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792"/>
      </w:tblGrid>
      <w:tr>
        <w:tc>
          <w:tcPr>
            <w:tcW w:type="dxa" w:w="9792"/>
            <w:shd w:fill="111111"/>
            <w:tcBorders>
              <w:top w:val="single" w:sz="0" w:color="111111"/>
              <w:left w:val="single" w:sz="0" w:color="111111"/>
              <w:bottom w:val="single" w:sz="0" w:color="111111"/>
              <w:right w:val="single" w:sz="0" w:color="111111"/>
            </w:tcBorders>
            <w:vAlign w:val="center"/>
          </w:tcPr>
          <w:p>
            <w:pPr>
              <w:spacing w:before="560"/>
              <w:jc w:val="center"/>
            </w:pPr>
            <w:r>
              <w:rPr>
                <w:rFonts w:ascii="Aptos Display" w:hAnsi="Aptos Display"/>
                <w:b/>
                <w:color w:val="C59A3D"/>
                <w:sz w:val="44"/>
              </w:rPr>
              <w:t>AI-RISA Combat Intelligence</w:t>
            </w:r>
          </w:p>
          <w:p>
            <w:pPr>
              <w:jc w:val="center"/>
            </w:pPr>
            <w:r>
              <w:rPr>
                <w:b/>
                <w:color w:val="FFFFFF"/>
                <w:sz w:val="30"/>
              </w:rPr>
              <w:t>Fighter/Trainer Master Template v1</w:t>
            </w:r>
          </w:p>
          <w:p>
            <w:pPr>
              <w:spacing w:before="160"/>
              <w:jc w:val="center"/>
            </w:pPr>
            <w:r>
              <w:rPr>
                <w:color w:val="D8D8D8"/>
                <w:sz w:val="22"/>
              </w:rPr>
              <w:t>[Event Name Placeholder]</w:t>
              <w:br/>
              <w:t>[Date Placeholder]  |  [Venue Placeholder]</w:t>
            </w:r>
          </w:p>
          <w:p>
            <w:pPr>
              <w:spacing w:before="440"/>
              <w:jc w:val="center"/>
            </w:pPr>
            <w:r>
              <w:rPr>
                <w:i/>
                <w:color w:val="FFFFFF"/>
                <w:sz w:val="21"/>
              </w:rPr>
              <w:t>Prepared for Fighter/Trainer Use Only</w:t>
            </w:r>
          </w:p>
          <w:p>
            <w:pPr>
              <w:spacing w:before="80" w:after="560"/>
              <w:jc w:val="center"/>
            </w:pPr>
            <w:r>
              <w:rPr>
                <w:color w:val="D8D8D8"/>
                <w:sz w:val="19"/>
              </w:rPr>
              <w:t>Strictly Confidential — Not for Public Distribution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c>
          <w:tcPr>
            <w:tcW w:type="dxa" w:w="9936"/>
            <w:shd w:fill="F4F4F2"/>
            <w:tcBorders>
              <w:top w:val="single" w:sz="8" w:color="E5E3DE"/>
              <w:left w:val="single" w:sz="8" w:color="E5E3DE"/>
              <w:bottom w:val="single" w:sz="8" w:color="E5E3DE"/>
              <w:right w:val="single" w:sz="8" w:color="E5E3DE"/>
            </w:tcBorders>
            <w:vAlign w:val="center"/>
          </w:tcPr>
          <w:p>
            <w:pPr>
              <w:jc w:val="left"/>
            </w:pPr>
            <w:r>
              <w:rPr>
                <w:color w:val="5B6068"/>
                <w:sz w:val="20"/>
              </w:rPr>
              <w:t>Use this master as the controlled source for future AI-RISA Fighter/Trainer reports. Replace placeholders, preserve section order, and keep the tactical field names unchanged.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792"/>
      </w:tblGrid>
      <w:tr>
        <w:tc>
          <w:tcPr>
            <w:tcW w:type="dxa" w:w="9936"/>
            <w:shd w:fill="111111"/>
            <w:tcBorders>
              <w:top w:val="single" w:sz="0" w:color="111111"/>
              <w:left w:val="single" w:sz="0" w:color="111111"/>
              <w:bottom w:val="single" w:sz="0" w:color="111111"/>
              <w:right w:val="single" w:sz="0" w:color="111111"/>
            </w:tcBorders>
          </w:tcPr>
          <w:p>
            <w:pPr>
              <w:spacing w:before="120" w:after="120"/>
              <w:jc w:val="left"/>
            </w:pPr>
            <w:r>
              <w:rPr>
                <w:b/>
                <w:color w:val="C59A3D"/>
                <w:sz w:val="26"/>
              </w:rPr>
              <w:t>Executive Summary</w:t>
            </w:r>
          </w:p>
        </w:tc>
      </w:tr>
    </w:tbl>
    <w:p>
      <w:pPr>
        <w:spacing w:before="160"/>
      </w:pPr>
      <w:r>
        <w:rPr>
          <w:color w:val="5B6068"/>
        </w:rPr>
        <w:t xml:space="preserve">This AI-RISA Combat Intelligence report delivers elite, matchup-specific tactical analysis for </w:t>
      </w:r>
      <w:r>
        <w:rPr>
          <w:b/>
          <w:color w:val="111111"/>
        </w:rPr>
        <w:t>[Event Name Placeholder]</w:t>
      </w:r>
      <w:r>
        <w:rPr>
          <w:color w:val="5B6068"/>
        </w:rPr>
        <w:t>. Each briefing provides actionable breakdowns of decision structure, energy dynamics, fatigue risks, mental triggers, and round-by-round corner guidance.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744"/>
      </w:tblGrid>
      <w:tr>
        <w:tc>
          <w:tcPr>
            <w:tcW w:type="dxa" w:w="3024"/>
            <w:shd w:fill="E5E3DE"/>
            <w:tcBorders>
              <w:top w:val="single" w:sz="6" w:color="D0CCC4"/>
              <w:left w:val="single" w:sz="6" w:color="D0CCC4"/>
              <w:bottom w:val="single" w:sz="6" w:color="D0CCC4"/>
              <w:right w:val="single" w:sz="6" w:color="D0CCC4"/>
            </w:tcBorders>
          </w:tcPr>
          <w:p>
            <w:pPr>
              <w:jc w:val="center"/>
            </w:pPr>
            <w:r>
              <w:rPr>
                <w:b/>
                <w:sz w:val="19"/>
              </w:rPr>
              <w:t>Event</w:t>
            </w:r>
          </w:p>
        </w:tc>
        <w:tc>
          <w:tcPr>
            <w:tcW w:type="dxa" w:w="3024"/>
            <w:shd w:fill="E5E3DE"/>
            <w:tcBorders>
              <w:top w:val="single" w:sz="6" w:color="D0CCC4"/>
              <w:left w:val="single" w:sz="6" w:color="D0CCC4"/>
              <w:bottom w:val="single" w:sz="6" w:color="D0CCC4"/>
              <w:right w:val="single" w:sz="6" w:color="D0CCC4"/>
            </w:tcBorders>
          </w:tcPr>
          <w:p>
            <w:pPr>
              <w:jc w:val="center"/>
            </w:pPr>
            <w:r>
              <w:rPr>
                <w:b/>
                <w:sz w:val="19"/>
              </w:rPr>
              <w:t>Date</w:t>
            </w:r>
          </w:p>
        </w:tc>
        <w:tc>
          <w:tcPr>
            <w:tcW w:type="dxa" w:w="3744"/>
            <w:shd w:fill="E5E3DE"/>
            <w:tcBorders>
              <w:top w:val="single" w:sz="6" w:color="D0CCC4"/>
              <w:left w:val="single" w:sz="6" w:color="D0CCC4"/>
              <w:bottom w:val="single" w:sz="6" w:color="D0CCC4"/>
              <w:right w:val="single" w:sz="6" w:color="D0CCC4"/>
            </w:tcBorders>
          </w:tcPr>
          <w:p>
            <w:pPr>
              <w:jc w:val="center"/>
            </w:pPr>
            <w:r>
              <w:rPr>
                <w:b/>
                <w:sz w:val="19"/>
              </w:rPr>
              <w:t>Venue</w:t>
            </w:r>
          </w:p>
        </w:tc>
      </w:tr>
      <w:tr>
        <w:tc>
          <w:tcPr>
            <w:tcW w:type="dxa" w:w="3024"/>
            <w:tcBorders>
              <w:top w:val="single" w:sz="6" w:color="E1DED7"/>
              <w:left w:val="single" w:sz="6" w:color="E1DED7"/>
              <w:bottom w:val="single" w:sz="6" w:color="E1DED7"/>
              <w:right w:val="single" w:sz="6" w:color="E1DED7"/>
            </w:tcBorders>
          </w:tcPr>
          <w:p>
            <w:pPr>
              <w:jc w:val="center"/>
            </w:pPr>
            <w:r>
              <w:rPr>
                <w:color w:val="5B6068"/>
                <w:sz w:val="20"/>
              </w:rPr>
              <w:t>[Event Name]</w:t>
            </w:r>
          </w:p>
        </w:tc>
        <w:tc>
          <w:tcPr>
            <w:tcW w:type="dxa" w:w="3024"/>
            <w:tcBorders>
              <w:top w:val="single" w:sz="6" w:color="E1DED7"/>
              <w:left w:val="single" w:sz="6" w:color="E1DED7"/>
              <w:bottom w:val="single" w:sz="6" w:color="E1DED7"/>
              <w:right w:val="single" w:sz="6" w:color="E1DED7"/>
            </w:tcBorders>
          </w:tcPr>
          <w:p>
            <w:pPr>
              <w:jc w:val="center"/>
            </w:pPr>
            <w:r>
              <w:rPr>
                <w:color w:val="5B6068"/>
                <w:sz w:val="20"/>
              </w:rPr>
              <w:t>[Date]</w:t>
            </w:r>
          </w:p>
        </w:tc>
        <w:tc>
          <w:tcPr>
            <w:tcW w:type="dxa" w:w="3744"/>
            <w:tcBorders>
              <w:top w:val="single" w:sz="6" w:color="E1DED7"/>
              <w:left w:val="single" w:sz="6" w:color="E1DED7"/>
              <w:bottom w:val="single" w:sz="6" w:color="E1DED7"/>
              <w:right w:val="single" w:sz="6" w:color="E1DED7"/>
            </w:tcBorders>
          </w:tcPr>
          <w:p>
            <w:pPr>
              <w:jc w:val="center"/>
            </w:pPr>
            <w:r>
              <w:rPr>
                <w:color w:val="5B6068"/>
                <w:sz w:val="20"/>
              </w:rPr>
              <w:t>[Venue]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792"/>
      </w:tblGrid>
      <w:tr>
        <w:tc>
          <w:tcPr>
            <w:tcW w:type="dxa" w:w="9936"/>
            <w:shd w:fill="111111"/>
            <w:tcBorders>
              <w:top w:val="single" w:sz="0" w:color="111111"/>
              <w:left w:val="single" w:sz="0" w:color="111111"/>
              <w:bottom w:val="single" w:sz="0" w:color="111111"/>
              <w:right w:val="single" w:sz="0" w:color="111111"/>
            </w:tcBorders>
          </w:tcPr>
          <w:p>
            <w:pPr>
              <w:spacing w:before="120" w:after="120"/>
              <w:jc w:val="left"/>
            </w:pPr>
            <w:r>
              <w:rPr>
                <w:b/>
                <w:color w:val="C59A3D"/>
                <w:sz w:val="26"/>
              </w:rPr>
              <w:t>Fight Briefing Page Template</w:t>
            </w:r>
          </w:p>
        </w:tc>
      </w:tr>
    </w:tbl>
    <w:p>
      <w:pPr>
        <w:spacing w:before="200" w:after="120"/>
      </w:pPr>
      <w:r>
        <w:rPr>
          <w:b/>
          <w:color w:val="111111"/>
          <w:sz w:val="32"/>
        </w:rPr>
        <w:t>[Fighter 1 Placeholder] vs [Fighter 2 Placeholder]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744"/>
      </w:tblGrid>
      <w:tr>
        <w:tc>
          <w:tcPr>
            <w:tcW w:type="dxa" w:w="3312"/>
            <w:shd w:fill="111111"/>
            <w:tcBorders>
              <w:top w:val="single" w:sz="6" w:color="111111"/>
              <w:left w:val="single" w:sz="6" w:color="111111"/>
              <w:bottom w:val="single" w:sz="6" w:color="111111"/>
              <w:right w:val="single" w:sz="6" w:color="111111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Predicted Winner</w:t>
            </w:r>
          </w:p>
        </w:tc>
        <w:tc>
          <w:tcPr>
            <w:tcW w:type="dxa" w:w="3312"/>
            <w:shd w:fill="111111"/>
            <w:tcBorders>
              <w:top w:val="single" w:sz="6" w:color="111111"/>
              <w:left w:val="single" w:sz="6" w:color="111111"/>
              <w:bottom w:val="single" w:sz="6" w:color="111111"/>
              <w:right w:val="single" w:sz="6" w:color="111111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Method Tendency</w:t>
            </w:r>
          </w:p>
        </w:tc>
        <w:tc>
          <w:tcPr>
            <w:tcW w:type="dxa" w:w="3312"/>
            <w:shd w:fill="111111"/>
            <w:tcBorders>
              <w:top w:val="single" w:sz="6" w:color="111111"/>
              <w:left w:val="single" w:sz="6" w:color="111111"/>
              <w:bottom w:val="single" w:sz="6" w:color="111111"/>
              <w:right w:val="single" w:sz="6" w:color="111111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Main Tactical Edge</w:t>
            </w:r>
          </w:p>
        </w:tc>
      </w:tr>
      <w:tr>
        <w:tc>
          <w:tcPr>
            <w:tcW w:type="dxa" w:w="3312"/>
            <w:tcBorders>
              <w:top w:val="single" w:sz="6" w:color="E1DED7"/>
              <w:left w:val="single" w:sz="6" w:color="E1DED7"/>
              <w:bottom w:val="single" w:sz="6" w:color="E1DED7"/>
              <w:right w:val="single" w:sz="6" w:color="E1DED7"/>
            </w:tcBorders>
          </w:tcPr>
          <w:p>
            <w:pPr>
              <w:jc w:val="center"/>
            </w:pPr>
            <w:r>
              <w:rPr>
                <w:b/>
                <w:color w:val="111111"/>
                <w:sz w:val="20"/>
              </w:rPr>
              <w:t>[Predicted Winner]</w:t>
            </w:r>
          </w:p>
        </w:tc>
        <w:tc>
          <w:tcPr>
            <w:tcW w:type="dxa" w:w="3312"/>
            <w:tcBorders>
              <w:top w:val="single" w:sz="6" w:color="E1DED7"/>
              <w:left w:val="single" w:sz="6" w:color="E1DED7"/>
              <w:bottom w:val="single" w:sz="6" w:color="E1DED7"/>
              <w:right w:val="single" w:sz="6" w:color="E1DED7"/>
            </w:tcBorders>
          </w:tcPr>
          <w:p>
            <w:pPr>
              <w:jc w:val="center"/>
            </w:pPr>
            <w:r>
              <w:rPr>
                <w:b w:val="0"/>
                <w:color w:val="5B6068"/>
                <w:sz w:val="20"/>
              </w:rPr>
              <w:t>[Method Tendency]</w:t>
            </w:r>
          </w:p>
        </w:tc>
        <w:tc>
          <w:tcPr>
            <w:tcW w:type="dxa" w:w="3312"/>
            <w:tcBorders>
              <w:top w:val="single" w:sz="6" w:color="E1DED7"/>
              <w:left w:val="single" w:sz="6" w:color="E1DED7"/>
              <w:bottom w:val="single" w:sz="6" w:color="E1DED7"/>
              <w:right w:val="single" w:sz="6" w:color="E1DED7"/>
            </w:tcBorders>
          </w:tcPr>
          <w:p>
            <w:pPr>
              <w:jc w:val="center"/>
            </w:pPr>
            <w:r>
              <w:rPr>
                <w:b w:val="0"/>
                <w:color w:val="5B6068"/>
                <w:sz w:val="20"/>
              </w:rPr>
              <w:t>[Main Tactical Edge]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968"/>
            <w:tcBorders>
              <w:top w:val="single" w:sz="6" w:color="E1DED7"/>
              <w:left w:val="single" w:sz="6" w:color="E1DED7"/>
              <w:bottom w:val="single" w:sz="6" w:color="E1DED7"/>
              <w:right w:val="single" w:sz="6" w:color="E1DED7"/>
            </w:tcBorders>
            <w:vAlign w:val="center"/>
          </w:tcPr>
          <w:p>
            <w:pPr>
              <w:spacing w:after="60"/>
            </w:pPr>
            <w:r>
              <w:rPr>
                <w:b/>
                <w:color w:val="111111"/>
                <w:sz w:val="20"/>
              </w:rPr>
              <w:t>Decision Structure</w:t>
            </w:r>
          </w:p>
          <w:p>
            <w:pPr>
              <w:spacing w:before="0" w:after="0"/>
            </w:pPr>
            <w:r>
              <w:rPr>
                <w:color w:val="5B6068"/>
                <w:sz w:val="20"/>
              </w:rPr>
              <w:t>[Decision Structure Placeholder]</w:t>
            </w:r>
          </w:p>
        </w:tc>
        <w:tc>
          <w:tcPr>
            <w:tcW w:type="dxa" w:w="4968"/>
            <w:tcBorders>
              <w:top w:val="single" w:sz="6" w:color="E1DED7"/>
              <w:left w:val="single" w:sz="6" w:color="E1DED7"/>
              <w:bottom w:val="single" w:sz="6" w:color="E1DED7"/>
              <w:right w:val="single" w:sz="6" w:color="E1DED7"/>
            </w:tcBorders>
            <w:vAlign w:val="center"/>
          </w:tcPr>
          <w:p>
            <w:pPr>
              <w:spacing w:after="60"/>
            </w:pPr>
            <w:r>
              <w:rPr>
                <w:b/>
                <w:color w:val="111111"/>
                <w:sz w:val="20"/>
              </w:rPr>
              <w:t>Energy Use</w:t>
            </w:r>
          </w:p>
          <w:p>
            <w:pPr>
              <w:spacing w:before="0" w:after="0"/>
            </w:pPr>
            <w:r>
              <w:rPr>
                <w:color w:val="5B6068"/>
                <w:sz w:val="20"/>
              </w:rPr>
              <w:t>[Energy Use Placeholder]</w:t>
            </w:r>
          </w:p>
        </w:tc>
      </w:tr>
      <w:tr>
        <w:tc>
          <w:tcPr>
            <w:tcW w:type="dxa" w:w="4968"/>
            <w:tcBorders>
              <w:top w:val="single" w:sz="6" w:color="E1DED7"/>
              <w:left w:val="single" w:sz="6" w:color="E1DED7"/>
              <w:bottom w:val="single" w:sz="6" w:color="E1DED7"/>
              <w:right w:val="single" w:sz="6" w:color="E1DED7"/>
            </w:tcBorders>
            <w:vAlign w:val="center"/>
          </w:tcPr>
          <w:p>
            <w:pPr>
              <w:spacing w:after="60"/>
            </w:pPr>
            <w:r>
              <w:rPr>
                <w:b/>
                <w:color w:val="111111"/>
                <w:sz w:val="20"/>
              </w:rPr>
              <w:t>Fatigue Failure Points</w:t>
            </w:r>
          </w:p>
          <w:p>
            <w:pPr>
              <w:spacing w:before="0" w:after="0"/>
            </w:pPr>
            <w:r>
              <w:rPr>
                <w:color w:val="5B6068"/>
                <w:sz w:val="20"/>
              </w:rPr>
              <w:t>[Fatigue Failure Points Placeholder]</w:t>
            </w:r>
          </w:p>
        </w:tc>
        <w:tc>
          <w:tcPr>
            <w:tcW w:type="dxa" w:w="4968"/>
            <w:tcBorders>
              <w:top w:val="single" w:sz="6" w:color="E1DED7"/>
              <w:left w:val="single" w:sz="6" w:color="E1DED7"/>
              <w:bottom w:val="single" w:sz="6" w:color="E1DED7"/>
              <w:right w:val="single" w:sz="6" w:color="E1DED7"/>
            </w:tcBorders>
            <w:vAlign w:val="center"/>
          </w:tcPr>
          <w:p>
            <w:pPr>
              <w:spacing w:after="60"/>
            </w:pPr>
            <w:r>
              <w:rPr>
                <w:b/>
                <w:color w:val="111111"/>
                <w:sz w:val="20"/>
              </w:rPr>
              <w:t>Mental Condition</w:t>
            </w:r>
          </w:p>
          <w:p>
            <w:pPr>
              <w:spacing w:before="0" w:after="0"/>
            </w:pPr>
            <w:r>
              <w:rPr>
                <w:color w:val="5B6068"/>
                <w:sz w:val="20"/>
              </w:rPr>
              <w:t>[Mental Condition Placeholder]</w:t>
            </w:r>
          </w:p>
        </w:tc>
      </w:tr>
      <w:tr>
        <w:tc>
          <w:tcPr>
            <w:tcW w:type="dxa" w:w="4968"/>
            <w:tcBorders>
              <w:top w:val="single" w:sz="6" w:color="E1DED7"/>
              <w:left w:val="single" w:sz="6" w:color="E1DED7"/>
              <w:bottom w:val="single" w:sz="6" w:color="E1DED7"/>
              <w:right w:val="single" w:sz="6" w:color="E1DED7"/>
            </w:tcBorders>
            <w:vAlign w:val="center"/>
          </w:tcPr>
          <w:p>
            <w:pPr>
              <w:spacing w:after="60"/>
            </w:pPr>
            <w:r>
              <w:rPr>
                <w:b/>
                <w:color w:val="111111"/>
                <w:sz w:val="20"/>
              </w:rPr>
              <w:t>Collapse Triggers</w:t>
            </w:r>
          </w:p>
          <w:p>
            <w:pPr>
              <w:spacing w:before="0" w:after="0"/>
            </w:pPr>
            <w:r>
              <w:rPr>
                <w:color w:val="5B6068"/>
                <w:sz w:val="20"/>
              </w:rPr>
              <w:t>[Collapse Triggers Placeholder]</w:t>
            </w:r>
          </w:p>
        </w:tc>
        <w:tc>
          <w:tcPr>
            <w:tcW w:type="dxa" w:w="4968"/>
            <w:tcBorders>
              <w:top w:val="single" w:sz="6" w:color="E1DED7"/>
              <w:left w:val="single" w:sz="6" w:color="E1DED7"/>
              <w:bottom w:val="single" w:sz="6" w:color="E1DED7"/>
              <w:right w:val="single" w:sz="6" w:color="E1DED7"/>
            </w:tcBorders>
            <w:vAlign w:val="center"/>
          </w:tcPr>
          <w:p>
            <w:pPr>
              <w:spacing w:after="60"/>
            </w:pPr>
            <w:r>
              <w:rPr>
                <w:b/>
                <w:color w:val="111111"/>
                <w:sz w:val="20"/>
              </w:rPr>
              <w:t>Round-Flow Projection</w:t>
            </w:r>
          </w:p>
          <w:p>
            <w:pPr>
              <w:spacing w:before="0" w:after="0"/>
            </w:pPr>
            <w:r>
              <w:rPr>
                <w:color w:val="5B6068"/>
                <w:sz w:val="20"/>
              </w:rPr>
              <w:t>[Round-Flow Projection Placeholder]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80"/>
        <w:gridCol w:w="2880"/>
      </w:tblGrid>
      <w:tr>
        <w:tc>
          <w:tcPr>
            <w:tcW w:type="dxa" w:w="4968"/>
            <w:shd w:fill="F4F4F2"/>
            <w:tcBorders>
              <w:top w:val="single" w:sz="6" w:color="D8D3CB"/>
              <w:left w:val="single" w:sz="6" w:color="D8D3CB"/>
              <w:bottom w:val="single" w:sz="6" w:color="D8D3CB"/>
              <w:right w:val="single" w:sz="6" w:color="D8D3CB"/>
            </w:tcBorders>
          </w:tcPr>
          <w:p>
            <w:r>
              <w:rPr>
                <w:b/>
                <w:sz w:val="21"/>
              </w:rPr>
              <w:t>Corner Instructions</w:t>
            </w:r>
          </w:p>
          <w:p>
            <w:pPr>
              <w:ind w:left="120"/>
            </w:pPr>
            <w:r>
              <w:rPr>
                <w:color w:val="5B6068"/>
              </w:rPr>
              <w:t>R1: [Round 1 Cue Placeholder]</w:t>
            </w:r>
          </w:p>
          <w:p>
            <w:pPr>
              <w:ind w:left="120"/>
            </w:pPr>
            <w:r>
              <w:rPr>
                <w:color w:val="5B6068"/>
              </w:rPr>
              <w:t>R2: [Round 2 Cue Placeholder]</w:t>
            </w:r>
          </w:p>
          <w:p>
            <w:pPr>
              <w:ind w:left="120"/>
            </w:pPr>
            <w:r>
              <w:rPr>
                <w:color w:val="5B6068"/>
              </w:rPr>
              <w:t>R3: [Round 3 Cue Placeholder]</w:t>
            </w:r>
          </w:p>
          <w:p>
            <w:pPr>
              <w:ind w:left="120"/>
            </w:pPr>
            <w:r>
              <w:rPr>
                <w:color w:val="5B6068"/>
              </w:rPr>
              <w:t>R4: [Round 4 Cue Placeholder]</w:t>
            </w:r>
          </w:p>
          <w:p>
            <w:pPr>
              <w:ind w:left="120"/>
            </w:pPr>
            <w:r>
              <w:rPr>
                <w:color w:val="5B6068"/>
              </w:rPr>
              <w:t>R5: [Round 5 Cue Placeholder] (if applicable)</w:t>
            </w:r>
          </w:p>
        </w:tc>
        <w:tc>
          <w:tcPr>
            <w:tcW w:type="dxa" w:w="4968"/>
            <w:shd w:fill="F9F7F3"/>
            <w:tcBorders>
              <w:top w:val="single" w:sz="6" w:color="D8D3CB"/>
              <w:left w:val="single" w:sz="6" w:color="D8D3CB"/>
              <w:bottom w:val="single" w:sz="6" w:color="D8D3CB"/>
              <w:right w:val="single" w:sz="6" w:color="D8D3CB"/>
            </w:tcBorders>
          </w:tcPr>
          <w:p>
            <w:r>
              <w:rPr>
                <w:b/>
                <w:sz w:val="21"/>
              </w:rPr>
              <w:t>Danger Zones</w:t>
            </w:r>
          </w:p>
          <w:p>
            <w:pPr/>
            <w:r>
              <w:rPr>
                <w:color w:val="5B6068"/>
              </w:rPr>
              <w:t>[Fighter 1]: [Danger Zone Placeholder]</w:t>
            </w:r>
          </w:p>
          <w:p>
            <w:pPr/>
            <w:r>
              <w:rPr>
                <w:color w:val="5B6068"/>
              </w:rPr>
              <w:t>[Fighter 2]: [Danger Zone Placeholder]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792"/>
      </w:tblGrid>
      <w:tr>
        <w:tc>
          <w:tcPr>
            <w:tcW w:type="dxa" w:w="9936"/>
            <w:shd w:fill="111111"/>
            <w:tcBorders>
              <w:top w:val="single" w:sz="0" w:color="111111"/>
              <w:left w:val="single" w:sz="0" w:color="111111"/>
              <w:bottom w:val="single" w:sz="0" w:color="111111"/>
              <w:right w:val="single" w:sz="0" w:color="111111"/>
            </w:tcBorders>
          </w:tcPr>
          <w:p>
            <w:pPr>
              <w:spacing w:before="120" w:after="120"/>
              <w:jc w:val="left"/>
            </w:pPr>
            <w:r>
              <w:rPr>
                <w:b/>
                <w:color w:val="C59A3D"/>
                <w:sz w:val="26"/>
              </w:rPr>
              <w:t>Event-Wide Tactical Conclusions</w:t>
            </w:r>
          </w:p>
        </w:tc>
      </w:tr>
    </w:tbl>
    <w:p>
      <w:pPr>
        <w:spacing w:before="160"/>
      </w:pPr>
      <w:r>
        <w:rPr>
          <w:color w:val="5B6068"/>
        </w:rPr>
        <w:t>[Event-Wide Tactical Conclusions Placeholder]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792"/>
      </w:tblGrid>
      <w:tr>
        <w:tc>
          <w:tcPr>
            <w:tcW w:type="dxa" w:w="9936"/>
            <w:shd w:fill="111111"/>
            <w:tcBorders>
              <w:top w:val="single" w:sz="0" w:color="111111"/>
              <w:left w:val="single" w:sz="0" w:color="111111"/>
              <w:bottom w:val="single" w:sz="0" w:color="111111"/>
              <w:right w:val="single" w:sz="0" w:color="111111"/>
            </w:tcBorders>
          </w:tcPr>
          <w:p>
            <w:pPr>
              <w:spacing w:before="120" w:after="120"/>
              <w:jc w:val="left"/>
            </w:pPr>
            <w:r>
              <w:rPr>
                <w:b/>
                <w:color w:val="C59A3D"/>
                <w:sz w:val="26"/>
              </w:rPr>
              <w:t>Disclaimer</w:t>
            </w:r>
          </w:p>
        </w:tc>
      </w:tr>
    </w:tbl>
    <w:p>
      <w:r>
        <w:rPr>
          <w:color w:val="5B6068"/>
        </w:rPr>
        <w:t>This report is for tactical and training purposes only. AI-RISA outputs are based on available data and predictive modeling, not guaranteed outcomes. Use as one input among many in fight preparation. Not for gambling or public distribution.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792"/>
      </w:tblGrid>
      <w:tr>
        <w:tc>
          <w:tcPr>
            <w:tcW w:type="dxa" w:w="9936"/>
            <w:shd w:fill="111111"/>
            <w:tcBorders>
              <w:top w:val="single" w:sz="0" w:color="111111"/>
              <w:left w:val="single" w:sz="0" w:color="111111"/>
              <w:bottom w:val="single" w:sz="0" w:color="111111"/>
              <w:right w:val="single" w:sz="0" w:color="111111"/>
            </w:tcBorders>
          </w:tcPr>
          <w:p>
            <w:pPr>
              <w:spacing w:before="120" w:after="120"/>
              <w:jc w:val="left"/>
            </w:pPr>
            <w:r>
              <w:rPr>
                <w:b/>
                <w:color w:val="C59A3D"/>
                <w:sz w:val="26"/>
              </w:rPr>
              <w:t>Variant Derivation Snapshot</w:t>
            </w:r>
          </w:p>
        </w:tc>
      </w:tr>
    </w:tbl>
    <w:p>
      <w:r>
        <w:rPr>
          <w:b/>
          <w:color w:val="111111"/>
        </w:rPr>
        <w:t>Promoter</w:t>
      </w:r>
      <w:r>
        <w:rPr>
          <w:color w:val="5B6068"/>
        </w:rPr>
        <w:t xml:space="preserve"> — emphasize stakes, narrative, style contrast, event value, marketability, and headline framing.</w:t>
      </w:r>
    </w:p>
    <w:p>
      <w:r>
        <w:rPr>
          <w:b/>
          <w:color w:val="111111"/>
        </w:rPr>
        <w:t>Broadcast</w:t>
      </w:r>
      <w:r>
        <w:rPr>
          <w:color w:val="5B6068"/>
        </w:rPr>
        <w:t xml:space="preserve"> — emphasize storylines, swing rounds, commentary angles, momentum shifts, and what the audience should watch.</w:t>
      </w:r>
    </w:p>
    <w:p>
      <w:r>
        <w:rPr>
          <w:b/>
          <w:color w:val="111111"/>
        </w:rPr>
        <w:t>Premium Fan</w:t>
      </w:r>
      <w:r>
        <w:rPr>
          <w:color w:val="5B6068"/>
        </w:rPr>
        <w:t xml:space="preserve"> — preserve premium tone and tactical logic, but simplify technical density and camp-specific language.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152" w:bottom="936" w:left="115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B6068"/>
        <w:sz w:val="17"/>
      </w:rPr>
      <w:t>AI-RISA Combat Intelligence  |  Confidential  |  For Fighter/Trainer Use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5B6068"/>
        <w:sz w:val="18"/>
      </w:rPr>
      <w:t>AI-RISA Combat Intelligence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