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### Alfonso Franklin vs. Jhonoven Ureña</w:t>
      </w:r>
    </w:p>
    <w:p>
      <w:r>
        <w:t xml:space="preserve">**Predicted winner:** </w:t>
        <w:br/>
        <w:t xml:space="preserve">**Method tendency:** </w:t>
      </w:r>
    </w:p>
    <w:p>
      <w:r>
        <w:t>**Fighter A profile:** A striker stylist (Orthodox).</w:t>
        <w:br/>
        <w:t>**Fighter B profile:** A striker stylist (Orthodox).</w:t>
      </w:r>
    </w:p>
    <w:p>
      <w:r>
        <w:t>**Matchup contrast:** Striker vs Striker | Technical vs. technical | Mid-range battle | Attrition: Moderate | Volatility: Controlled | Rounds likely to be captured by cleaner work and ring control.</w:t>
      </w:r>
    </w:p>
    <w:p>
      <w:r>
        <w:t>**Decision structure:**  is projected to win by imposing their preferred fight rhythm and capitalizing on key openings.</w:t>
        <w:br/>
        <w:t>**Energy use:** 's likely path is measured early work, efficient exchanges, and controlled output preservation over the full distance.</w:t>
        <w:br/>
        <w:t>**Fatigue failure points:** The main risk appears if prolonged clinch disruption or forced attritional rhythm drags  into a less efficient late tempo.</w:t>
        <w:br/>
        <w:t>**Mental condition:** Structured, composed, and process-led; unlikely to chase chaos without reason.</w:t>
        <w:br/>
        <w:t>**Collapse triggers:** Repeated physical disruption, broken rhythm, and sustained pressure at uncomfortable range are the main routes to structural erosion.</w:t>
        <w:br/>
        <w:t>**Main tactical edge:** Cleaner decision structure and round-by-round scoring control.</w:t>
        <w:br/>
        <w:t>**Danger zones:**</w:t>
        <w:br/>
        <w:t>- Clinch disruption, urgency surges from a losing opponent, and any late tempo spike that forces reactive exchanges.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