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Spike 001 Synthetic DOCX Fixture</w:t>
      </w:r>
    </w:p>
    <w:p>
      <w:r>
        <w:t>This disposable document exists only to validate a safe, revised-copy DOCX workflow. It contains no user or proprietary source material.</w:t>
      </w:r>
    </w:p>
    <w:p>
      <w:pPr>
        <w:pStyle w:val="Heading1"/>
      </w:pPr>
      <w:r>
        <w:t>Executive Summary</w:t>
      </w:r>
    </w:p>
    <w:p>
      <w:r>
        <w:t>The Northstar pilot demonstrated that a focused document workflow can reduce repetitive review effort while preserving a clear human approval boundary. The initial evaluation covered a deliberately narrow scenario so that file safety, sandbox enforcement, and output validation could be measured independently before broader product work begins.</w:t>
      </w:r>
    </w:p>
    <w:p>
      <w:r>
        <w:t>The recommended next step is to validate the complete execution boundary with synthetic inputs, record every assumption, and proceed only when the original document remains unchanged and all restricted operations fail closed.</w:t>
      </w:r>
    </w:p>
    <w:p>
      <w:pPr>
        <w:pStyle w:val="Heading1"/>
      </w:pPr>
      <w:r>
        <w:t>Operating Constraints</w:t>
      </w:r>
    </w:p>
    <w:p>
      <w:r>
        <w:t>This adjacent section must remain unchanged during the Executive Summary rewrite. Network access is not required by the document tool.</w:t>
      </w:r>
    </w:p>
    <w:p>
      <w:pPr>
        <w:pStyle w:val="Heading2"/>
      </w:pPr>
      <w:r>
        <w:t>Validation Canary</w:t>
      </w:r>
    </w:p>
    <w:p>
      <w:r>
        <w:t>SPIKE001-ORIGINAL-CANARY-7F93D1</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