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input from user (a, b, c)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Square each of the inputs.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the inputs in placeholder variables named num1 and num2, then organize them into the two smaller numbers and one largest number (explained in 3-7)</w:t>
      </w:r>
      <w:r w:rsidDel="00000000" w:rsidR="00000000" w:rsidRPr="00000000">
        <w:rPr>
          <w:i w:val="1"/>
          <w:sz w:val="28"/>
          <w:szCs w:val="28"/>
          <w:rtl w:val="0"/>
        </w:rPr>
        <w:t xml:space="preserve"> (Begin comparing the values) If a is greater than b, then assign b to ‘num1’ and a to ‘num2’. Otherwise, assign a to ‘num1’ and b to ‘num2’.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If ‘num1’ is greater c and ‘num2’ is less than c, then assign c to ‘num2’. If a is greater than b, then assign a to ‘lnum’. Otherwise, assign b to ‘lnum’. (lnum is the greater number of the three which will be used to compare the sum of the smaller numbers.)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 else, if b isn’t equal to ‘num1’ and ‘num2’ is less than c, assign b to ‘num2’. If a is greater than c, then assign a to ‘lnum’. Otherwise, assign c to ‘lnum’.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 else, if a isn’t equal to ‘num1’ and a is less than c, assign a to ‘num2’. If b is greater than c, then assign b to ‘lnum’. Otherwise assign c to ‘lnum’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If these conditions were not met assign c to ‘num2’.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variable ‘sum’ and add num1 and num2.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sum is equal to ‘lnum’ print “This is a right angle triangle.” Or else print “This is not a right angle triangle.”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