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F45DE0" w14:textId="77777777" w:rsidR="00EB49D1" w:rsidRPr="004F7607" w:rsidRDefault="00000000">
      <w:pPr>
        <w:pStyle w:val="Title"/>
        <w:rPr>
          <w:rFonts w:ascii="Times New Roman" w:hAnsi="Times New Roman" w:cs="Times New Roman"/>
          <w:sz w:val="24"/>
          <w:szCs w:val="24"/>
        </w:rPr>
      </w:pPr>
      <w:r w:rsidRPr="004F7607">
        <w:rPr>
          <w:rFonts w:ascii="Times New Roman" w:hAnsi="Times New Roman" w:cs="Times New Roman"/>
          <w:sz w:val="24"/>
          <w:szCs w:val="24"/>
        </w:rPr>
        <w:t>Content Map: "What Could Advanced AI Mean for the Practice of Law?"</w:t>
      </w:r>
    </w:p>
    <w:p w14:paraId="52754099" w14:textId="77777777" w:rsidR="00EB49D1" w:rsidRPr="004F7607" w:rsidRDefault="00000000">
      <w:pPr>
        <w:pStyle w:val="Heading1"/>
        <w:rPr>
          <w:rFonts w:ascii="Times New Roman" w:hAnsi="Times New Roman" w:cs="Times New Roman"/>
          <w:sz w:val="24"/>
          <w:szCs w:val="24"/>
        </w:rPr>
      </w:pPr>
      <w:r w:rsidRPr="004F7607">
        <w:rPr>
          <w:rFonts w:ascii="Times New Roman" w:hAnsi="Times New Roman" w:cs="Times New Roman"/>
          <w:sz w:val="24"/>
          <w:szCs w:val="24"/>
        </w:rPr>
        <w:t>Document Overview</w:t>
      </w:r>
    </w:p>
    <w:p w14:paraId="773C09BE"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This content map defines all textual content for the interactive website. Each node contains three levels of detail:</w:t>
      </w:r>
    </w:p>
    <w:p w14:paraId="554EA7E5" w14:textId="77777777" w:rsidR="00EB49D1" w:rsidRPr="004F7607" w:rsidRDefault="00000000">
      <w:pPr>
        <w:pStyle w:val="ListParagraph"/>
        <w:numPr>
          <w:ilvl w:val="0"/>
          <w:numId w:val="2"/>
        </w:numPr>
        <w:rPr>
          <w:rFonts w:ascii="Times New Roman" w:hAnsi="Times New Roman" w:cs="Times New Roman"/>
          <w:sz w:val="24"/>
          <w:szCs w:val="24"/>
        </w:rPr>
      </w:pPr>
      <w:r w:rsidRPr="004F7607">
        <w:rPr>
          <w:rFonts w:ascii="Times New Roman" w:hAnsi="Times New Roman" w:cs="Times New Roman"/>
          <w:b/>
          <w:bCs/>
          <w:sz w:val="24"/>
          <w:szCs w:val="24"/>
        </w:rPr>
        <w:t>Level 1:</w:t>
      </w:r>
      <w:r w:rsidRPr="004F7607">
        <w:rPr>
          <w:rFonts w:ascii="Times New Roman" w:hAnsi="Times New Roman" w:cs="Times New Roman"/>
          <w:sz w:val="24"/>
          <w:szCs w:val="24"/>
        </w:rPr>
        <w:t xml:space="preserve"> Labels visible in the flowchart</w:t>
      </w:r>
    </w:p>
    <w:p w14:paraId="458BEF5B" w14:textId="77777777" w:rsidR="00EB49D1" w:rsidRPr="004F7607" w:rsidRDefault="00000000">
      <w:pPr>
        <w:pStyle w:val="ListParagraph"/>
        <w:numPr>
          <w:ilvl w:val="0"/>
          <w:numId w:val="2"/>
        </w:numPr>
        <w:rPr>
          <w:rFonts w:ascii="Times New Roman" w:hAnsi="Times New Roman" w:cs="Times New Roman"/>
          <w:sz w:val="24"/>
          <w:szCs w:val="24"/>
        </w:rPr>
      </w:pPr>
      <w:r w:rsidRPr="004F7607">
        <w:rPr>
          <w:rFonts w:ascii="Times New Roman" w:hAnsi="Times New Roman" w:cs="Times New Roman"/>
          <w:b/>
          <w:bCs/>
          <w:sz w:val="24"/>
          <w:szCs w:val="24"/>
        </w:rPr>
        <w:t>Level 2:</w:t>
      </w:r>
      <w:r w:rsidRPr="004F7607">
        <w:rPr>
          <w:rFonts w:ascii="Times New Roman" w:hAnsi="Times New Roman" w:cs="Times New Roman"/>
          <w:sz w:val="24"/>
          <w:szCs w:val="24"/>
        </w:rPr>
        <w:t xml:space="preserve"> A self-contained explanation answering "What's the claim and why should I believe it?"</w:t>
      </w:r>
    </w:p>
    <w:p w14:paraId="246A56DE" w14:textId="77777777" w:rsidR="00EB49D1" w:rsidRPr="004F7607" w:rsidRDefault="00000000">
      <w:pPr>
        <w:pStyle w:val="ListParagraph"/>
        <w:numPr>
          <w:ilvl w:val="0"/>
          <w:numId w:val="2"/>
        </w:numPr>
        <w:rPr>
          <w:rFonts w:ascii="Times New Roman" w:hAnsi="Times New Roman" w:cs="Times New Roman"/>
          <w:sz w:val="24"/>
          <w:szCs w:val="24"/>
        </w:rPr>
      </w:pPr>
      <w:r w:rsidRPr="004F7607">
        <w:rPr>
          <w:rFonts w:ascii="Times New Roman" w:hAnsi="Times New Roman" w:cs="Times New Roman"/>
          <w:b/>
          <w:bCs/>
          <w:sz w:val="24"/>
          <w:szCs w:val="24"/>
        </w:rPr>
        <w:t>Level 3:</w:t>
      </w:r>
      <w:r w:rsidRPr="004F7607">
        <w:rPr>
          <w:rFonts w:ascii="Times New Roman" w:hAnsi="Times New Roman" w:cs="Times New Roman"/>
          <w:sz w:val="24"/>
          <w:szCs w:val="24"/>
        </w:rPr>
        <w:t xml:space="preserve"> Details, examples, and evidence that reward curiosity</w:t>
      </w:r>
    </w:p>
    <w:p w14:paraId="1E935034" w14:textId="77777777" w:rsidR="00EB49D1" w:rsidRPr="004F7607" w:rsidRDefault="00000000">
      <w:pPr>
        <w:pStyle w:val="Heading2"/>
        <w:rPr>
          <w:rFonts w:ascii="Times New Roman" w:hAnsi="Times New Roman" w:cs="Times New Roman"/>
          <w:sz w:val="24"/>
          <w:szCs w:val="24"/>
        </w:rPr>
      </w:pPr>
      <w:r w:rsidRPr="004F7607">
        <w:rPr>
          <w:rFonts w:ascii="Times New Roman" w:hAnsi="Times New Roman" w:cs="Times New Roman"/>
          <w:sz w:val="24"/>
          <w:szCs w:val="24"/>
        </w:rPr>
        <w:t>Structural Notes: Parallel Pathways</w:t>
      </w:r>
    </w:p>
    <w:p w14:paraId="14788E4B"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 xml:space="preserve">The three horizontal rows represent </w:t>
      </w:r>
      <w:r w:rsidRPr="004F7607">
        <w:rPr>
          <w:rFonts w:ascii="Times New Roman" w:hAnsi="Times New Roman" w:cs="Times New Roman"/>
          <w:b/>
          <w:bCs/>
          <w:sz w:val="24"/>
          <w:szCs w:val="24"/>
        </w:rPr>
        <w:t>parallel alternatives</w:t>
      </w:r>
      <w:r w:rsidRPr="004F7607">
        <w:rPr>
          <w:rFonts w:ascii="Times New Roman" w:hAnsi="Times New Roman" w:cs="Times New Roman"/>
          <w:sz w:val="24"/>
          <w:szCs w:val="24"/>
        </w:rPr>
        <w:t>, not sequential stages. Each pathway has its own starting condition:</w:t>
      </w:r>
    </w:p>
    <w:p w14:paraId="6FF79DF2" w14:textId="77777777" w:rsidR="00EB49D1" w:rsidRPr="004F7607" w:rsidRDefault="00000000">
      <w:pPr>
        <w:pStyle w:val="ListParagraph"/>
        <w:numPr>
          <w:ilvl w:val="0"/>
          <w:numId w:val="2"/>
        </w:numPr>
        <w:rPr>
          <w:rFonts w:ascii="Times New Roman" w:hAnsi="Times New Roman" w:cs="Times New Roman"/>
          <w:sz w:val="24"/>
          <w:szCs w:val="24"/>
        </w:rPr>
      </w:pPr>
      <w:r w:rsidRPr="004F7607">
        <w:rPr>
          <w:rFonts w:ascii="Times New Roman" w:hAnsi="Times New Roman" w:cs="Times New Roman"/>
          <w:b/>
          <w:bCs/>
          <w:sz w:val="24"/>
          <w:szCs w:val="24"/>
        </w:rPr>
        <w:t>Pathway 1:</w:t>
      </w:r>
      <w:r w:rsidRPr="004F7607">
        <w:rPr>
          <w:rFonts w:ascii="Times New Roman" w:hAnsi="Times New Roman" w:cs="Times New Roman"/>
          <w:sz w:val="24"/>
          <w:szCs w:val="24"/>
        </w:rPr>
        <w:t xml:space="preserve"> Starting condition is advanced AI capabilities. If regulatory barriers block access, capabilities don't translate to outcomes.</w:t>
      </w:r>
    </w:p>
    <w:p w14:paraId="097350CB" w14:textId="77777777" w:rsidR="00EB49D1" w:rsidRPr="004F7607" w:rsidRDefault="00000000">
      <w:pPr>
        <w:pStyle w:val="ListParagraph"/>
        <w:numPr>
          <w:ilvl w:val="0"/>
          <w:numId w:val="2"/>
        </w:numPr>
        <w:rPr>
          <w:rFonts w:ascii="Times New Roman" w:hAnsi="Times New Roman" w:cs="Times New Roman"/>
          <w:sz w:val="24"/>
          <w:szCs w:val="24"/>
        </w:rPr>
      </w:pPr>
      <w:r w:rsidRPr="004F7607">
        <w:rPr>
          <w:rFonts w:ascii="Times New Roman" w:hAnsi="Times New Roman" w:cs="Times New Roman"/>
          <w:b/>
          <w:bCs/>
          <w:sz w:val="24"/>
          <w:szCs w:val="24"/>
        </w:rPr>
        <w:t>Pathway 2:</w:t>
      </w:r>
      <w:r w:rsidRPr="004F7607">
        <w:rPr>
          <w:rFonts w:ascii="Times New Roman" w:hAnsi="Times New Roman" w:cs="Times New Roman"/>
          <w:sz w:val="24"/>
          <w:szCs w:val="24"/>
        </w:rPr>
        <w:t xml:space="preserve"> Starting condition is AI adoption in legal contexts. Even with access, adversarial dynamics can absorb productivity gains.</w:t>
      </w:r>
    </w:p>
    <w:p w14:paraId="27EF233C" w14:textId="77777777" w:rsidR="00EB49D1" w:rsidRPr="004F7607" w:rsidRDefault="00000000">
      <w:pPr>
        <w:pStyle w:val="ListParagraph"/>
        <w:numPr>
          <w:ilvl w:val="0"/>
          <w:numId w:val="2"/>
        </w:numPr>
        <w:rPr>
          <w:rFonts w:ascii="Times New Roman" w:hAnsi="Times New Roman" w:cs="Times New Roman"/>
          <w:sz w:val="24"/>
          <w:szCs w:val="24"/>
        </w:rPr>
      </w:pPr>
      <w:r w:rsidRPr="004F7607">
        <w:rPr>
          <w:rFonts w:ascii="Times New Roman" w:hAnsi="Times New Roman" w:cs="Times New Roman"/>
          <w:b/>
          <w:bCs/>
          <w:sz w:val="24"/>
          <w:szCs w:val="24"/>
        </w:rPr>
        <w:t>Pathway 3:</w:t>
      </w:r>
      <w:r w:rsidRPr="004F7607">
        <w:rPr>
          <w:rFonts w:ascii="Times New Roman" w:hAnsi="Times New Roman" w:cs="Times New Roman"/>
          <w:sz w:val="24"/>
          <w:szCs w:val="24"/>
        </w:rPr>
        <w:t xml:space="preserve"> Starting condition is AI gains outpacing legal work volume. Even then, human involvement creates a final constraint.</w:t>
      </w:r>
    </w:p>
    <w:p w14:paraId="1C278413"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Important:</w:t>
      </w:r>
      <w:r w:rsidRPr="004F7607">
        <w:rPr>
          <w:rFonts w:ascii="Times New Roman" w:hAnsi="Times New Roman" w:cs="Times New Roman"/>
          <w:sz w:val="24"/>
          <w:szCs w:val="24"/>
        </w:rPr>
        <w:t xml:space="preserve"> All three bottlenecks must be addressed for positive transformation—reforms in just one area are insufficient. The paper states: "For AI to usher in a world of abundant legal services, the profession must address </w:t>
      </w:r>
      <w:r w:rsidRPr="004F7607">
        <w:rPr>
          <w:rFonts w:ascii="Times New Roman" w:hAnsi="Times New Roman" w:cs="Times New Roman"/>
          <w:i/>
          <w:iCs/>
          <w:sz w:val="24"/>
          <w:szCs w:val="24"/>
        </w:rPr>
        <w:t>three bottlenecks</w:t>
      </w:r>
      <w:r w:rsidRPr="004F7607">
        <w:rPr>
          <w:rFonts w:ascii="Times New Roman" w:hAnsi="Times New Roman" w:cs="Times New Roman"/>
          <w:sz w:val="24"/>
          <w:szCs w:val="24"/>
        </w:rPr>
        <w:t>."</w:t>
      </w:r>
    </w:p>
    <w:p w14:paraId="3302871F"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br w:type="page"/>
      </w:r>
    </w:p>
    <w:p w14:paraId="7D25B8A6" w14:textId="77777777" w:rsidR="00174CF6" w:rsidRPr="004F7607" w:rsidRDefault="00174CF6" w:rsidP="00174CF6">
      <w:pPr>
        <w:spacing w:before="100" w:beforeAutospacing="1" w:after="100" w:afterAutospacing="1"/>
        <w:rPr>
          <w:rFonts w:ascii="Times New Roman" w:eastAsia="Times New Roman" w:hAnsi="Times New Roman" w:cs="Times New Roman"/>
          <w:sz w:val="24"/>
          <w:szCs w:val="24"/>
        </w:rPr>
      </w:pPr>
      <w:r w:rsidRPr="004F7607">
        <w:rPr>
          <w:rFonts w:ascii="Times New Roman" w:eastAsia="Times New Roman" w:hAnsi="Times New Roman" w:cs="Times New Roman"/>
          <w:b/>
          <w:bCs/>
          <w:sz w:val="24"/>
          <w:szCs w:val="24"/>
        </w:rPr>
        <w:lastRenderedPageBreak/>
        <w:t>TITLE</w:t>
      </w:r>
      <w:r w:rsidRPr="004F7607">
        <w:rPr>
          <w:rFonts w:ascii="Times New Roman" w:eastAsia="Times New Roman" w:hAnsi="Times New Roman" w:cs="Times New Roman"/>
          <w:sz w:val="24"/>
          <w:szCs w:val="24"/>
        </w:rPr>
        <w:t xml:space="preserve"> “What Could Advanced AI Mean for the Practice of Law?”</w:t>
      </w:r>
    </w:p>
    <w:p w14:paraId="2B29AF84" w14:textId="77777777" w:rsidR="00174CF6" w:rsidRPr="004F7607" w:rsidRDefault="00174CF6" w:rsidP="00174CF6">
      <w:pPr>
        <w:spacing w:before="100" w:beforeAutospacing="1" w:after="100" w:afterAutospacing="1"/>
        <w:rPr>
          <w:rFonts w:ascii="Times New Roman" w:eastAsia="Times New Roman" w:hAnsi="Times New Roman" w:cs="Times New Roman"/>
          <w:sz w:val="24"/>
          <w:szCs w:val="24"/>
        </w:rPr>
      </w:pPr>
      <w:r w:rsidRPr="004F7607">
        <w:rPr>
          <w:rFonts w:ascii="Times New Roman" w:eastAsia="Times New Roman" w:hAnsi="Times New Roman" w:cs="Times New Roman"/>
          <w:b/>
          <w:bCs/>
          <w:sz w:val="24"/>
          <w:szCs w:val="24"/>
        </w:rPr>
        <w:t>AUTHORS</w:t>
      </w:r>
    </w:p>
    <w:p w14:paraId="793F347D" w14:textId="77777777" w:rsidR="00174CF6" w:rsidRPr="004F7607" w:rsidRDefault="00174CF6" w:rsidP="00174CF6">
      <w:pPr>
        <w:numPr>
          <w:ilvl w:val="0"/>
          <w:numId w:val="4"/>
        </w:numPr>
        <w:spacing w:before="100" w:beforeAutospacing="1" w:after="100" w:afterAutospacing="1"/>
        <w:rPr>
          <w:rFonts w:ascii="Times New Roman" w:eastAsia="Times New Roman" w:hAnsi="Times New Roman" w:cs="Times New Roman"/>
          <w:sz w:val="24"/>
          <w:szCs w:val="24"/>
        </w:rPr>
      </w:pPr>
      <w:r w:rsidRPr="004F7607">
        <w:rPr>
          <w:rFonts w:ascii="Times New Roman" w:eastAsia="Times New Roman" w:hAnsi="Times New Roman" w:cs="Times New Roman"/>
          <w:b/>
          <w:bCs/>
          <w:sz w:val="24"/>
          <w:szCs w:val="24"/>
        </w:rPr>
        <w:t>Justin Curl</w:t>
      </w:r>
      <w:r w:rsidRPr="004F7607">
        <w:rPr>
          <w:rFonts w:ascii="Times New Roman" w:eastAsia="Times New Roman" w:hAnsi="Times New Roman" w:cs="Times New Roman"/>
          <w:sz w:val="24"/>
          <w:szCs w:val="24"/>
        </w:rPr>
        <w:t xml:space="preserve"> — Harvard Law School | Link to X/Twitter</w:t>
      </w:r>
    </w:p>
    <w:p w14:paraId="08CDA1F0" w14:textId="77777777" w:rsidR="00174CF6" w:rsidRPr="004F7607" w:rsidRDefault="00174CF6" w:rsidP="00174CF6">
      <w:pPr>
        <w:numPr>
          <w:ilvl w:val="0"/>
          <w:numId w:val="4"/>
        </w:numPr>
        <w:spacing w:before="100" w:beforeAutospacing="1" w:after="100" w:afterAutospacing="1"/>
        <w:rPr>
          <w:rFonts w:ascii="Times New Roman" w:eastAsia="Times New Roman" w:hAnsi="Times New Roman" w:cs="Times New Roman"/>
          <w:sz w:val="24"/>
          <w:szCs w:val="24"/>
        </w:rPr>
      </w:pPr>
      <w:r w:rsidRPr="004F7607">
        <w:rPr>
          <w:rFonts w:ascii="Times New Roman" w:eastAsia="Times New Roman" w:hAnsi="Times New Roman" w:cs="Times New Roman"/>
          <w:b/>
          <w:bCs/>
          <w:sz w:val="24"/>
          <w:szCs w:val="24"/>
        </w:rPr>
        <w:t>Sayash Kapoor</w:t>
      </w:r>
      <w:r w:rsidRPr="004F7607">
        <w:rPr>
          <w:rFonts w:ascii="Times New Roman" w:eastAsia="Times New Roman" w:hAnsi="Times New Roman" w:cs="Times New Roman"/>
          <w:sz w:val="24"/>
          <w:szCs w:val="24"/>
        </w:rPr>
        <w:t xml:space="preserve"> — Princeton University</w:t>
      </w:r>
    </w:p>
    <w:p w14:paraId="53CA37B2" w14:textId="77777777" w:rsidR="00174CF6" w:rsidRPr="004F7607" w:rsidRDefault="00174CF6" w:rsidP="00174CF6">
      <w:pPr>
        <w:numPr>
          <w:ilvl w:val="0"/>
          <w:numId w:val="4"/>
        </w:numPr>
        <w:spacing w:before="100" w:beforeAutospacing="1" w:after="100" w:afterAutospacing="1"/>
        <w:rPr>
          <w:rFonts w:ascii="Times New Roman" w:eastAsia="Times New Roman" w:hAnsi="Times New Roman" w:cs="Times New Roman"/>
          <w:sz w:val="24"/>
          <w:szCs w:val="24"/>
        </w:rPr>
      </w:pPr>
      <w:r w:rsidRPr="004F7607">
        <w:rPr>
          <w:rFonts w:ascii="Times New Roman" w:eastAsia="Times New Roman" w:hAnsi="Times New Roman" w:cs="Times New Roman"/>
          <w:b/>
          <w:bCs/>
          <w:sz w:val="24"/>
          <w:szCs w:val="24"/>
        </w:rPr>
        <w:t>Arvind Narayanan</w:t>
      </w:r>
      <w:r w:rsidRPr="004F7607">
        <w:rPr>
          <w:rFonts w:ascii="Times New Roman" w:eastAsia="Times New Roman" w:hAnsi="Times New Roman" w:cs="Times New Roman"/>
          <w:sz w:val="24"/>
          <w:szCs w:val="24"/>
        </w:rPr>
        <w:t xml:space="preserve"> — Princeton University</w:t>
      </w:r>
    </w:p>
    <w:p w14:paraId="7788B7F3" w14:textId="77777777" w:rsidR="00174CF6" w:rsidRPr="004F7607" w:rsidRDefault="00174CF6" w:rsidP="00174CF6">
      <w:pPr>
        <w:spacing w:before="100" w:beforeAutospacing="1" w:after="100" w:afterAutospacing="1"/>
        <w:rPr>
          <w:rFonts w:ascii="Times New Roman" w:eastAsia="Times New Roman" w:hAnsi="Times New Roman" w:cs="Times New Roman"/>
          <w:sz w:val="24"/>
          <w:szCs w:val="24"/>
        </w:rPr>
      </w:pPr>
      <w:r w:rsidRPr="004F7607">
        <w:rPr>
          <w:rFonts w:ascii="Times New Roman" w:eastAsia="Times New Roman" w:hAnsi="Times New Roman" w:cs="Times New Roman"/>
          <w:b/>
          <w:bCs/>
          <w:sz w:val="24"/>
          <w:szCs w:val="24"/>
        </w:rPr>
        <w:t>CORE CLAIM (FEATURED QUOTE)</w:t>
      </w:r>
      <w:r w:rsidRPr="004F7607">
        <w:rPr>
          <w:rFonts w:ascii="Times New Roman" w:eastAsia="Times New Roman" w:hAnsi="Times New Roman" w:cs="Times New Roman"/>
          <w:sz w:val="24"/>
          <w:szCs w:val="24"/>
        </w:rPr>
        <w:t xml:space="preserve"> “Our central claim is that advanced AI will not, by default, help consumers achieve their desired legal outcomes at lower costs.”</w:t>
      </w:r>
    </w:p>
    <w:p w14:paraId="5305DD50" w14:textId="77777777" w:rsidR="00174CF6" w:rsidRPr="004F7607" w:rsidRDefault="00174CF6" w:rsidP="00174CF6">
      <w:pPr>
        <w:spacing w:before="100" w:beforeAutospacing="1" w:after="100" w:afterAutospacing="1"/>
        <w:rPr>
          <w:rFonts w:ascii="Times New Roman" w:eastAsia="Times New Roman" w:hAnsi="Times New Roman" w:cs="Times New Roman"/>
          <w:sz w:val="24"/>
          <w:szCs w:val="24"/>
        </w:rPr>
      </w:pPr>
      <w:r w:rsidRPr="004F7607">
        <w:rPr>
          <w:rFonts w:ascii="Times New Roman" w:eastAsia="Times New Roman" w:hAnsi="Times New Roman" w:cs="Times New Roman"/>
          <w:b/>
          <w:bCs/>
          <w:sz w:val="24"/>
          <w:szCs w:val="24"/>
        </w:rPr>
        <w:t>CONTEXT STATEMENT</w:t>
      </w:r>
      <w:r w:rsidRPr="004F7607">
        <w:rPr>
          <w:rFonts w:ascii="Times New Roman" w:eastAsia="Times New Roman" w:hAnsi="Times New Roman" w:cs="Times New Roman"/>
          <w:sz w:val="24"/>
          <w:szCs w:val="24"/>
        </w:rPr>
        <w:t xml:space="preserve"> Many AI leaders predict transformative changes to knowledge work, and researchers have identified legal services as a field that may be especially affected. This paper applies the “AI as Normal Technology” framework to examine what stands between AI capability advances and the positive transformation of legal practice. The authors identify three bottlenecks—regulatory barriers, adversarial dynamics, and human involvement—that may need to be addressed for AI to deliver genuinely better outcomes for consumers.</w:t>
      </w:r>
    </w:p>
    <w:p w14:paraId="23081F74" w14:textId="77777777" w:rsidR="00174CF6" w:rsidRPr="004F7607" w:rsidRDefault="00F22736" w:rsidP="00174CF6">
      <w:pPr>
        <w:rPr>
          <w:rFonts w:ascii="Times New Roman" w:eastAsia="Times New Roman" w:hAnsi="Times New Roman" w:cs="Times New Roman"/>
          <w:sz w:val="24"/>
          <w:szCs w:val="24"/>
        </w:rPr>
      </w:pPr>
      <w:r w:rsidRPr="00F22736">
        <w:rPr>
          <w:rFonts w:ascii="Times New Roman" w:eastAsia="Times New Roman" w:hAnsi="Times New Roman" w:cs="Times New Roman"/>
          <w:noProof/>
          <w:sz w:val="24"/>
          <w:szCs w:val="24"/>
        </w:rPr>
        <w:pict w14:anchorId="5BF3B5B9">
          <v:rect id="_x0000_i1026" alt="" style="width:451.15pt;height:.05pt;mso-width-percent:0;mso-height-percent:0;mso-width-percent:0;mso-height-percent:0" o:hrpct="964" o:hralign="center" o:hrstd="t" o:hr="t" fillcolor="#a0a0a0" stroked="f"/>
        </w:pict>
      </w:r>
    </w:p>
    <w:p w14:paraId="09AB735F" w14:textId="77777777" w:rsidR="00174CF6" w:rsidRPr="004F7607" w:rsidRDefault="00174CF6" w:rsidP="00174CF6">
      <w:pPr>
        <w:spacing w:before="100" w:beforeAutospacing="1" w:after="100" w:afterAutospacing="1"/>
        <w:rPr>
          <w:rFonts w:ascii="Times New Roman" w:eastAsia="Times New Roman" w:hAnsi="Times New Roman" w:cs="Times New Roman"/>
          <w:sz w:val="24"/>
          <w:szCs w:val="24"/>
        </w:rPr>
      </w:pPr>
      <w:r w:rsidRPr="004F7607">
        <w:rPr>
          <w:rFonts w:ascii="Times New Roman" w:eastAsia="Times New Roman" w:hAnsi="Times New Roman" w:cs="Times New Roman"/>
          <w:b/>
          <w:bCs/>
          <w:sz w:val="24"/>
          <w:szCs w:val="24"/>
        </w:rPr>
        <w:t>CALLS TO ACTION</w:t>
      </w:r>
    </w:p>
    <w:p w14:paraId="1175A8E7" w14:textId="77777777" w:rsidR="00174CF6" w:rsidRPr="004F7607" w:rsidRDefault="00174CF6" w:rsidP="00174CF6">
      <w:pPr>
        <w:spacing w:before="100" w:beforeAutospacing="1" w:after="100" w:afterAutospacing="1"/>
        <w:rPr>
          <w:rFonts w:ascii="Times New Roman" w:eastAsia="Times New Roman" w:hAnsi="Times New Roman" w:cs="Times New Roman"/>
          <w:sz w:val="24"/>
          <w:szCs w:val="24"/>
        </w:rPr>
      </w:pPr>
      <w:r w:rsidRPr="004F7607">
        <w:rPr>
          <w:rFonts w:ascii="Times New Roman" w:eastAsia="Times New Roman" w:hAnsi="Times New Roman" w:cs="Times New Roman"/>
          <w:b/>
          <w:bCs/>
          <w:sz w:val="24"/>
          <w:szCs w:val="24"/>
        </w:rPr>
        <w:t>Primary Path</w:t>
      </w:r>
      <w:r w:rsidRPr="004F7607">
        <w:rPr>
          <w:rFonts w:ascii="Times New Roman" w:eastAsia="Times New Roman" w:hAnsi="Times New Roman" w:cs="Times New Roman"/>
          <w:sz w:val="24"/>
          <w:szCs w:val="24"/>
        </w:rPr>
        <w:t xml:space="preserve"> “Explore the bottlenecks →” </w:t>
      </w:r>
      <w:r w:rsidRPr="004F7607">
        <w:rPr>
          <w:rFonts w:ascii="Times New Roman" w:eastAsia="Times New Roman" w:hAnsi="Times New Roman" w:cs="Times New Roman"/>
          <w:i/>
          <w:iCs/>
          <w:sz w:val="24"/>
          <w:szCs w:val="24"/>
        </w:rPr>
        <w:t>Takes users directly to the interactive flowchart</w:t>
      </w:r>
    </w:p>
    <w:p w14:paraId="69DD71E5" w14:textId="77777777" w:rsidR="00174CF6" w:rsidRPr="004F7607" w:rsidRDefault="00174CF6" w:rsidP="00174CF6">
      <w:pPr>
        <w:spacing w:before="100" w:beforeAutospacing="1" w:after="100" w:afterAutospacing="1"/>
        <w:rPr>
          <w:rFonts w:ascii="Times New Roman" w:eastAsia="Times New Roman" w:hAnsi="Times New Roman" w:cs="Times New Roman"/>
          <w:sz w:val="24"/>
          <w:szCs w:val="24"/>
        </w:rPr>
      </w:pPr>
      <w:r w:rsidRPr="004F7607">
        <w:rPr>
          <w:rFonts w:ascii="Times New Roman" w:eastAsia="Times New Roman" w:hAnsi="Times New Roman" w:cs="Times New Roman"/>
          <w:b/>
          <w:bCs/>
          <w:sz w:val="24"/>
          <w:szCs w:val="24"/>
        </w:rPr>
        <w:t>Secondary Path (expandable)</w:t>
      </w:r>
      <w:r w:rsidRPr="004F7607">
        <w:rPr>
          <w:rFonts w:ascii="Times New Roman" w:eastAsia="Times New Roman" w:hAnsi="Times New Roman" w:cs="Times New Roman"/>
          <w:sz w:val="24"/>
          <w:szCs w:val="24"/>
        </w:rPr>
        <w:t xml:space="preserve"> “Or first, why are legal services so expensive? +” </w:t>
      </w:r>
      <w:r w:rsidRPr="004F7607">
        <w:rPr>
          <w:rFonts w:ascii="Times New Roman" w:eastAsia="Times New Roman" w:hAnsi="Times New Roman" w:cs="Times New Roman"/>
          <w:i/>
          <w:iCs/>
          <w:sz w:val="24"/>
          <w:szCs w:val="24"/>
        </w:rPr>
        <w:t>Expands inline to reveal the section below</w:t>
      </w:r>
    </w:p>
    <w:p w14:paraId="6F673F12" w14:textId="77777777" w:rsidR="00174CF6" w:rsidRPr="004F7607" w:rsidRDefault="00F22736" w:rsidP="00174CF6">
      <w:pPr>
        <w:rPr>
          <w:rFonts w:ascii="Times New Roman" w:eastAsia="Times New Roman" w:hAnsi="Times New Roman" w:cs="Times New Roman"/>
          <w:sz w:val="24"/>
          <w:szCs w:val="24"/>
        </w:rPr>
      </w:pPr>
      <w:r w:rsidRPr="00F22736">
        <w:rPr>
          <w:rFonts w:ascii="Times New Roman" w:eastAsia="Times New Roman" w:hAnsi="Times New Roman" w:cs="Times New Roman"/>
          <w:noProof/>
          <w:sz w:val="24"/>
          <w:szCs w:val="24"/>
        </w:rPr>
        <w:pict w14:anchorId="058540AA">
          <v:rect id="_x0000_i1025" alt="" style="width:451.15pt;height:.05pt;mso-width-percent:0;mso-height-percent:0;mso-width-percent:0;mso-height-percent:0" o:hrpct="964" o:hralign="center" o:hrstd="t" o:hr="t" fillcolor="#a0a0a0" stroked="f"/>
        </w:pict>
      </w:r>
    </w:p>
    <w:p w14:paraId="66EB906B" w14:textId="77777777" w:rsidR="00174CF6" w:rsidRPr="004F7607" w:rsidRDefault="00174CF6" w:rsidP="00174CF6">
      <w:pPr>
        <w:spacing w:before="100" w:beforeAutospacing="1" w:after="100" w:afterAutospacing="1"/>
        <w:outlineLvl w:val="2"/>
        <w:rPr>
          <w:rFonts w:ascii="Times New Roman" w:eastAsia="Times New Roman" w:hAnsi="Times New Roman" w:cs="Times New Roman"/>
          <w:b/>
          <w:bCs/>
          <w:sz w:val="24"/>
          <w:szCs w:val="24"/>
        </w:rPr>
      </w:pPr>
      <w:r w:rsidRPr="004F7607">
        <w:rPr>
          <w:rFonts w:ascii="Times New Roman" w:eastAsia="Times New Roman" w:hAnsi="Times New Roman" w:cs="Times New Roman"/>
          <w:b/>
          <w:bCs/>
          <w:sz w:val="24"/>
          <w:szCs w:val="24"/>
        </w:rPr>
        <w:t>EXPANDABLE SECTION: WHY ARE LEGAL SERVICES SO EXPENSIVE?</w:t>
      </w:r>
    </w:p>
    <w:p w14:paraId="761054E0" w14:textId="77777777" w:rsidR="00174CF6" w:rsidRPr="004F7607" w:rsidRDefault="00174CF6" w:rsidP="00174CF6">
      <w:pPr>
        <w:spacing w:before="100" w:beforeAutospacing="1" w:after="100" w:afterAutospacing="1"/>
        <w:rPr>
          <w:rFonts w:ascii="Times New Roman" w:eastAsia="Times New Roman" w:hAnsi="Times New Roman" w:cs="Times New Roman"/>
          <w:sz w:val="24"/>
          <w:szCs w:val="24"/>
        </w:rPr>
      </w:pPr>
      <w:r w:rsidRPr="004F7607">
        <w:rPr>
          <w:rFonts w:ascii="Times New Roman" w:eastAsia="Times New Roman" w:hAnsi="Times New Roman" w:cs="Times New Roman"/>
          <w:i/>
          <w:iCs/>
          <w:sz w:val="24"/>
          <w:szCs w:val="24"/>
        </w:rPr>
        <w:t>This content is hidden by default. It appears when users click “Why are legal services so expensive?” The button text changes to “Why are legal services so expensive? −” when collapsed.</w:t>
      </w:r>
    </w:p>
    <w:p w14:paraId="6B9506D0" w14:textId="77777777" w:rsidR="00174CF6" w:rsidRPr="004F7607" w:rsidRDefault="00174CF6" w:rsidP="00174CF6">
      <w:pPr>
        <w:spacing w:before="100" w:beforeAutospacing="1" w:after="100" w:afterAutospacing="1"/>
        <w:rPr>
          <w:rFonts w:ascii="Times New Roman" w:eastAsia="Times New Roman" w:hAnsi="Times New Roman" w:cs="Times New Roman"/>
          <w:sz w:val="24"/>
          <w:szCs w:val="24"/>
        </w:rPr>
      </w:pPr>
      <w:r w:rsidRPr="004F7607">
        <w:rPr>
          <w:rFonts w:ascii="Times New Roman" w:eastAsia="Times New Roman" w:hAnsi="Times New Roman" w:cs="Times New Roman"/>
          <w:sz w:val="24"/>
          <w:szCs w:val="24"/>
        </w:rPr>
        <w:t>Three structural factors help explain why legal services are expensive—and why AI’s promise of cheaper services faces an uphill battle.</w:t>
      </w:r>
    </w:p>
    <w:p w14:paraId="4F3359EA" w14:textId="77777777" w:rsidR="00174CF6" w:rsidRPr="004F7607" w:rsidRDefault="00174CF6" w:rsidP="00174CF6">
      <w:pPr>
        <w:spacing w:before="100" w:beforeAutospacing="1" w:after="100" w:afterAutospacing="1"/>
        <w:rPr>
          <w:rFonts w:ascii="Times New Roman" w:eastAsia="Times New Roman" w:hAnsi="Times New Roman" w:cs="Times New Roman"/>
          <w:sz w:val="24"/>
          <w:szCs w:val="24"/>
        </w:rPr>
      </w:pPr>
      <w:r w:rsidRPr="004F7607">
        <w:rPr>
          <w:rFonts w:ascii="Times New Roman" w:eastAsia="Times New Roman" w:hAnsi="Times New Roman" w:cs="Times New Roman"/>
          <w:b/>
          <w:bCs/>
          <w:sz w:val="24"/>
          <w:szCs w:val="24"/>
        </w:rPr>
        <w:t>1. Quality is difficult to evaluate</w:t>
      </w:r>
    </w:p>
    <w:p w14:paraId="000D45B2" w14:textId="77777777" w:rsidR="00174CF6" w:rsidRPr="004F7607" w:rsidRDefault="00174CF6" w:rsidP="00174CF6">
      <w:pPr>
        <w:spacing w:before="100" w:beforeAutospacing="1" w:after="100" w:afterAutospacing="1"/>
        <w:rPr>
          <w:rFonts w:ascii="Times New Roman" w:eastAsia="Times New Roman" w:hAnsi="Times New Roman" w:cs="Times New Roman"/>
          <w:sz w:val="24"/>
          <w:szCs w:val="24"/>
        </w:rPr>
      </w:pPr>
      <w:r w:rsidRPr="004F7607">
        <w:rPr>
          <w:rFonts w:ascii="Times New Roman" w:eastAsia="Times New Roman" w:hAnsi="Times New Roman" w:cs="Times New Roman"/>
          <w:sz w:val="24"/>
          <w:szCs w:val="24"/>
        </w:rPr>
        <w:t>Legal services are what economists call “credence goods”—their quality is hard to assess even after they’re provided. Did the client reach the desired outcome because of or in spite of the lawyer’s skill? Which decisions actually contributed to success? This evaluation difficulty forces consumers to rely on proxies like reputation and hourly rates.</w:t>
      </w:r>
    </w:p>
    <w:p w14:paraId="18376F6B" w14:textId="77777777" w:rsidR="00174CF6" w:rsidRPr="004F7607" w:rsidRDefault="00174CF6" w:rsidP="00174CF6">
      <w:pPr>
        <w:spacing w:before="100" w:beforeAutospacing="1" w:after="100" w:afterAutospacing="1"/>
        <w:rPr>
          <w:rFonts w:ascii="Times New Roman" w:eastAsia="Times New Roman" w:hAnsi="Times New Roman" w:cs="Times New Roman"/>
          <w:sz w:val="24"/>
          <w:szCs w:val="24"/>
        </w:rPr>
      </w:pPr>
      <w:r w:rsidRPr="004F7607">
        <w:rPr>
          <w:rFonts w:ascii="Times New Roman" w:eastAsia="Times New Roman" w:hAnsi="Times New Roman" w:cs="Times New Roman"/>
          <w:b/>
          <w:bCs/>
          <w:sz w:val="24"/>
          <w:szCs w:val="24"/>
        </w:rPr>
        <w:t>2. Value is often relative</w:t>
      </w:r>
    </w:p>
    <w:p w14:paraId="21BA26BA" w14:textId="77777777" w:rsidR="00174CF6" w:rsidRPr="004F7607" w:rsidRDefault="00174CF6" w:rsidP="00174CF6">
      <w:pPr>
        <w:spacing w:before="100" w:beforeAutospacing="1" w:after="100" w:afterAutospacing="1"/>
        <w:rPr>
          <w:rFonts w:ascii="Times New Roman" w:eastAsia="Times New Roman" w:hAnsi="Times New Roman" w:cs="Times New Roman"/>
          <w:sz w:val="24"/>
          <w:szCs w:val="24"/>
        </w:rPr>
      </w:pPr>
      <w:r w:rsidRPr="004F7607">
        <w:rPr>
          <w:rFonts w:ascii="Times New Roman" w:eastAsia="Times New Roman" w:hAnsi="Times New Roman" w:cs="Times New Roman"/>
          <w:sz w:val="24"/>
          <w:szCs w:val="24"/>
        </w:rPr>
        <w:lastRenderedPageBreak/>
        <w:t>In litigation, what matters to the outcome often isn’t how good your lawyers are in absolute terms, but whether they’re better than the other side’s. This can create competitive pressure that drives up costs regardless of the underlying complexity of disputes.</w:t>
      </w:r>
    </w:p>
    <w:p w14:paraId="7D6C804E" w14:textId="77777777" w:rsidR="00174CF6" w:rsidRPr="004F7607" w:rsidRDefault="00174CF6" w:rsidP="00174CF6">
      <w:pPr>
        <w:spacing w:before="100" w:beforeAutospacing="1" w:after="100" w:afterAutospacing="1"/>
        <w:rPr>
          <w:rFonts w:ascii="Times New Roman" w:eastAsia="Times New Roman" w:hAnsi="Times New Roman" w:cs="Times New Roman"/>
          <w:sz w:val="24"/>
          <w:szCs w:val="24"/>
        </w:rPr>
      </w:pPr>
      <w:r w:rsidRPr="004F7607">
        <w:rPr>
          <w:rFonts w:ascii="Times New Roman" w:eastAsia="Times New Roman" w:hAnsi="Times New Roman" w:cs="Times New Roman"/>
          <w:b/>
          <w:bCs/>
          <w:sz w:val="24"/>
          <w:szCs w:val="24"/>
        </w:rPr>
        <w:t>3. Regulations may limit competition</w:t>
      </w:r>
    </w:p>
    <w:p w14:paraId="46833D17" w14:textId="77777777" w:rsidR="00174CF6" w:rsidRPr="004F7607" w:rsidRDefault="00174CF6" w:rsidP="00174CF6">
      <w:pPr>
        <w:spacing w:before="100" w:beforeAutospacing="1" w:after="100" w:afterAutospacing="1"/>
        <w:rPr>
          <w:rFonts w:ascii="Times New Roman" w:eastAsia="Times New Roman" w:hAnsi="Times New Roman" w:cs="Times New Roman"/>
          <w:sz w:val="24"/>
          <w:szCs w:val="24"/>
        </w:rPr>
      </w:pPr>
      <w:r w:rsidRPr="004F7607">
        <w:rPr>
          <w:rFonts w:ascii="Times New Roman" w:eastAsia="Times New Roman" w:hAnsi="Times New Roman" w:cs="Times New Roman"/>
          <w:sz w:val="24"/>
          <w:szCs w:val="24"/>
        </w:rPr>
        <w:t>Professional rules designed with consumer protection in mind have created their own complications. Unauthorized-practice-of-law rules can make it expensive to offer basic legal assistance in contexts requiring little expertise. Entity regulations require law firms to be fully owned by lawyers, which legal scholar Gillian Hadfield argues deters alternative business models that could leverage economies of scale to deliver services at lower cost.</w:t>
      </w:r>
    </w:p>
    <w:p w14:paraId="33CB6A1B" w14:textId="77777777" w:rsidR="00174CF6" w:rsidRPr="004F7607" w:rsidRDefault="00174CF6" w:rsidP="00174CF6">
      <w:pPr>
        <w:spacing w:before="100" w:beforeAutospacing="1" w:after="100" w:afterAutospacing="1"/>
        <w:rPr>
          <w:rFonts w:ascii="Times New Roman" w:eastAsia="Times New Roman" w:hAnsi="Times New Roman" w:cs="Times New Roman"/>
          <w:sz w:val="24"/>
          <w:szCs w:val="24"/>
        </w:rPr>
      </w:pPr>
      <w:r w:rsidRPr="004F7607">
        <w:rPr>
          <w:rFonts w:ascii="Times New Roman" w:eastAsia="Times New Roman" w:hAnsi="Times New Roman" w:cs="Times New Roman"/>
          <w:b/>
          <w:bCs/>
          <w:sz w:val="24"/>
          <w:szCs w:val="24"/>
        </w:rPr>
        <w:t>The result at the high end of the market:</w:t>
      </w:r>
    </w:p>
    <w:p w14:paraId="1DB263FB" w14:textId="77777777" w:rsidR="00174CF6" w:rsidRPr="004F7607" w:rsidRDefault="00174CF6" w:rsidP="00174CF6">
      <w:pPr>
        <w:spacing w:before="100" w:beforeAutospacing="1" w:after="100" w:afterAutospacing="1"/>
        <w:rPr>
          <w:rFonts w:ascii="Times New Roman" w:eastAsia="Times New Roman" w:hAnsi="Times New Roman" w:cs="Times New Roman"/>
          <w:sz w:val="24"/>
          <w:szCs w:val="24"/>
        </w:rPr>
      </w:pPr>
      <w:r w:rsidRPr="004F7607">
        <w:rPr>
          <w:rFonts w:ascii="Times New Roman" w:eastAsia="Times New Roman" w:hAnsi="Times New Roman" w:cs="Times New Roman"/>
          <w:sz w:val="24"/>
          <w:szCs w:val="24"/>
        </w:rPr>
        <w:t>Competition for legal talent has driven up costs. In 2024, the median partner at large law firms charged $1,050 per hour, with some commanding over $2,300. Fortune 200 companies reported that average litigation costs in cases exceeding $250,000 in legal fees nearly doubled over eight years, climbing from $66 million per company in 2000 to $115 million in 2008.</w:t>
      </w:r>
    </w:p>
    <w:p w14:paraId="5FB24350" w14:textId="77777777" w:rsidR="00174CF6" w:rsidRPr="004F7607" w:rsidRDefault="00174CF6" w:rsidP="00174CF6">
      <w:pPr>
        <w:spacing w:before="100" w:beforeAutospacing="1" w:after="100" w:afterAutospacing="1"/>
        <w:rPr>
          <w:rFonts w:ascii="Times New Roman" w:eastAsia="Times New Roman" w:hAnsi="Times New Roman" w:cs="Times New Roman"/>
          <w:sz w:val="24"/>
          <w:szCs w:val="24"/>
        </w:rPr>
      </w:pPr>
      <w:r w:rsidRPr="004F7607">
        <w:rPr>
          <w:rFonts w:ascii="Times New Roman" w:eastAsia="Times New Roman" w:hAnsi="Times New Roman" w:cs="Times New Roman"/>
          <w:b/>
          <w:bCs/>
          <w:sz w:val="24"/>
          <w:szCs w:val="24"/>
        </w:rPr>
        <w:t>The result at the low end of the market:</w:t>
      </w:r>
    </w:p>
    <w:p w14:paraId="54CD3791" w14:textId="77777777" w:rsidR="00174CF6" w:rsidRPr="004F7607" w:rsidRDefault="00174CF6" w:rsidP="00174CF6">
      <w:pPr>
        <w:spacing w:before="100" w:beforeAutospacing="1" w:after="100" w:afterAutospacing="1"/>
        <w:rPr>
          <w:rFonts w:ascii="Times New Roman" w:eastAsia="Times New Roman" w:hAnsi="Times New Roman" w:cs="Times New Roman"/>
          <w:sz w:val="24"/>
          <w:szCs w:val="24"/>
        </w:rPr>
      </w:pPr>
      <w:r w:rsidRPr="004F7607">
        <w:rPr>
          <w:rFonts w:ascii="Times New Roman" w:eastAsia="Times New Roman" w:hAnsi="Times New Roman" w:cs="Times New Roman"/>
          <w:sz w:val="24"/>
          <w:szCs w:val="24"/>
        </w:rPr>
        <w:t>The business model creates different challenges. A 2017 Clio study drawing on data from tens of thousands of small law firms found that in an average eight-hour workday, lawyers engaged in billable work for only 2.3 hours—and collected payment for just 1.6. Although clients paid an average of $260 per hour, lawyers effectively received $25-40 per hour because the rest of their time went to finding clients, administrative tasks, and collecting payments. Meanwhile, more than 70% of debt collection defendants lose by default for failing to respond to lawsuits, even though many are meritless and responding is not complicated.</w:t>
      </w:r>
    </w:p>
    <w:p w14:paraId="5FD997E8" w14:textId="77777777" w:rsidR="00174CF6" w:rsidRPr="004F7607" w:rsidRDefault="00174CF6" w:rsidP="00174CF6">
      <w:pPr>
        <w:spacing w:before="100" w:beforeAutospacing="1" w:after="100" w:afterAutospacing="1"/>
        <w:rPr>
          <w:rFonts w:ascii="Times New Roman" w:eastAsia="Times New Roman" w:hAnsi="Times New Roman" w:cs="Times New Roman"/>
          <w:sz w:val="24"/>
          <w:szCs w:val="24"/>
        </w:rPr>
      </w:pPr>
      <w:r w:rsidRPr="004F7607">
        <w:rPr>
          <w:rFonts w:ascii="Times New Roman" w:eastAsia="Times New Roman" w:hAnsi="Times New Roman" w:cs="Times New Roman"/>
          <w:b/>
          <w:bCs/>
          <w:sz w:val="24"/>
          <w:szCs w:val="24"/>
        </w:rPr>
        <w:t>Closing Line:</w:t>
      </w:r>
      <w:r w:rsidRPr="004F7607">
        <w:rPr>
          <w:rFonts w:ascii="Times New Roman" w:eastAsia="Times New Roman" w:hAnsi="Times New Roman" w:cs="Times New Roman"/>
          <w:sz w:val="24"/>
          <w:szCs w:val="24"/>
        </w:rPr>
        <w:t xml:space="preserve"> “Importantly, none of the sources of market dysfunction are intrinsic to legal services. They reflect choices about procedure, pricing, and professional governance.”</w:t>
      </w:r>
    </w:p>
    <w:p w14:paraId="29B4E843"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br w:type="page"/>
      </w:r>
    </w:p>
    <w:p w14:paraId="1C3F1ED8" w14:textId="77777777" w:rsidR="00EB49D1" w:rsidRPr="004F7607" w:rsidRDefault="00000000">
      <w:pPr>
        <w:pStyle w:val="Heading1"/>
        <w:rPr>
          <w:rFonts w:ascii="Times New Roman" w:hAnsi="Times New Roman" w:cs="Times New Roman"/>
          <w:sz w:val="24"/>
          <w:szCs w:val="24"/>
        </w:rPr>
      </w:pPr>
      <w:r w:rsidRPr="004F7607">
        <w:rPr>
          <w:rFonts w:ascii="Times New Roman" w:hAnsi="Times New Roman" w:cs="Times New Roman"/>
          <w:sz w:val="24"/>
          <w:szCs w:val="24"/>
        </w:rPr>
        <w:lastRenderedPageBreak/>
        <w:t>Node Content</w:t>
      </w:r>
    </w:p>
    <w:p w14:paraId="3C8F0967" w14:textId="77777777" w:rsidR="00EB49D1" w:rsidRPr="004F7607" w:rsidRDefault="00000000">
      <w:pPr>
        <w:pStyle w:val="Heading2"/>
        <w:rPr>
          <w:rFonts w:ascii="Times New Roman" w:hAnsi="Times New Roman" w:cs="Times New Roman"/>
          <w:sz w:val="24"/>
          <w:szCs w:val="24"/>
        </w:rPr>
      </w:pPr>
      <w:r w:rsidRPr="004F7607">
        <w:rPr>
          <w:rFonts w:ascii="Times New Roman" w:hAnsi="Times New Roman" w:cs="Times New Roman"/>
          <w:sz w:val="24"/>
          <w:szCs w:val="24"/>
        </w:rPr>
        <w:t>NODE 1: Advanced AI Capabilities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9"/>
        <w:gridCol w:w="6235"/>
      </w:tblGrid>
      <w:tr w:rsidR="00EB49D1" w:rsidRPr="004F7607" w14:paraId="6B98229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8FF"/>
          </w:tcPr>
          <w:p w14:paraId="56689274"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Type</w:t>
            </w:r>
          </w:p>
        </w:tc>
        <w:tc>
          <w:tcPr>
            <w:tcW w:w="6480" w:type="dxa"/>
            <w:tcBorders>
              <w:top w:val="single" w:sz="1" w:space="0" w:color="CCCCCC"/>
              <w:left w:val="single" w:sz="1" w:space="0" w:color="CCCCCC"/>
              <w:bottom w:val="single" w:sz="1" w:space="0" w:color="CCCCCC"/>
              <w:right w:val="single" w:sz="1" w:space="0" w:color="CCCCCC"/>
            </w:tcBorders>
          </w:tcPr>
          <w:p w14:paraId="04C74469"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Starting Condition (Blue)</w:t>
            </w:r>
          </w:p>
        </w:tc>
      </w:tr>
      <w:tr w:rsidR="00EB49D1" w:rsidRPr="004F7607" w14:paraId="6DDAC2DD"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8FF"/>
          </w:tcPr>
          <w:p w14:paraId="46731E3E"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Position</w:t>
            </w:r>
          </w:p>
        </w:tc>
        <w:tc>
          <w:tcPr>
            <w:tcW w:w="6480" w:type="dxa"/>
            <w:tcBorders>
              <w:top w:val="single" w:sz="1" w:space="0" w:color="CCCCCC"/>
              <w:left w:val="single" w:sz="1" w:space="0" w:color="CCCCCC"/>
              <w:bottom w:val="single" w:sz="1" w:space="0" w:color="CCCCCC"/>
              <w:right w:val="single" w:sz="1" w:space="0" w:color="CCCCCC"/>
            </w:tcBorders>
          </w:tcPr>
          <w:p w14:paraId="495C1D3F"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Row 1, Column 1</w:t>
            </w:r>
          </w:p>
        </w:tc>
      </w:tr>
      <w:tr w:rsidR="00EB49D1" w:rsidRPr="004F7607" w14:paraId="451B108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8FF"/>
          </w:tcPr>
          <w:p w14:paraId="7C729556"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Level 3 Type</w:t>
            </w:r>
          </w:p>
        </w:tc>
        <w:tc>
          <w:tcPr>
            <w:tcW w:w="6480" w:type="dxa"/>
            <w:tcBorders>
              <w:top w:val="single" w:sz="1" w:space="0" w:color="CCCCCC"/>
              <w:left w:val="single" w:sz="1" w:space="0" w:color="CCCCCC"/>
              <w:bottom w:val="single" w:sz="1" w:space="0" w:color="CCCCCC"/>
              <w:right w:val="single" w:sz="1" w:space="0" w:color="CCCCCC"/>
            </w:tcBorders>
          </w:tcPr>
          <w:p w14:paraId="52D80A96"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Context &amp; Stakes</w:t>
            </w:r>
          </w:p>
        </w:tc>
      </w:tr>
    </w:tbl>
    <w:p w14:paraId="3A56FF4A"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1 (DEFAULT VIEW)</w:t>
      </w:r>
    </w:p>
    <w:p w14:paraId="368C7C58" w14:textId="77777777" w:rsidR="00EB49D1" w:rsidRPr="004F7607" w:rsidRDefault="00000000">
      <w:pPr>
        <w:pStyle w:val="NodeTitle"/>
        <w:rPr>
          <w:rFonts w:ascii="Times New Roman" w:hAnsi="Times New Roman" w:cs="Times New Roman"/>
        </w:rPr>
      </w:pPr>
      <w:r w:rsidRPr="004F7607">
        <w:rPr>
          <w:rFonts w:ascii="Times New Roman" w:hAnsi="Times New Roman" w:cs="Times New Roman"/>
        </w:rPr>
        <w:t>Advanced AI capabilities</w:t>
      </w:r>
    </w:p>
    <w:p w14:paraId="468B1A3A" w14:textId="77777777" w:rsidR="00EB49D1" w:rsidRPr="004F7607" w:rsidRDefault="00000000">
      <w:pPr>
        <w:pStyle w:val="Subtitle"/>
        <w:rPr>
          <w:rFonts w:ascii="Times New Roman" w:hAnsi="Times New Roman" w:cs="Times New Roman"/>
          <w:sz w:val="24"/>
          <w:szCs w:val="24"/>
        </w:rPr>
      </w:pPr>
      <w:r w:rsidRPr="004F7607">
        <w:rPr>
          <w:rFonts w:ascii="Times New Roman" w:hAnsi="Times New Roman" w:cs="Times New Roman"/>
          <w:sz w:val="24"/>
          <w:szCs w:val="24"/>
        </w:rPr>
        <w:t>AI can increase lawyers' productivity and do legal work well</w:t>
      </w:r>
    </w:p>
    <w:p w14:paraId="617A103D"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2 (THE CLAIM)</w:t>
      </w:r>
    </w:p>
    <w:p w14:paraId="22CDE6F4"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Many AI leaders believe AI will transform knowledge work. OpenAI's CEO predicts AI systems "smarter than humans by 2030," while Anthropic's CEO analogizes future AI to "a country of geniuses in a data center." Researchers identify legal services as especially vulnerable to disruption. Since GPT-4 passed the bar exam, much of the profession seems to agree—law schools are incorporating AI into curricula, and some argue AI can already replace law clerks.</w:t>
      </w:r>
    </w:p>
    <w:p w14:paraId="5021DC9B"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sz w:val="24"/>
          <w:szCs w:val="24"/>
        </w:rPr>
        <w:t>This excitement comes at a time when legal services are expensive. Millions of individuals are priced out of legal assistance, while corporate legal fees keep climbing. The technology is advancing; the question is whether it will actually make legal services more accessible.</w:t>
      </w:r>
    </w:p>
    <w:p w14:paraId="3E190877" w14:textId="77777777" w:rsidR="00EB49D1" w:rsidRPr="004F7607" w:rsidRDefault="00000000">
      <w:pPr>
        <w:pStyle w:val="TransitionPrompt"/>
        <w:rPr>
          <w:rFonts w:ascii="Times New Roman" w:hAnsi="Times New Roman" w:cs="Times New Roman"/>
          <w:sz w:val="24"/>
          <w:szCs w:val="24"/>
        </w:rPr>
      </w:pPr>
      <w:r w:rsidRPr="004F7607">
        <w:rPr>
          <w:rFonts w:ascii="Times New Roman" w:hAnsi="Times New Roman" w:cs="Times New Roman"/>
          <w:sz w:val="24"/>
          <w:szCs w:val="24"/>
        </w:rPr>
        <w:t>Why does this matter now? See the cost data →</w:t>
      </w:r>
    </w:p>
    <w:p w14:paraId="6166951F"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3 (THE EVIDENCE)</w:t>
      </w:r>
    </w:p>
    <w:p w14:paraId="3773A293"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The legal market is bifurcated, with dysfunction at both ends.</w:t>
      </w:r>
    </w:p>
    <w:p w14:paraId="6A30B2D9"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At the high end:</w:t>
      </w:r>
      <w:r w:rsidRPr="004F7607">
        <w:rPr>
          <w:rFonts w:ascii="Times New Roman" w:hAnsi="Times New Roman" w:cs="Times New Roman"/>
          <w:sz w:val="24"/>
          <w:szCs w:val="24"/>
        </w:rPr>
        <w:t xml:space="preserve"> An arms race for legal talent has driven up costs relentlessly. In 2024, the median partner at large law firms charged $1,050 per hour, with some commanding over $2,300. Fortune 200 companies reported that their average litigation costs in cases exceeding $250,000 in legal fees nearly doubled over eight years, climbing from $66 million per company in 2000 to $115 million in 2008.</w:t>
      </w:r>
    </w:p>
    <w:p w14:paraId="694A19AD"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At the low end:</w:t>
      </w:r>
      <w:r w:rsidRPr="004F7607">
        <w:rPr>
          <w:rFonts w:ascii="Times New Roman" w:hAnsi="Times New Roman" w:cs="Times New Roman"/>
          <w:sz w:val="24"/>
          <w:szCs w:val="24"/>
        </w:rPr>
        <w:t xml:space="preserve"> The business model is broken differently. The paper cites a 2017 Clio study of forty thousand law firms:</w:t>
      </w:r>
    </w:p>
    <w:p w14:paraId="5AC802CC"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"In an average eight-hour workday, lawyers engaged in billable work for only 2.3 hours, billed 1.9 hours, and collected payment for just 1.6 hours. So although clients paid an average of $260 per hour, lawyers effectively received $25-40 per hour because the rest of their time was spent finding clients, managing administrative tasks, and collecting payments."</w:t>
      </w:r>
    </w:p>
    <w:p w14:paraId="46203D1A"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paper's central argument is that optimism about AI reducing these costs may be misplaced—not because the technology won't work, but because of bottlenecks between capability advances and positive transformation.</w:t>
      </w:r>
    </w:p>
    <w:p w14:paraId="5DD4E4FC"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br w:type="page"/>
      </w:r>
    </w:p>
    <w:p w14:paraId="4B618FE2" w14:textId="77777777" w:rsidR="00EB49D1" w:rsidRPr="004F7607" w:rsidRDefault="00000000">
      <w:pPr>
        <w:pStyle w:val="Heading2"/>
        <w:rPr>
          <w:rFonts w:ascii="Times New Roman" w:hAnsi="Times New Roman" w:cs="Times New Roman"/>
          <w:sz w:val="24"/>
          <w:szCs w:val="24"/>
        </w:rPr>
      </w:pPr>
      <w:r w:rsidRPr="004F7607">
        <w:rPr>
          <w:rFonts w:ascii="Times New Roman" w:hAnsi="Times New Roman" w:cs="Times New Roman"/>
          <w:sz w:val="24"/>
          <w:szCs w:val="24"/>
        </w:rPr>
        <w:lastRenderedPageBreak/>
        <w:t>NODE 2: UPL and Entity Regulations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7"/>
        <w:gridCol w:w="6237"/>
      </w:tblGrid>
      <w:tr w:rsidR="00EB49D1" w:rsidRPr="004F7607" w14:paraId="46964D0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2E8F0"/>
          </w:tcPr>
          <w:p w14:paraId="78D99FFF"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Type</w:t>
            </w:r>
          </w:p>
        </w:tc>
        <w:tc>
          <w:tcPr>
            <w:tcW w:w="6480" w:type="dxa"/>
            <w:tcBorders>
              <w:top w:val="single" w:sz="1" w:space="0" w:color="CCCCCC"/>
              <w:left w:val="single" w:sz="1" w:space="0" w:color="CCCCCC"/>
              <w:bottom w:val="single" w:sz="1" w:space="0" w:color="CCCCCC"/>
              <w:right w:val="single" w:sz="1" w:space="0" w:color="CCCCCC"/>
            </w:tcBorders>
          </w:tcPr>
          <w:p w14:paraId="4FDC041B"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Bottleneck (Light Blue/Gray)</w:t>
            </w:r>
          </w:p>
        </w:tc>
      </w:tr>
      <w:tr w:rsidR="00EB49D1" w:rsidRPr="004F7607" w14:paraId="2EE409C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2E8F0"/>
          </w:tcPr>
          <w:p w14:paraId="0F171CB5"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Position</w:t>
            </w:r>
          </w:p>
        </w:tc>
        <w:tc>
          <w:tcPr>
            <w:tcW w:w="6480" w:type="dxa"/>
            <w:tcBorders>
              <w:top w:val="single" w:sz="1" w:space="0" w:color="CCCCCC"/>
              <w:left w:val="single" w:sz="1" w:space="0" w:color="CCCCCC"/>
              <w:bottom w:val="single" w:sz="1" w:space="0" w:color="CCCCCC"/>
              <w:right w:val="single" w:sz="1" w:space="0" w:color="CCCCCC"/>
            </w:tcBorders>
          </w:tcPr>
          <w:p w14:paraId="04B50095"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Row 1, Column 2</w:t>
            </w:r>
          </w:p>
        </w:tc>
      </w:tr>
      <w:tr w:rsidR="00EB49D1" w:rsidRPr="004F7607" w14:paraId="4EF88F8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2E8F0"/>
          </w:tcPr>
          <w:p w14:paraId="7D57F33A"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Level 3 Type</w:t>
            </w:r>
          </w:p>
        </w:tc>
        <w:tc>
          <w:tcPr>
            <w:tcW w:w="6480" w:type="dxa"/>
            <w:tcBorders>
              <w:top w:val="single" w:sz="1" w:space="0" w:color="CCCCCC"/>
              <w:left w:val="single" w:sz="1" w:space="0" w:color="CCCCCC"/>
              <w:bottom w:val="single" w:sz="1" w:space="0" w:color="CCCCCC"/>
              <w:right w:val="single" w:sz="1" w:space="0" w:color="CCCCCC"/>
            </w:tcBorders>
          </w:tcPr>
          <w:p w14:paraId="321AF367"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Mechanism</w:t>
            </w:r>
          </w:p>
        </w:tc>
      </w:tr>
    </w:tbl>
    <w:p w14:paraId="30A646F1"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1 (DEFAULT VIEW)</w:t>
      </w:r>
    </w:p>
    <w:p w14:paraId="75FC67C9" w14:textId="77777777" w:rsidR="00EB49D1" w:rsidRPr="004F7607" w:rsidRDefault="00000000">
      <w:pPr>
        <w:pStyle w:val="NodeTitle"/>
        <w:rPr>
          <w:rFonts w:ascii="Times New Roman" w:hAnsi="Times New Roman" w:cs="Times New Roman"/>
        </w:rPr>
      </w:pPr>
      <w:r w:rsidRPr="004F7607">
        <w:rPr>
          <w:rFonts w:ascii="Times New Roman" w:hAnsi="Times New Roman" w:cs="Times New Roman"/>
        </w:rPr>
        <w:t>Regulatory barriers</w:t>
      </w:r>
    </w:p>
    <w:p w14:paraId="6F267ADC" w14:textId="77777777" w:rsidR="00EB49D1" w:rsidRPr="004F7607" w:rsidRDefault="00000000">
      <w:pPr>
        <w:pStyle w:val="Subtitle"/>
        <w:rPr>
          <w:rFonts w:ascii="Times New Roman" w:hAnsi="Times New Roman" w:cs="Times New Roman"/>
          <w:sz w:val="24"/>
          <w:szCs w:val="24"/>
        </w:rPr>
      </w:pPr>
      <w:r w:rsidRPr="004F7607">
        <w:rPr>
          <w:rFonts w:ascii="Times New Roman" w:hAnsi="Times New Roman" w:cs="Times New Roman"/>
          <w:sz w:val="24"/>
          <w:szCs w:val="24"/>
        </w:rPr>
        <w:t>UPL regulations: Only licensed attorneys can practice law</w:t>
      </w:r>
    </w:p>
    <w:p w14:paraId="324438E4" w14:textId="77777777" w:rsidR="00EB49D1" w:rsidRPr="004F7607" w:rsidRDefault="00000000">
      <w:pPr>
        <w:pStyle w:val="Subtitle"/>
        <w:rPr>
          <w:rFonts w:ascii="Times New Roman" w:hAnsi="Times New Roman" w:cs="Times New Roman"/>
          <w:sz w:val="24"/>
          <w:szCs w:val="24"/>
        </w:rPr>
      </w:pPr>
      <w:r w:rsidRPr="004F7607">
        <w:rPr>
          <w:rFonts w:ascii="Times New Roman" w:hAnsi="Times New Roman" w:cs="Times New Roman"/>
          <w:sz w:val="24"/>
          <w:szCs w:val="24"/>
        </w:rPr>
        <w:t>Entity regulations: Only lawyers can own equity in businesses offering legal services</w:t>
      </w:r>
    </w:p>
    <w:p w14:paraId="7E475D1D"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2 (THE CLAIM)</w:t>
      </w:r>
    </w:p>
    <w:p w14:paraId="12CC1D05"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Unauthorized-practice-of-law (UPL) regulations prohibit non-lawyers from performing legal work. Individuals and organizations can face steep fines and criminal liability if courts conclude their AI systems cross into practicing law, forcing providers to either limit their tools' functionality or risk enforcement.</w:t>
      </w:r>
    </w:p>
    <w:p w14:paraId="3B82097B"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sz w:val="24"/>
          <w:szCs w:val="24"/>
        </w:rPr>
        <w:t>Most states also limit who may share in legal fees or own equity in law firms. Together, these rules create legal uncertainty for AI tools and block business models that might deliver legal services at lower cost. The New York Bar Association has warned that "AI-powered chat bots now hover on the line of unauthorized practice of law."</w:t>
      </w:r>
    </w:p>
    <w:p w14:paraId="06B28429" w14:textId="77777777" w:rsidR="00EB49D1" w:rsidRPr="004F7607" w:rsidRDefault="00000000">
      <w:pPr>
        <w:pStyle w:val="TransitionPrompt"/>
        <w:rPr>
          <w:rFonts w:ascii="Times New Roman" w:hAnsi="Times New Roman" w:cs="Times New Roman"/>
          <w:sz w:val="24"/>
          <w:szCs w:val="24"/>
        </w:rPr>
      </w:pPr>
      <w:r w:rsidRPr="004F7607">
        <w:rPr>
          <w:rFonts w:ascii="Times New Roman" w:hAnsi="Times New Roman" w:cs="Times New Roman"/>
          <w:sz w:val="24"/>
          <w:szCs w:val="24"/>
        </w:rPr>
        <w:t>How do these rules create inefficiency? →</w:t>
      </w:r>
    </w:p>
    <w:p w14:paraId="0984CF85"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3 (THE MECHANISM)</w:t>
      </w:r>
    </w:p>
    <w:p w14:paraId="4719E4C0"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paper draws on legal scholar Gillian Hadfield's analysis of how regulations designed for consumer protection have created their own complications.</w:t>
      </w:r>
    </w:p>
    <w:p w14:paraId="476985DF"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UPL rules prohibit gradations where they would help:</w:t>
      </w:r>
    </w:p>
    <w:p w14:paraId="364199F9"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"UPL laws make it illegal (in some jurisdictions a felony) for unlicensed attorneys to apply legal knowledge to specific circumstances. An unfortunate effect is to make it more expensive to offer basic legal assistance in contexts requiring little legal expertise."</w:t>
      </w:r>
    </w:p>
    <w:p w14:paraId="0DBCB6C2"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Entity regulations force an inefficient business model:</w:t>
      </w:r>
    </w:p>
    <w:p w14:paraId="1BBBE707"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"These regulations require lawyers to serve clients through partnerships fully owned and financed by lawyers. They deter alternative models that involve large-scale businesses with centralized billing, customer service, marketing, and administrative functions, which could leverage economies of scale to deliver legal services at $30-50 per hour instead of $260."</w:t>
      </w:r>
    </w:p>
    <w:p w14:paraId="129AB403"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The key insight:</w:t>
      </w:r>
    </w:p>
    <w:p w14:paraId="53F8A0F8"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"Importantly, none of the sources of market dysfunction are intrinsic to legal services. They reflect choices about procedure, pricing, and professional governance."</w:t>
      </w:r>
    </w:p>
    <w:p w14:paraId="044427AF"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br w:type="page"/>
      </w:r>
    </w:p>
    <w:p w14:paraId="45B31308" w14:textId="77777777" w:rsidR="00EB49D1" w:rsidRPr="004F7607" w:rsidRDefault="00000000">
      <w:pPr>
        <w:pStyle w:val="Heading2"/>
        <w:rPr>
          <w:rFonts w:ascii="Times New Roman" w:hAnsi="Times New Roman" w:cs="Times New Roman"/>
          <w:sz w:val="24"/>
          <w:szCs w:val="24"/>
        </w:rPr>
      </w:pPr>
      <w:r w:rsidRPr="004F7607">
        <w:rPr>
          <w:rFonts w:ascii="Times New Roman" w:hAnsi="Times New Roman" w:cs="Times New Roman"/>
          <w:sz w:val="24"/>
          <w:szCs w:val="24"/>
        </w:rPr>
        <w:lastRenderedPageBreak/>
        <w:t>NODE 3: Limits on AI Use by Consumers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1"/>
        <w:gridCol w:w="6243"/>
      </w:tblGrid>
      <w:tr w:rsidR="00EB49D1" w:rsidRPr="004F7607" w14:paraId="2F34DE4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0"/>
          </w:tcPr>
          <w:p w14:paraId="01EDE510"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Type</w:t>
            </w:r>
          </w:p>
        </w:tc>
        <w:tc>
          <w:tcPr>
            <w:tcW w:w="6480" w:type="dxa"/>
            <w:tcBorders>
              <w:top w:val="single" w:sz="1" w:space="0" w:color="CCCCCC"/>
              <w:left w:val="single" w:sz="1" w:space="0" w:color="CCCCCC"/>
              <w:bottom w:val="single" w:sz="1" w:space="0" w:color="CCCCCC"/>
              <w:right w:val="single" w:sz="1" w:space="0" w:color="CCCCCC"/>
            </w:tcBorders>
          </w:tcPr>
          <w:p w14:paraId="1E795169"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Impact Without Reform (Cream/Yellow)</w:t>
            </w:r>
          </w:p>
        </w:tc>
      </w:tr>
      <w:tr w:rsidR="00EB49D1" w:rsidRPr="004F7607" w14:paraId="609EA39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0"/>
          </w:tcPr>
          <w:p w14:paraId="1A3FE598"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Position</w:t>
            </w:r>
          </w:p>
        </w:tc>
        <w:tc>
          <w:tcPr>
            <w:tcW w:w="6480" w:type="dxa"/>
            <w:tcBorders>
              <w:top w:val="single" w:sz="1" w:space="0" w:color="CCCCCC"/>
              <w:left w:val="single" w:sz="1" w:space="0" w:color="CCCCCC"/>
              <w:bottom w:val="single" w:sz="1" w:space="0" w:color="CCCCCC"/>
              <w:right w:val="single" w:sz="1" w:space="0" w:color="CCCCCC"/>
            </w:tcBorders>
          </w:tcPr>
          <w:p w14:paraId="2057BA9C"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Row 1, Column 3</w:t>
            </w:r>
          </w:p>
        </w:tc>
      </w:tr>
      <w:tr w:rsidR="00EB49D1" w:rsidRPr="004F7607" w14:paraId="7443837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0"/>
          </w:tcPr>
          <w:p w14:paraId="40F715E0"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Level 3 Type</w:t>
            </w:r>
          </w:p>
        </w:tc>
        <w:tc>
          <w:tcPr>
            <w:tcW w:w="6480" w:type="dxa"/>
            <w:tcBorders>
              <w:top w:val="single" w:sz="1" w:space="0" w:color="CCCCCC"/>
              <w:left w:val="single" w:sz="1" w:space="0" w:color="CCCCCC"/>
              <w:bottom w:val="single" w:sz="1" w:space="0" w:color="CCCCCC"/>
              <w:right w:val="single" w:sz="1" w:space="0" w:color="CCCCCC"/>
            </w:tcBorders>
          </w:tcPr>
          <w:p w14:paraId="620EFE6D"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Story</w:t>
            </w:r>
          </w:p>
        </w:tc>
      </w:tr>
    </w:tbl>
    <w:p w14:paraId="5D16A32D"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1 (DEFAULT VIEW)</w:t>
      </w:r>
    </w:p>
    <w:p w14:paraId="487ECB71" w14:textId="77777777" w:rsidR="00EB49D1" w:rsidRPr="004F7607" w:rsidRDefault="00000000">
      <w:pPr>
        <w:pStyle w:val="NodeTitle"/>
        <w:rPr>
          <w:rFonts w:ascii="Times New Roman" w:hAnsi="Times New Roman" w:cs="Times New Roman"/>
        </w:rPr>
      </w:pPr>
      <w:r w:rsidRPr="004F7607">
        <w:rPr>
          <w:rFonts w:ascii="Times New Roman" w:hAnsi="Times New Roman" w:cs="Times New Roman"/>
        </w:rPr>
        <w:t>Limits on AI use by consumers (and to some extent lawyers)</w:t>
      </w:r>
    </w:p>
    <w:p w14:paraId="434F7C93" w14:textId="77777777" w:rsidR="00EB49D1" w:rsidRPr="004F7607" w:rsidRDefault="00000000">
      <w:pPr>
        <w:pStyle w:val="Subtitle"/>
        <w:rPr>
          <w:rFonts w:ascii="Times New Roman" w:hAnsi="Times New Roman" w:cs="Times New Roman"/>
          <w:sz w:val="24"/>
          <w:szCs w:val="24"/>
        </w:rPr>
      </w:pPr>
      <w:r w:rsidRPr="004F7607">
        <w:rPr>
          <w:rFonts w:ascii="Times New Roman" w:hAnsi="Times New Roman" w:cs="Times New Roman"/>
          <w:sz w:val="24"/>
          <w:szCs w:val="24"/>
        </w:rPr>
        <w:t>Threat of liability chills experimentation. Capabilities aren't helpful without access</w:t>
      </w:r>
    </w:p>
    <w:p w14:paraId="5B6AFB07"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2 (THE CLAIM)</w:t>
      </w:r>
    </w:p>
    <w:p w14:paraId="322D1D67"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threat of UPL liability inhibits AI adoption even where it would clearly help. Organizations risk fines and criminal liability if their AI systems provide legal advice, so they may be unwilling to provide access to users—especially those who cannot afford to compensate developers for the risk.</w:t>
      </w:r>
    </w:p>
    <w:p w14:paraId="07CDB470"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sz w:val="24"/>
          <w:szCs w:val="24"/>
        </w:rPr>
        <w:t>LegalZoom, which automates routine tasks like preparing documents for trademark filings, has been plagued by UPL lawsuits for years. The nonprofit Upsolve tried to help New Yorkers respond to debt collection suits with volunteer assistance and ended up in federal court. As the paper states: "Without reforms, if consumers cannot access AI capabilities, they won't be able to accomplish their legal goals, regardless of how advanced the technology becomes."</w:t>
      </w:r>
    </w:p>
    <w:p w14:paraId="798FF31E" w14:textId="77777777" w:rsidR="00EB49D1" w:rsidRPr="004F7607" w:rsidRDefault="00000000">
      <w:pPr>
        <w:pStyle w:val="TransitionPrompt"/>
        <w:rPr>
          <w:rFonts w:ascii="Times New Roman" w:hAnsi="Times New Roman" w:cs="Times New Roman"/>
          <w:sz w:val="24"/>
          <w:szCs w:val="24"/>
        </w:rPr>
      </w:pPr>
      <w:r w:rsidRPr="004F7607">
        <w:rPr>
          <w:rFonts w:ascii="Times New Roman" w:hAnsi="Times New Roman" w:cs="Times New Roman"/>
          <w:sz w:val="24"/>
          <w:szCs w:val="24"/>
        </w:rPr>
        <w:t>See how this played out with Upsolve and the debt collection crisis →</w:t>
      </w:r>
    </w:p>
    <w:p w14:paraId="226EBC36"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3 (THE STORY)</w:t>
      </w:r>
    </w:p>
    <w:p w14:paraId="0D373644"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The scale of the debt collection crisis:</w:t>
      </w:r>
    </w:p>
    <w:p w14:paraId="1A298F98"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"From 1993 to 2013, debt collection lawsuits grew from 1.7 million to about 4 million. In Michigan, these lawsuits made up 37% of all civil district court case filings by 2019."</w:t>
      </w:r>
    </w:p>
    <w:p w14:paraId="4776793C"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The pattern of default:</w:t>
      </w:r>
    </w:p>
    <w:p w14:paraId="2715C36C"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"More than 70% of debt collection defendants lose by default for failing to respond, even though many are 'meritless suits' and responding is not complicated."</w:t>
      </w:r>
    </w:p>
    <w:p w14:paraId="08F6CACC"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Upsolve's intervention and reversal:</w:t>
      </w:r>
    </w:p>
    <w:p w14:paraId="7ECEAF4D"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New York created a form for responding to debt collection suits, but it includes questions "difficult for nonlawyers to understand, such as whether someone would like to invoke the doctrine of 'laches.'" The nonprofit Upsolve began training volunteers to offer assistance.</w:t>
      </w:r>
    </w:p>
    <w:p w14:paraId="5A2809D8"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"Concerned that this might violate New York's UPL rules, Upsolve sought an injunction declaring this basic assistance was protected by the First Amendment. A federal judge agreed. But New York appealed to the Second Circuit, which concluded the lower court applied the wrong First Amendment test and invalidated the injunction."</w:t>
      </w:r>
    </w:p>
    <w:p w14:paraId="4D0E7A76"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The broader pattern—LegalZoom:</w:t>
      </w:r>
    </w:p>
    <w:p w14:paraId="3F7CD649"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paper documents UPL suits against LegalZoom in Missouri (2011), North Carolina (2015), California (2017), and New Jersey (2024). "It's easy to see how an AI system could help here... Despite this potential, organizations risk violating UPL laws whenever their AI tools complete 'tasks that require legal judgment or expertise.'"</w:t>
      </w:r>
    </w:p>
    <w:p w14:paraId="33358B0F"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br w:type="page"/>
      </w:r>
    </w:p>
    <w:p w14:paraId="28247E71" w14:textId="77777777" w:rsidR="00EB49D1" w:rsidRPr="004F7607" w:rsidRDefault="00000000">
      <w:pPr>
        <w:pStyle w:val="Heading2"/>
        <w:rPr>
          <w:rFonts w:ascii="Times New Roman" w:hAnsi="Times New Roman" w:cs="Times New Roman"/>
          <w:sz w:val="24"/>
          <w:szCs w:val="24"/>
        </w:rPr>
      </w:pPr>
      <w:r w:rsidRPr="004F7607">
        <w:rPr>
          <w:rFonts w:ascii="Times New Roman" w:hAnsi="Times New Roman" w:cs="Times New Roman"/>
          <w:sz w:val="24"/>
          <w:szCs w:val="24"/>
        </w:rPr>
        <w:lastRenderedPageBreak/>
        <w:t>NODE 4: Reform Pathway 1</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0"/>
        <w:gridCol w:w="6234"/>
      </w:tblGrid>
      <w:tr w:rsidR="00EB49D1" w:rsidRPr="004F7607" w14:paraId="4103EF17"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7FAFC"/>
          </w:tcPr>
          <w:p w14:paraId="1B136D2D"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Type</w:t>
            </w:r>
          </w:p>
        </w:tc>
        <w:tc>
          <w:tcPr>
            <w:tcW w:w="6480" w:type="dxa"/>
            <w:tcBorders>
              <w:top w:val="single" w:sz="1" w:space="0" w:color="CCCCCC"/>
              <w:left w:val="single" w:sz="1" w:space="0" w:color="CCCCCC"/>
              <w:bottom w:val="single" w:sz="1" w:space="0" w:color="CCCCCC"/>
              <w:right w:val="single" w:sz="1" w:space="0" w:color="CCCCCC"/>
            </w:tcBorders>
          </w:tcPr>
          <w:p w14:paraId="53500CB2"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Reform (Dashed Gray)</w:t>
            </w:r>
          </w:p>
        </w:tc>
      </w:tr>
      <w:tr w:rsidR="00EB49D1" w:rsidRPr="004F7607" w14:paraId="0A9D123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7FAFC"/>
          </w:tcPr>
          <w:p w14:paraId="4EF82ACF"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Position</w:t>
            </w:r>
          </w:p>
        </w:tc>
        <w:tc>
          <w:tcPr>
            <w:tcW w:w="6480" w:type="dxa"/>
            <w:tcBorders>
              <w:top w:val="single" w:sz="1" w:space="0" w:color="CCCCCC"/>
              <w:left w:val="single" w:sz="1" w:space="0" w:color="CCCCCC"/>
              <w:bottom w:val="single" w:sz="1" w:space="0" w:color="CCCCCC"/>
              <w:right w:val="single" w:sz="1" w:space="0" w:color="CCCCCC"/>
            </w:tcBorders>
          </w:tcPr>
          <w:p w14:paraId="218F1ECB"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Below Row 1</w:t>
            </w:r>
          </w:p>
        </w:tc>
      </w:tr>
      <w:tr w:rsidR="00EB49D1" w:rsidRPr="004F7607" w14:paraId="6BE010C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7FAFC"/>
          </w:tcPr>
          <w:p w14:paraId="46CF7701"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Level 3 Type</w:t>
            </w:r>
          </w:p>
        </w:tc>
        <w:tc>
          <w:tcPr>
            <w:tcW w:w="6480" w:type="dxa"/>
            <w:tcBorders>
              <w:top w:val="single" w:sz="1" w:space="0" w:color="CCCCCC"/>
              <w:left w:val="single" w:sz="1" w:space="0" w:color="CCCCCC"/>
              <w:bottom w:val="single" w:sz="1" w:space="0" w:color="CCCCCC"/>
              <w:right w:val="single" w:sz="1" w:space="0" w:color="CCCCCC"/>
            </w:tcBorders>
          </w:tcPr>
          <w:p w14:paraId="20154AB7"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Evidence</w:t>
            </w:r>
          </w:p>
        </w:tc>
      </w:tr>
    </w:tbl>
    <w:p w14:paraId="0DF10C13"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1 (DEFAULT VIEW)</w:t>
      </w:r>
    </w:p>
    <w:p w14:paraId="7368DD96" w14:textId="77777777" w:rsidR="00EB49D1" w:rsidRPr="004F7607" w:rsidRDefault="00000000">
      <w:pPr>
        <w:pStyle w:val="NodeTitle"/>
        <w:rPr>
          <w:rFonts w:ascii="Times New Roman" w:hAnsi="Times New Roman" w:cs="Times New Roman"/>
        </w:rPr>
      </w:pPr>
      <w:r w:rsidRPr="004F7607">
        <w:rPr>
          <w:rFonts w:ascii="Times New Roman" w:hAnsi="Times New Roman" w:cs="Times New Roman"/>
        </w:rPr>
        <w:t>With reform</w:t>
      </w:r>
    </w:p>
    <w:p w14:paraId="1909B589" w14:textId="77777777" w:rsidR="00EB49D1" w:rsidRPr="004F7607" w:rsidRDefault="00000000">
      <w:pPr>
        <w:pStyle w:val="Subtitle"/>
        <w:rPr>
          <w:rFonts w:ascii="Times New Roman" w:hAnsi="Times New Roman" w:cs="Times New Roman"/>
          <w:sz w:val="24"/>
          <w:szCs w:val="24"/>
        </w:rPr>
      </w:pPr>
      <w:r w:rsidRPr="004F7607">
        <w:rPr>
          <w:rFonts w:ascii="Times New Roman" w:hAnsi="Times New Roman" w:cs="Times New Roman"/>
          <w:sz w:val="24"/>
          <w:szCs w:val="24"/>
        </w:rPr>
        <w:t>Examples: state courts update regulations; creation of regulatory markets</w:t>
      </w:r>
    </w:p>
    <w:p w14:paraId="24860DC8"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2 (THE CLAIM)</w:t>
      </w:r>
    </w:p>
    <w:p w14:paraId="45CB704C"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Several reforms could address regulatory barriers. Creating new tiers of legal service providers is "one of the 'fastest growing UPL reform program types' nationally, with seven states adopting this approach and another 10 considering it." Arizona and Utah have created regulatory sandboxes allowing experimentation with alternative business structures.</w:t>
      </w:r>
    </w:p>
    <w:p w14:paraId="289FE7C1"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sz w:val="24"/>
          <w:szCs w:val="24"/>
        </w:rPr>
        <w:t>More ambitiously, some scholars propose "superregulator" models that would create markets for legal regulation itself, letting outcomes drive innovation rather than top-down rules.</w:t>
      </w:r>
    </w:p>
    <w:p w14:paraId="198AB048" w14:textId="77777777" w:rsidR="00EB49D1" w:rsidRPr="004F7607" w:rsidRDefault="00000000">
      <w:pPr>
        <w:pStyle w:val="TransitionPrompt"/>
        <w:rPr>
          <w:rFonts w:ascii="Times New Roman" w:hAnsi="Times New Roman" w:cs="Times New Roman"/>
          <w:sz w:val="24"/>
          <w:szCs w:val="24"/>
        </w:rPr>
      </w:pPr>
      <w:r w:rsidRPr="004F7607">
        <w:rPr>
          <w:rFonts w:ascii="Times New Roman" w:hAnsi="Times New Roman" w:cs="Times New Roman"/>
          <w:sz w:val="24"/>
          <w:szCs w:val="24"/>
        </w:rPr>
        <w:t>What are Arizona and Utah learning? →</w:t>
      </w:r>
    </w:p>
    <w:p w14:paraId="78997379"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3 (THE EVIDENCE)</w:t>
      </w:r>
    </w:p>
    <w:p w14:paraId="31EFE770"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"Utah and Arizona recently created regulatory sandboxes... Utah's sandbox allows entities to seek waivers from ownership restrictions and UPL rules, while Arizona eliminated restrictions on law firm ownership and fee-sharing. These sandboxes permit companies and nonprofits to operate under modified professional rules while regulators assess their impact on service quality, cost, and access to justice."</w:t>
      </w:r>
    </w:p>
    <w:p w14:paraId="5B8E7E8A"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The rationale:</w:t>
      </w:r>
    </w:p>
    <w:p w14:paraId="04995F95"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"These sandboxes treat regulatory experimentation as necessary for balancing protection and innovation for consumers. Overly stringent restrictions can backfire by protecting inefficient incumbents or forcing new entrants outside the law."</w:t>
      </w:r>
    </w:p>
    <w:p w14:paraId="0AF49CBE"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The results:</w:t>
      </w:r>
    </w:p>
    <w:p w14:paraId="652DCEAE"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"Early evidence on the impact of these reforms has been largely positive, though concerns have emerged regarding private equity ownership and mass tort litigation financing. Despite scant evidence of consumer harm—Utah's Innovation Office only received 20 total complaints—lawyers and commerce groups petitioned the Arizona and Utah supreme courts to limit these sandboxes. The Arizona Supreme Court stayed the course, and authorized entities grew from 19 to 136 between 2022 and 2025. The Utah Supreme Court has since raised eligibility requirements, and authorized entities shrank from 39 to 11 over the same period."</w:t>
      </w:r>
    </w:p>
    <w:p w14:paraId="295EE91E"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br w:type="page"/>
      </w:r>
    </w:p>
    <w:p w14:paraId="3921D9B3" w14:textId="77777777" w:rsidR="00EB49D1" w:rsidRPr="004F7607" w:rsidRDefault="00000000">
      <w:pPr>
        <w:pStyle w:val="Heading2"/>
        <w:rPr>
          <w:rFonts w:ascii="Times New Roman" w:hAnsi="Times New Roman" w:cs="Times New Roman"/>
          <w:sz w:val="24"/>
          <w:szCs w:val="24"/>
        </w:rPr>
      </w:pPr>
      <w:r w:rsidRPr="004F7607">
        <w:rPr>
          <w:rFonts w:ascii="Times New Roman" w:hAnsi="Times New Roman" w:cs="Times New Roman"/>
          <w:sz w:val="24"/>
          <w:szCs w:val="24"/>
        </w:rPr>
        <w:lastRenderedPageBreak/>
        <w:t>NODE 5: AI Adoption in Legal Contexts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8"/>
        <w:gridCol w:w="6236"/>
      </w:tblGrid>
      <w:tr w:rsidR="00EB49D1" w:rsidRPr="004F7607" w14:paraId="4E7726C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8FF"/>
          </w:tcPr>
          <w:p w14:paraId="62A96B89"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Type</w:t>
            </w:r>
          </w:p>
        </w:tc>
        <w:tc>
          <w:tcPr>
            <w:tcW w:w="6480" w:type="dxa"/>
            <w:tcBorders>
              <w:top w:val="single" w:sz="1" w:space="0" w:color="CCCCCC"/>
              <w:left w:val="single" w:sz="1" w:space="0" w:color="CCCCCC"/>
              <w:bottom w:val="single" w:sz="1" w:space="0" w:color="CCCCCC"/>
              <w:right w:val="single" w:sz="1" w:space="0" w:color="CCCCCC"/>
            </w:tcBorders>
          </w:tcPr>
          <w:p w14:paraId="188F59DD"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Starting Condition (Blue)</w:t>
            </w:r>
          </w:p>
        </w:tc>
      </w:tr>
      <w:tr w:rsidR="00EB49D1" w:rsidRPr="004F7607" w14:paraId="0B82556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8FF"/>
          </w:tcPr>
          <w:p w14:paraId="4C16D883"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Position</w:t>
            </w:r>
          </w:p>
        </w:tc>
        <w:tc>
          <w:tcPr>
            <w:tcW w:w="6480" w:type="dxa"/>
            <w:tcBorders>
              <w:top w:val="single" w:sz="1" w:space="0" w:color="CCCCCC"/>
              <w:left w:val="single" w:sz="1" w:space="0" w:color="CCCCCC"/>
              <w:bottom w:val="single" w:sz="1" w:space="0" w:color="CCCCCC"/>
              <w:right w:val="single" w:sz="1" w:space="0" w:color="CCCCCC"/>
            </w:tcBorders>
          </w:tcPr>
          <w:p w14:paraId="237CF2FB"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Row 2, Column 1</w:t>
            </w:r>
          </w:p>
        </w:tc>
      </w:tr>
      <w:tr w:rsidR="00EB49D1" w:rsidRPr="004F7607" w14:paraId="2C43414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8FF"/>
          </w:tcPr>
          <w:p w14:paraId="221368E6"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Level 3 Type</w:t>
            </w:r>
          </w:p>
        </w:tc>
        <w:tc>
          <w:tcPr>
            <w:tcW w:w="6480" w:type="dxa"/>
            <w:tcBorders>
              <w:top w:val="single" w:sz="1" w:space="0" w:color="CCCCCC"/>
              <w:left w:val="single" w:sz="1" w:space="0" w:color="CCCCCC"/>
              <w:bottom w:val="single" w:sz="1" w:space="0" w:color="CCCCCC"/>
              <w:right w:val="single" w:sz="1" w:space="0" w:color="CCCCCC"/>
            </w:tcBorders>
          </w:tcPr>
          <w:p w14:paraId="5DAC0B88"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Distinction</w:t>
            </w:r>
          </w:p>
        </w:tc>
      </w:tr>
    </w:tbl>
    <w:p w14:paraId="2B2C8867"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1 (DEFAULT VIEW)</w:t>
      </w:r>
    </w:p>
    <w:p w14:paraId="6679AD0F" w14:textId="77777777" w:rsidR="00EB49D1" w:rsidRPr="004F7607" w:rsidRDefault="00000000">
      <w:pPr>
        <w:pStyle w:val="NodeTitle"/>
        <w:rPr>
          <w:rFonts w:ascii="Times New Roman" w:hAnsi="Times New Roman" w:cs="Times New Roman"/>
        </w:rPr>
      </w:pPr>
      <w:r w:rsidRPr="004F7607">
        <w:rPr>
          <w:rFonts w:ascii="Times New Roman" w:hAnsi="Times New Roman" w:cs="Times New Roman"/>
        </w:rPr>
        <w:t>AI adoption in legal contexts</w:t>
      </w:r>
    </w:p>
    <w:p w14:paraId="64F109E4" w14:textId="77777777" w:rsidR="00EB49D1" w:rsidRPr="004F7607" w:rsidRDefault="00000000">
      <w:pPr>
        <w:pStyle w:val="Subtitle"/>
        <w:rPr>
          <w:rFonts w:ascii="Times New Roman" w:hAnsi="Times New Roman" w:cs="Times New Roman"/>
          <w:sz w:val="24"/>
          <w:szCs w:val="24"/>
        </w:rPr>
      </w:pPr>
      <w:r w:rsidRPr="004F7607">
        <w:rPr>
          <w:rFonts w:ascii="Times New Roman" w:hAnsi="Times New Roman" w:cs="Times New Roman"/>
          <w:sz w:val="24"/>
          <w:szCs w:val="24"/>
        </w:rPr>
        <w:t>People are effectively using AI for legal work</w:t>
      </w:r>
    </w:p>
    <w:p w14:paraId="0E1549D2"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2 (THE CLAIM)</w:t>
      </w:r>
    </w:p>
    <w:p w14:paraId="61BDB688"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This pathway begins with a different starting condition: AI tools are widely used. Lawyers draft faster, review more documents, complete tasks more efficiently. But productivity is not the same as outcomes.</w:t>
      </w:r>
    </w:p>
    <w:p w14:paraId="461076EB"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sz w:val="24"/>
          <w:szCs w:val="24"/>
        </w:rPr>
        <w:t>The paper argues that to understand AI's impact, we must distinguish inputs, outputs, and outcomes. Clients don't want more legal work done; they want their disputes resolved, their deals closed, their rights protected. In adversarial contexts, getting better at producing outputs doesn't necessarily make outcomes easier to achieve.</w:t>
      </w:r>
    </w:p>
    <w:p w14:paraId="00AEE45A" w14:textId="77777777" w:rsidR="00EB49D1" w:rsidRPr="004F7607" w:rsidRDefault="00000000">
      <w:pPr>
        <w:pStyle w:val="TransitionPrompt"/>
        <w:rPr>
          <w:rFonts w:ascii="Times New Roman" w:hAnsi="Times New Roman" w:cs="Times New Roman"/>
          <w:sz w:val="24"/>
          <w:szCs w:val="24"/>
        </w:rPr>
      </w:pPr>
      <w:r w:rsidRPr="004F7607">
        <w:rPr>
          <w:rFonts w:ascii="Times New Roman" w:hAnsi="Times New Roman" w:cs="Times New Roman"/>
          <w:sz w:val="24"/>
          <w:szCs w:val="24"/>
        </w:rPr>
        <w:t>What's the inputs/outputs/outcomes framework? →</w:t>
      </w:r>
    </w:p>
    <w:p w14:paraId="507AEF0A"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3 (THE DISTINCTION)</w:t>
      </w:r>
    </w:p>
    <w:p w14:paraId="17314221"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"Even in a world where AI increases lawyers' productivity and completes legal tasks, it might not lower the costs of legal services. To see why, it is crucial to distinguish inputs and outputs from outcomes."</w:t>
      </w:r>
    </w:p>
    <w:p w14:paraId="57C2B5B7"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sz w:val="24"/>
          <w:szCs w:val="24"/>
        </w:rPr>
        <w:t>The paper defines these terms precisely:</w:t>
      </w:r>
    </w:p>
    <w:p w14:paraId="63C2237E" w14:textId="77777777" w:rsidR="00EB49D1" w:rsidRPr="004F7607" w:rsidRDefault="00000000">
      <w:pPr>
        <w:pStyle w:val="ListParagraph"/>
        <w:numPr>
          <w:ilvl w:val="0"/>
          <w:numId w:val="2"/>
        </w:numPr>
        <w:rPr>
          <w:rFonts w:ascii="Times New Roman" w:hAnsi="Times New Roman" w:cs="Times New Roman"/>
          <w:sz w:val="24"/>
          <w:szCs w:val="24"/>
        </w:rPr>
      </w:pPr>
      <w:r w:rsidRPr="004F7607">
        <w:rPr>
          <w:rFonts w:ascii="Times New Roman" w:hAnsi="Times New Roman" w:cs="Times New Roman"/>
          <w:b/>
          <w:bCs/>
          <w:sz w:val="24"/>
          <w:szCs w:val="24"/>
        </w:rPr>
        <w:t>Inputs:</w:t>
      </w:r>
      <w:r w:rsidRPr="004F7607">
        <w:rPr>
          <w:rFonts w:ascii="Times New Roman" w:hAnsi="Times New Roman" w:cs="Times New Roman"/>
          <w:sz w:val="24"/>
          <w:szCs w:val="24"/>
        </w:rPr>
        <w:t xml:space="preserve"> Employee talent, billable hours, technological tools</w:t>
      </w:r>
    </w:p>
    <w:p w14:paraId="29D875D6" w14:textId="77777777" w:rsidR="00EB49D1" w:rsidRPr="004F7607" w:rsidRDefault="00000000">
      <w:pPr>
        <w:pStyle w:val="ListParagraph"/>
        <w:numPr>
          <w:ilvl w:val="0"/>
          <w:numId w:val="2"/>
        </w:numPr>
        <w:rPr>
          <w:rFonts w:ascii="Times New Roman" w:hAnsi="Times New Roman" w:cs="Times New Roman"/>
          <w:sz w:val="24"/>
          <w:szCs w:val="24"/>
        </w:rPr>
      </w:pPr>
      <w:r w:rsidRPr="004F7607">
        <w:rPr>
          <w:rFonts w:ascii="Times New Roman" w:hAnsi="Times New Roman" w:cs="Times New Roman"/>
          <w:b/>
          <w:bCs/>
          <w:sz w:val="24"/>
          <w:szCs w:val="24"/>
        </w:rPr>
        <w:t>Outputs:</w:t>
      </w:r>
      <w:r w:rsidRPr="004F7607">
        <w:rPr>
          <w:rFonts w:ascii="Times New Roman" w:hAnsi="Times New Roman" w:cs="Times New Roman"/>
          <w:sz w:val="24"/>
          <w:szCs w:val="24"/>
        </w:rPr>
        <w:t xml:space="preserve"> Contracts drafted, motions filed, briefs written</w:t>
      </w:r>
    </w:p>
    <w:p w14:paraId="702D5D25" w14:textId="77777777" w:rsidR="00EB49D1" w:rsidRPr="004F7607" w:rsidRDefault="00000000">
      <w:pPr>
        <w:pStyle w:val="ListParagraph"/>
        <w:numPr>
          <w:ilvl w:val="0"/>
          <w:numId w:val="2"/>
        </w:numPr>
        <w:rPr>
          <w:rFonts w:ascii="Times New Roman" w:hAnsi="Times New Roman" w:cs="Times New Roman"/>
          <w:sz w:val="24"/>
          <w:szCs w:val="24"/>
        </w:rPr>
      </w:pPr>
      <w:r w:rsidRPr="004F7607">
        <w:rPr>
          <w:rFonts w:ascii="Times New Roman" w:hAnsi="Times New Roman" w:cs="Times New Roman"/>
          <w:b/>
          <w:bCs/>
          <w:sz w:val="24"/>
          <w:szCs w:val="24"/>
        </w:rPr>
        <w:t>Outcomes:</w:t>
      </w:r>
      <w:r w:rsidRPr="004F7607">
        <w:rPr>
          <w:rFonts w:ascii="Times New Roman" w:hAnsi="Times New Roman" w:cs="Times New Roman"/>
          <w:sz w:val="24"/>
          <w:szCs w:val="24"/>
        </w:rPr>
        <w:t xml:space="preserve"> Disputes resolved, deals closed, rights protected</w:t>
      </w:r>
    </w:p>
    <w:p w14:paraId="175B3C72"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The risk:</w:t>
      </w:r>
    </w:p>
    <w:p w14:paraId="222A9963"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"Consumers purchase legal services to achieve specific outcomes. Inputs and outputs can indirectly lead to those outcomes because more hours worked and more legal tasks help clients get the outcomes they want. But in a zero-sum context where the value of legal services is relative, if both sides increase their outputs, the advantages to either side of doing so can be limited."</w:t>
      </w:r>
    </w:p>
    <w:p w14:paraId="574B38BD"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"Instead, AI might simply raise the inputs and outputs required to reach the same outcome, with productivity gains absorbed by greater production."</w:t>
      </w:r>
    </w:p>
    <w:p w14:paraId="7BCC9953"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br w:type="page"/>
      </w:r>
    </w:p>
    <w:p w14:paraId="73231037" w14:textId="77777777" w:rsidR="00EB49D1" w:rsidRPr="004F7607" w:rsidRDefault="00000000">
      <w:pPr>
        <w:pStyle w:val="Heading2"/>
        <w:rPr>
          <w:rFonts w:ascii="Times New Roman" w:hAnsi="Times New Roman" w:cs="Times New Roman"/>
          <w:sz w:val="24"/>
          <w:szCs w:val="24"/>
        </w:rPr>
      </w:pPr>
      <w:r w:rsidRPr="004F7607">
        <w:rPr>
          <w:rFonts w:ascii="Times New Roman" w:hAnsi="Times New Roman" w:cs="Times New Roman"/>
          <w:sz w:val="24"/>
          <w:szCs w:val="24"/>
        </w:rPr>
        <w:lastRenderedPageBreak/>
        <w:t>NODE 6: Adversarial Dynamics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7"/>
        <w:gridCol w:w="6237"/>
      </w:tblGrid>
      <w:tr w:rsidR="00EB49D1" w:rsidRPr="004F7607" w14:paraId="7E48BBA5"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2E8F0"/>
          </w:tcPr>
          <w:p w14:paraId="233212FB"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Type</w:t>
            </w:r>
          </w:p>
        </w:tc>
        <w:tc>
          <w:tcPr>
            <w:tcW w:w="6480" w:type="dxa"/>
            <w:tcBorders>
              <w:top w:val="single" w:sz="1" w:space="0" w:color="CCCCCC"/>
              <w:left w:val="single" w:sz="1" w:space="0" w:color="CCCCCC"/>
              <w:bottom w:val="single" w:sz="1" w:space="0" w:color="CCCCCC"/>
              <w:right w:val="single" w:sz="1" w:space="0" w:color="CCCCCC"/>
            </w:tcBorders>
          </w:tcPr>
          <w:p w14:paraId="530EEA8B"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Bottleneck (Light Blue/Gray)</w:t>
            </w:r>
          </w:p>
        </w:tc>
      </w:tr>
      <w:tr w:rsidR="00EB49D1" w:rsidRPr="004F7607" w14:paraId="68440BC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2E8F0"/>
          </w:tcPr>
          <w:p w14:paraId="4753B163"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Position</w:t>
            </w:r>
          </w:p>
        </w:tc>
        <w:tc>
          <w:tcPr>
            <w:tcW w:w="6480" w:type="dxa"/>
            <w:tcBorders>
              <w:top w:val="single" w:sz="1" w:space="0" w:color="CCCCCC"/>
              <w:left w:val="single" w:sz="1" w:space="0" w:color="CCCCCC"/>
              <w:bottom w:val="single" w:sz="1" w:space="0" w:color="CCCCCC"/>
              <w:right w:val="single" w:sz="1" w:space="0" w:color="CCCCCC"/>
            </w:tcBorders>
          </w:tcPr>
          <w:p w14:paraId="70C8F3F6"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Row 2, Column 2</w:t>
            </w:r>
          </w:p>
        </w:tc>
      </w:tr>
      <w:tr w:rsidR="00EB49D1" w:rsidRPr="004F7607" w14:paraId="54BE4F5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2E8F0"/>
          </w:tcPr>
          <w:p w14:paraId="15845185"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Level 3 Type</w:t>
            </w:r>
          </w:p>
        </w:tc>
        <w:tc>
          <w:tcPr>
            <w:tcW w:w="6480" w:type="dxa"/>
            <w:tcBorders>
              <w:top w:val="single" w:sz="1" w:space="0" w:color="CCCCCC"/>
              <w:left w:val="single" w:sz="1" w:space="0" w:color="CCCCCC"/>
              <w:bottom w:val="single" w:sz="1" w:space="0" w:color="CCCCCC"/>
              <w:right w:val="single" w:sz="1" w:space="0" w:color="CCCCCC"/>
            </w:tcBorders>
          </w:tcPr>
          <w:p w14:paraId="103823B3"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Mechanism</w:t>
            </w:r>
          </w:p>
        </w:tc>
      </w:tr>
    </w:tbl>
    <w:p w14:paraId="23F670C2"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1 (DEFAULT VIEW)</w:t>
      </w:r>
    </w:p>
    <w:p w14:paraId="40508623" w14:textId="77777777" w:rsidR="00EB49D1" w:rsidRPr="004F7607" w:rsidRDefault="00000000">
      <w:pPr>
        <w:pStyle w:val="NodeTitle"/>
        <w:rPr>
          <w:rFonts w:ascii="Times New Roman" w:hAnsi="Times New Roman" w:cs="Times New Roman"/>
        </w:rPr>
      </w:pPr>
      <w:r w:rsidRPr="004F7607">
        <w:rPr>
          <w:rFonts w:ascii="Times New Roman" w:hAnsi="Times New Roman" w:cs="Times New Roman"/>
        </w:rPr>
        <w:t>Adversarial dynamics</w:t>
      </w:r>
    </w:p>
    <w:p w14:paraId="6C36C760" w14:textId="77777777" w:rsidR="00EB49D1" w:rsidRPr="004F7607" w:rsidRDefault="00000000">
      <w:pPr>
        <w:pStyle w:val="Subtitle"/>
        <w:rPr>
          <w:rFonts w:ascii="Times New Roman" w:hAnsi="Times New Roman" w:cs="Times New Roman"/>
          <w:sz w:val="24"/>
          <w:szCs w:val="24"/>
        </w:rPr>
      </w:pPr>
      <w:r w:rsidRPr="004F7607">
        <w:rPr>
          <w:rFonts w:ascii="Times New Roman" w:hAnsi="Times New Roman" w:cs="Times New Roman"/>
          <w:sz w:val="24"/>
          <w:szCs w:val="24"/>
        </w:rPr>
        <w:t>Zero-sum processes in which the value of legal services is relative</w:t>
      </w:r>
    </w:p>
    <w:p w14:paraId="0C8BA5D7"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2 (THE CLAIM)</w:t>
      </w:r>
    </w:p>
    <w:p w14:paraId="6465D53D"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Because legal outcomes often depend on relative rather than absolute quality, when both parties become more productive, the competitive equilibrium simply shifts upward. In a world with advanced AI, achieving the same result—like settling favorably or prevailing at trial—would require more legal work, not less.</w:t>
      </w:r>
    </w:p>
    <w:p w14:paraId="31B25E7A"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sz w:val="24"/>
          <w:szCs w:val="24"/>
        </w:rPr>
        <w:t>The billable hours model reinforces this: more hours worked means more revenue for firms, regardless of whether outcomes improve. Similar dynamics appear in transactional work, where lawyers compete to "outfox" each other on disclosures and contract terms.</w:t>
      </w:r>
    </w:p>
    <w:p w14:paraId="22DF3594" w14:textId="77777777" w:rsidR="00EB49D1" w:rsidRPr="004F7607" w:rsidRDefault="00000000">
      <w:pPr>
        <w:pStyle w:val="TransitionPrompt"/>
        <w:rPr>
          <w:rFonts w:ascii="Times New Roman" w:hAnsi="Times New Roman" w:cs="Times New Roman"/>
          <w:sz w:val="24"/>
          <w:szCs w:val="24"/>
        </w:rPr>
      </w:pPr>
      <w:r w:rsidRPr="004F7607">
        <w:rPr>
          <w:rFonts w:ascii="Times New Roman" w:hAnsi="Times New Roman" w:cs="Times New Roman"/>
          <w:sz w:val="24"/>
          <w:szCs w:val="24"/>
        </w:rPr>
        <w:t>How does cost-imposition work as legal strategy? →</w:t>
      </w:r>
    </w:p>
    <w:p w14:paraId="68173EA3"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3 (THE MECHANISM)</w:t>
      </w:r>
    </w:p>
    <w:p w14:paraId="5ECAE52E"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The economic logic:</w:t>
      </w:r>
    </w:p>
    <w:p w14:paraId="28C6FA1E"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"It is a 'core premise of litigation economics' that 'all things being equal, the party facing higher costs will settle on terms more favorable to the party facing lower costs.'"</w:t>
      </w:r>
    </w:p>
    <w:p w14:paraId="747613A8"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Discovery as the clearest example:</w:t>
      </w:r>
    </w:p>
    <w:p w14:paraId="70DD0E29"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"Each side can leverage these features to impose costs on the other. A requesting party, through excessive requests, can compel their adversary to review more documents for confidentiality and relevance. And a reviewing party, through excessive production, can bury relevant information in mountains of extraneous material, forcing the opposing side to spend more time on review."</w:t>
      </w:r>
    </w:p>
    <w:p w14:paraId="6B753DF1"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Historical characterizations:</w:t>
      </w:r>
    </w:p>
    <w:p w14:paraId="0BD63AEB"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"Judge Frank Easterbrook opened a well-known article, 'Discovery as Abuse,' by analogizing the process to 'nuclear war.' Charles Yablon described how one firm made life difficult for opposing counsel: it printed documents on dark red, foul-smelling paper, so their contents would be nearly illegible and the attorneys would get nauseous reviewing them."</w:t>
      </w:r>
    </w:p>
    <w:p w14:paraId="349F004B"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"As Arthur Miller aptly observed, discovery's key defect was believing 'that adversarial tigers would behave like accommodating pussycats throughout the discovery period, saving their combative energies for trial.'"</w:t>
      </w:r>
    </w:p>
    <w:p w14:paraId="52DB1C8E"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br w:type="page"/>
      </w:r>
    </w:p>
    <w:p w14:paraId="3AE34F39" w14:textId="77777777" w:rsidR="00EB49D1" w:rsidRPr="004F7607" w:rsidRDefault="00000000">
      <w:pPr>
        <w:pStyle w:val="Heading2"/>
        <w:rPr>
          <w:rFonts w:ascii="Times New Roman" w:hAnsi="Times New Roman" w:cs="Times New Roman"/>
          <w:sz w:val="24"/>
          <w:szCs w:val="24"/>
        </w:rPr>
      </w:pPr>
      <w:r w:rsidRPr="004F7607">
        <w:rPr>
          <w:rFonts w:ascii="Times New Roman" w:hAnsi="Times New Roman" w:cs="Times New Roman"/>
          <w:sz w:val="24"/>
          <w:szCs w:val="24"/>
        </w:rPr>
        <w:lastRenderedPageBreak/>
        <w:t>NODE 7: Productivity Without Better Outcomes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1"/>
        <w:gridCol w:w="6243"/>
      </w:tblGrid>
      <w:tr w:rsidR="00EB49D1" w:rsidRPr="004F7607" w14:paraId="4D196B9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0"/>
          </w:tcPr>
          <w:p w14:paraId="3D631D2B"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Type</w:t>
            </w:r>
          </w:p>
        </w:tc>
        <w:tc>
          <w:tcPr>
            <w:tcW w:w="6480" w:type="dxa"/>
            <w:tcBorders>
              <w:top w:val="single" w:sz="1" w:space="0" w:color="CCCCCC"/>
              <w:left w:val="single" w:sz="1" w:space="0" w:color="CCCCCC"/>
              <w:bottom w:val="single" w:sz="1" w:space="0" w:color="CCCCCC"/>
              <w:right w:val="single" w:sz="1" w:space="0" w:color="CCCCCC"/>
            </w:tcBorders>
          </w:tcPr>
          <w:p w14:paraId="1E62BDD6"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Impact Without Reform (Cream/Yellow)</w:t>
            </w:r>
          </w:p>
        </w:tc>
      </w:tr>
      <w:tr w:rsidR="00EB49D1" w:rsidRPr="004F7607" w14:paraId="3A812B9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0"/>
          </w:tcPr>
          <w:p w14:paraId="6341908A"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Position</w:t>
            </w:r>
          </w:p>
        </w:tc>
        <w:tc>
          <w:tcPr>
            <w:tcW w:w="6480" w:type="dxa"/>
            <w:tcBorders>
              <w:top w:val="single" w:sz="1" w:space="0" w:color="CCCCCC"/>
              <w:left w:val="single" w:sz="1" w:space="0" w:color="CCCCCC"/>
              <w:bottom w:val="single" w:sz="1" w:space="0" w:color="CCCCCC"/>
              <w:right w:val="single" w:sz="1" w:space="0" w:color="CCCCCC"/>
            </w:tcBorders>
          </w:tcPr>
          <w:p w14:paraId="6552F4AB"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Row 2, Column 3</w:t>
            </w:r>
          </w:p>
        </w:tc>
      </w:tr>
      <w:tr w:rsidR="00EB49D1" w:rsidRPr="004F7607" w14:paraId="6C1E064E"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0"/>
          </w:tcPr>
          <w:p w14:paraId="08726081"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Level 3 Type</w:t>
            </w:r>
          </w:p>
        </w:tc>
        <w:tc>
          <w:tcPr>
            <w:tcW w:w="6480" w:type="dxa"/>
            <w:tcBorders>
              <w:top w:val="single" w:sz="1" w:space="0" w:color="CCCCCC"/>
              <w:left w:val="single" w:sz="1" w:space="0" w:color="CCCCCC"/>
              <w:bottom w:val="single" w:sz="1" w:space="0" w:color="CCCCCC"/>
              <w:right w:val="single" w:sz="1" w:space="0" w:color="CCCCCC"/>
            </w:tcBorders>
          </w:tcPr>
          <w:p w14:paraId="26ECF920"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Story</w:t>
            </w:r>
          </w:p>
        </w:tc>
      </w:tr>
    </w:tbl>
    <w:p w14:paraId="56E4DBB1"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1 (DEFAULT VIEW)</w:t>
      </w:r>
    </w:p>
    <w:p w14:paraId="24CCEACC" w14:textId="77777777" w:rsidR="00EB49D1" w:rsidRPr="004F7607" w:rsidRDefault="00000000">
      <w:pPr>
        <w:pStyle w:val="NodeTitle"/>
        <w:rPr>
          <w:rFonts w:ascii="Times New Roman" w:hAnsi="Times New Roman" w:cs="Times New Roman"/>
        </w:rPr>
      </w:pPr>
      <w:r w:rsidRPr="004F7607">
        <w:rPr>
          <w:rFonts w:ascii="Times New Roman" w:hAnsi="Times New Roman" w:cs="Times New Roman"/>
        </w:rPr>
        <w:t>Productivity increases but doesn't lead to better outcomes</w:t>
      </w:r>
    </w:p>
    <w:p w14:paraId="64585140" w14:textId="77777777" w:rsidR="00EB49D1" w:rsidRPr="004F7607" w:rsidRDefault="00000000">
      <w:pPr>
        <w:pStyle w:val="Subtitle"/>
        <w:rPr>
          <w:rFonts w:ascii="Times New Roman" w:hAnsi="Times New Roman" w:cs="Times New Roman"/>
          <w:sz w:val="24"/>
          <w:szCs w:val="24"/>
        </w:rPr>
      </w:pPr>
      <w:r w:rsidRPr="004F7607">
        <w:rPr>
          <w:rFonts w:ascii="Times New Roman" w:hAnsi="Times New Roman" w:cs="Times New Roman"/>
          <w:sz w:val="24"/>
          <w:szCs w:val="24"/>
        </w:rPr>
        <w:t>Opposing parties locked into escalating arms races</w:t>
      </w:r>
    </w:p>
    <w:p w14:paraId="2B31E67C"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2 (THE CLAIM)</w:t>
      </w:r>
    </w:p>
    <w:p w14:paraId="3463DB8B"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Digitization offers a cautionary tale. Better search capabilities could have reduced discovery costs by making document review more efficient. Instead, litigators exploited the surge in digital documents to drive up costs for opponents, leaving total litigation costs high.</w:t>
      </w:r>
    </w:p>
    <w:p w14:paraId="75EA3BAF"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sz w:val="24"/>
          <w:szCs w:val="24"/>
        </w:rPr>
        <w:t>Discovery now accounts for one-third to one-half of all litigation costs when used. For every page eventually shown at trial, over 1,000 pages were produced in discovery. AI risks repeating this pattern across all stages of litigation.</w:t>
      </w:r>
    </w:p>
    <w:p w14:paraId="3600A0C3" w14:textId="77777777" w:rsidR="00EB49D1" w:rsidRPr="004F7607" w:rsidRDefault="00000000">
      <w:pPr>
        <w:pStyle w:val="TransitionPrompt"/>
        <w:rPr>
          <w:rFonts w:ascii="Times New Roman" w:hAnsi="Times New Roman" w:cs="Times New Roman"/>
          <w:sz w:val="24"/>
          <w:szCs w:val="24"/>
        </w:rPr>
      </w:pPr>
      <w:r w:rsidRPr="004F7607">
        <w:rPr>
          <w:rFonts w:ascii="Times New Roman" w:hAnsi="Times New Roman" w:cs="Times New Roman"/>
          <w:sz w:val="24"/>
          <w:szCs w:val="24"/>
        </w:rPr>
        <w:t>How did digitization fail to reduce discovery costs? →</w:t>
      </w:r>
    </w:p>
    <w:p w14:paraId="512419CD"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3 (THE STORY)</w:t>
      </w:r>
    </w:p>
    <w:p w14:paraId="70FEB9D1"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paper draws on David Engstrom's scholarship examining the relationship between discovery, technological change, and litigation costs.</w:t>
      </w:r>
    </w:p>
    <w:p w14:paraId="772B79CA"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The optimistic prediction:</w:t>
      </w:r>
    </w:p>
    <w:p w14:paraId="59EC25C1"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"Digitization might have pushed discovery costs in either direction. Better search capabilities meant attorneys could review documents more efficiently, driving down costs while increasing the relevance of information shared."</w:t>
      </w:r>
    </w:p>
    <w:p w14:paraId="53714231"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What actually happened:</w:t>
      </w:r>
    </w:p>
    <w:p w14:paraId="3B052CEA"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"Yet the explosion of digital information increased what parties might need to search through during discovery, creating more opportunities for discovery abuse."</w:t>
      </w:r>
    </w:p>
    <w:p w14:paraId="5098E20D"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The evidence:</w:t>
      </w:r>
    </w:p>
    <w:p w14:paraId="1424ECC9"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"Discovery accounts for roughly 'one-third to one-half of all litigation costs' when used. Fortune 200 companies reported that in cases with over $250,000 in legal fees, which are typically the kinds of complex litigation that require discovery, average litigation costs nearly doubled from $66 million per company in 2000 to $115 million in 2008."</w:t>
      </w:r>
    </w:p>
    <w:p w14:paraId="679C8940"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What this means for AI:</w:t>
      </w:r>
    </w:p>
    <w:p w14:paraId="7B4A38DC"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"The main lesson of digitization, then, is that adversarial processes do not translate predicted productivity gains into lower-cost legal outcomes by default."</w:t>
      </w:r>
    </w:p>
    <w:p w14:paraId="69743D3D"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Though discovery is important, "it is not uniquely susceptible to adversarial dynamics. An arms race of legal work in any stage of litigation can erode efficiency gains and make achieving clients' objectives expensive."</w:t>
      </w:r>
    </w:p>
    <w:p w14:paraId="2B5E4DF7"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br w:type="page"/>
      </w:r>
    </w:p>
    <w:p w14:paraId="5BE1B96C" w14:textId="77777777" w:rsidR="00EB49D1" w:rsidRPr="004F7607" w:rsidRDefault="00000000">
      <w:pPr>
        <w:pStyle w:val="Heading2"/>
        <w:rPr>
          <w:rFonts w:ascii="Times New Roman" w:hAnsi="Times New Roman" w:cs="Times New Roman"/>
          <w:sz w:val="24"/>
          <w:szCs w:val="24"/>
        </w:rPr>
      </w:pPr>
      <w:r w:rsidRPr="004F7607">
        <w:rPr>
          <w:rFonts w:ascii="Times New Roman" w:hAnsi="Times New Roman" w:cs="Times New Roman"/>
          <w:sz w:val="24"/>
          <w:szCs w:val="24"/>
        </w:rPr>
        <w:lastRenderedPageBreak/>
        <w:t>NODE 8: Reform Pathway 2</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1"/>
        <w:gridCol w:w="6233"/>
      </w:tblGrid>
      <w:tr w:rsidR="00EB49D1" w:rsidRPr="004F7607" w14:paraId="40989D93"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7FAFC"/>
          </w:tcPr>
          <w:p w14:paraId="7D934304"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Type</w:t>
            </w:r>
          </w:p>
        </w:tc>
        <w:tc>
          <w:tcPr>
            <w:tcW w:w="6480" w:type="dxa"/>
            <w:tcBorders>
              <w:top w:val="single" w:sz="1" w:space="0" w:color="CCCCCC"/>
              <w:left w:val="single" w:sz="1" w:space="0" w:color="CCCCCC"/>
              <w:bottom w:val="single" w:sz="1" w:space="0" w:color="CCCCCC"/>
              <w:right w:val="single" w:sz="1" w:space="0" w:color="CCCCCC"/>
            </w:tcBorders>
          </w:tcPr>
          <w:p w14:paraId="157EE80B"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Reform (Dashed Gray)</w:t>
            </w:r>
          </w:p>
        </w:tc>
      </w:tr>
      <w:tr w:rsidR="00EB49D1" w:rsidRPr="004F7607" w14:paraId="6E89A06B"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7FAFC"/>
          </w:tcPr>
          <w:p w14:paraId="39E1F75B"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Position</w:t>
            </w:r>
          </w:p>
        </w:tc>
        <w:tc>
          <w:tcPr>
            <w:tcW w:w="6480" w:type="dxa"/>
            <w:tcBorders>
              <w:top w:val="single" w:sz="1" w:space="0" w:color="CCCCCC"/>
              <w:left w:val="single" w:sz="1" w:space="0" w:color="CCCCCC"/>
              <w:bottom w:val="single" w:sz="1" w:space="0" w:color="CCCCCC"/>
              <w:right w:val="single" w:sz="1" w:space="0" w:color="CCCCCC"/>
            </w:tcBorders>
          </w:tcPr>
          <w:p w14:paraId="2CDB2791"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Below Row 2</w:t>
            </w:r>
          </w:p>
        </w:tc>
      </w:tr>
      <w:tr w:rsidR="00EB49D1" w:rsidRPr="004F7607" w14:paraId="4D95F4E6"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7FAFC"/>
          </w:tcPr>
          <w:p w14:paraId="30DC124C"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Level 3 Type</w:t>
            </w:r>
          </w:p>
        </w:tc>
        <w:tc>
          <w:tcPr>
            <w:tcW w:w="6480" w:type="dxa"/>
            <w:tcBorders>
              <w:top w:val="single" w:sz="1" w:space="0" w:color="CCCCCC"/>
              <w:left w:val="single" w:sz="1" w:space="0" w:color="CCCCCC"/>
              <w:bottom w:val="single" w:sz="1" w:space="0" w:color="CCCCCC"/>
              <w:right w:val="single" w:sz="1" w:space="0" w:color="CCCCCC"/>
            </w:tcBorders>
          </w:tcPr>
          <w:p w14:paraId="05B6B6F8"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Options</w:t>
            </w:r>
          </w:p>
        </w:tc>
      </w:tr>
    </w:tbl>
    <w:p w14:paraId="0CE10D39"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1 (DEFAULT VIEW)</w:t>
      </w:r>
    </w:p>
    <w:p w14:paraId="30C50C3D" w14:textId="77777777" w:rsidR="00EB49D1" w:rsidRPr="004F7607" w:rsidRDefault="00000000">
      <w:pPr>
        <w:pStyle w:val="NodeTitle"/>
        <w:rPr>
          <w:rFonts w:ascii="Times New Roman" w:hAnsi="Times New Roman" w:cs="Times New Roman"/>
        </w:rPr>
      </w:pPr>
      <w:r w:rsidRPr="004F7607">
        <w:rPr>
          <w:rFonts w:ascii="Times New Roman" w:hAnsi="Times New Roman" w:cs="Times New Roman"/>
        </w:rPr>
        <w:t>With reform</w:t>
      </w:r>
    </w:p>
    <w:p w14:paraId="12735369" w14:textId="77777777" w:rsidR="00EB49D1" w:rsidRPr="004F7607" w:rsidRDefault="00000000">
      <w:pPr>
        <w:pStyle w:val="Subtitle"/>
        <w:rPr>
          <w:rFonts w:ascii="Times New Roman" w:hAnsi="Times New Roman" w:cs="Times New Roman"/>
          <w:sz w:val="24"/>
          <w:szCs w:val="24"/>
        </w:rPr>
      </w:pPr>
      <w:r w:rsidRPr="004F7607">
        <w:rPr>
          <w:rFonts w:ascii="Times New Roman" w:hAnsi="Times New Roman" w:cs="Times New Roman"/>
          <w:sz w:val="24"/>
          <w:szCs w:val="24"/>
        </w:rPr>
        <w:t>Examples: judges make litigation less adversarial; parties use arbitration as a parallel track</w:t>
      </w:r>
    </w:p>
    <w:p w14:paraId="6D538F0D"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2 (THE CLAIM)</w:t>
      </w:r>
    </w:p>
    <w:p w14:paraId="39A3D07F"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Judges already have tools to reduce adversarial dynamics. They can appoint neutral expert witnesses under Federal Rule of Evidence 706, or use special masters under Federal Rule of Civil Procedure 53 to manage discovery. These tools exist but are underused.</w:t>
      </w:r>
    </w:p>
    <w:p w14:paraId="5C826BD5"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sz w:val="24"/>
          <w:szCs w:val="24"/>
        </w:rPr>
        <w:t>Arbitration offers another path: because it grants parties autonomy over the process, it's "the 'ideal entry point for broader AI adoption in the legal field.'" Voluntary arbitration can promote choice, reduce court backlogs, and create natural experiments comparing human and AI adjudication.</w:t>
      </w:r>
    </w:p>
    <w:p w14:paraId="126FA01A" w14:textId="77777777" w:rsidR="00EB49D1" w:rsidRPr="004F7607" w:rsidRDefault="00000000">
      <w:pPr>
        <w:pStyle w:val="TransitionPrompt"/>
        <w:rPr>
          <w:rFonts w:ascii="Times New Roman" w:hAnsi="Times New Roman" w:cs="Times New Roman"/>
          <w:sz w:val="24"/>
          <w:szCs w:val="24"/>
        </w:rPr>
      </w:pPr>
      <w:r w:rsidRPr="004F7607">
        <w:rPr>
          <w:rFonts w:ascii="Times New Roman" w:hAnsi="Times New Roman" w:cs="Times New Roman"/>
          <w:sz w:val="24"/>
          <w:szCs w:val="24"/>
        </w:rPr>
        <w:t>What tools already exist? →</w:t>
      </w:r>
    </w:p>
    <w:p w14:paraId="5F5DB120"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3 (THE OPTIONS)</w:t>
      </w:r>
    </w:p>
    <w:p w14:paraId="286114DC"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Option 1: Court-Appointed Experts</w:t>
      </w:r>
    </w:p>
    <w:p w14:paraId="2F69F58B"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"Under Federal Rule of Evidence 706, judges can appoint neutral experts that work for the court but are paid for by both parties. Judge Bradford Charles argues this can solve the 'battle of experts' problem where competing specialists 'abandon objectivity and become advocates for the side that hired them.'"</w:t>
      </w:r>
    </w:p>
    <w:p w14:paraId="0EFDA320"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Option 2: Special Masters</w:t>
      </w:r>
    </w:p>
    <w:p w14:paraId="3367BCFF"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"Judge Shira Scheindlin and Jonathan Redgrave explain that special masters can 'assist and, when necessary, direct the parties' to complete discovery efficiently... Rather than having parties fight over AI-assisted document review through successive motions, a special master could serve as an intermediary and prevent the technology from enabling larger discovery battles."</w:t>
      </w:r>
    </w:p>
    <w:p w14:paraId="2DCA4938"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Option 3: Arbitration</w:t>
      </w:r>
    </w:p>
    <w:p w14:paraId="4467C73B"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"First, it can promote choice by allowing litigants to decide between traditional judicial review and AI-assisted adjudication. A consumer defending against an automated debt collection suit might prefer quick AI resolution over years of waiting, while a defendant facing serious consequences might insist on traditional review by human judges."</w:t>
      </w:r>
    </w:p>
    <w:p w14:paraId="5C52ECC3"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"Third, it creates a natural experiment that facilitates comparison between human and AI adjudicators on dimensions like speed, cost, and participant satisfaction."</w:t>
      </w:r>
    </w:p>
    <w:p w14:paraId="7451D5DE"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br w:type="page"/>
      </w:r>
    </w:p>
    <w:p w14:paraId="0286AE79" w14:textId="77777777" w:rsidR="00EB49D1" w:rsidRPr="004F7607" w:rsidRDefault="00000000">
      <w:pPr>
        <w:pStyle w:val="Heading2"/>
        <w:rPr>
          <w:rFonts w:ascii="Times New Roman" w:hAnsi="Times New Roman" w:cs="Times New Roman"/>
          <w:sz w:val="24"/>
          <w:szCs w:val="24"/>
        </w:rPr>
      </w:pPr>
      <w:r w:rsidRPr="004F7607">
        <w:rPr>
          <w:rFonts w:ascii="Times New Roman" w:hAnsi="Times New Roman" w:cs="Times New Roman"/>
          <w:sz w:val="24"/>
          <w:szCs w:val="24"/>
        </w:rPr>
        <w:lastRenderedPageBreak/>
        <w:t>NODE 9: AI Gains Outpace Volume of Legal Work</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9"/>
        <w:gridCol w:w="6235"/>
      </w:tblGrid>
      <w:tr w:rsidR="00EB49D1" w:rsidRPr="004F7607" w14:paraId="7A56E72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8FF"/>
          </w:tcPr>
          <w:p w14:paraId="03DFFF00"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Type</w:t>
            </w:r>
          </w:p>
        </w:tc>
        <w:tc>
          <w:tcPr>
            <w:tcW w:w="6480" w:type="dxa"/>
            <w:tcBorders>
              <w:top w:val="single" w:sz="1" w:space="0" w:color="CCCCCC"/>
              <w:left w:val="single" w:sz="1" w:space="0" w:color="CCCCCC"/>
              <w:bottom w:val="single" w:sz="1" w:space="0" w:color="CCCCCC"/>
              <w:right w:val="single" w:sz="1" w:space="0" w:color="CCCCCC"/>
            </w:tcBorders>
          </w:tcPr>
          <w:p w14:paraId="43464877"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Starting Condition (Blue)</w:t>
            </w:r>
          </w:p>
        </w:tc>
      </w:tr>
      <w:tr w:rsidR="00EB49D1" w:rsidRPr="004F7607" w14:paraId="75F3C19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8FF"/>
          </w:tcPr>
          <w:p w14:paraId="72EF7566"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Position</w:t>
            </w:r>
          </w:p>
        </w:tc>
        <w:tc>
          <w:tcPr>
            <w:tcW w:w="6480" w:type="dxa"/>
            <w:tcBorders>
              <w:top w:val="single" w:sz="1" w:space="0" w:color="CCCCCC"/>
              <w:left w:val="single" w:sz="1" w:space="0" w:color="CCCCCC"/>
              <w:bottom w:val="single" w:sz="1" w:space="0" w:color="CCCCCC"/>
              <w:right w:val="single" w:sz="1" w:space="0" w:color="CCCCCC"/>
            </w:tcBorders>
          </w:tcPr>
          <w:p w14:paraId="6777B1FA"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Row 3, Column 1</w:t>
            </w:r>
          </w:p>
        </w:tc>
      </w:tr>
      <w:tr w:rsidR="00EB49D1" w:rsidRPr="004F7607" w14:paraId="047CB93C"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BF8FF"/>
          </w:tcPr>
          <w:p w14:paraId="2357EFFE"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Level 3 Type</w:t>
            </w:r>
          </w:p>
        </w:tc>
        <w:tc>
          <w:tcPr>
            <w:tcW w:w="6480" w:type="dxa"/>
            <w:tcBorders>
              <w:top w:val="single" w:sz="1" w:space="0" w:color="CCCCCC"/>
              <w:left w:val="single" w:sz="1" w:space="0" w:color="CCCCCC"/>
              <w:bottom w:val="single" w:sz="1" w:space="0" w:color="CCCCCC"/>
              <w:right w:val="single" w:sz="1" w:space="0" w:color="CCCCCC"/>
            </w:tcBorders>
          </w:tcPr>
          <w:p w14:paraId="7F9EA714"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Scenario</w:t>
            </w:r>
          </w:p>
        </w:tc>
      </w:tr>
    </w:tbl>
    <w:p w14:paraId="3FDAD5CA"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1 (DEFAULT VIEW)</w:t>
      </w:r>
    </w:p>
    <w:p w14:paraId="4948798E" w14:textId="77777777" w:rsidR="00EB49D1" w:rsidRPr="004F7607" w:rsidRDefault="00000000">
      <w:pPr>
        <w:pStyle w:val="NodeTitle"/>
        <w:rPr>
          <w:rFonts w:ascii="Times New Roman" w:hAnsi="Times New Roman" w:cs="Times New Roman"/>
        </w:rPr>
      </w:pPr>
      <w:r w:rsidRPr="004F7607">
        <w:rPr>
          <w:rFonts w:ascii="Times New Roman" w:hAnsi="Times New Roman" w:cs="Times New Roman"/>
        </w:rPr>
        <w:t>AI gains outpace increases in the volume of legal work</w:t>
      </w:r>
    </w:p>
    <w:p w14:paraId="7C6C07E3" w14:textId="77777777" w:rsidR="00EB49D1" w:rsidRPr="004F7607" w:rsidRDefault="00000000">
      <w:pPr>
        <w:pStyle w:val="Subtitle"/>
        <w:rPr>
          <w:rFonts w:ascii="Times New Roman" w:hAnsi="Times New Roman" w:cs="Times New Roman"/>
          <w:sz w:val="24"/>
          <w:szCs w:val="24"/>
        </w:rPr>
      </w:pPr>
      <w:r w:rsidRPr="004F7607">
        <w:rPr>
          <w:rFonts w:ascii="Times New Roman" w:hAnsi="Times New Roman" w:cs="Times New Roman"/>
          <w:sz w:val="24"/>
          <w:szCs w:val="24"/>
        </w:rPr>
        <w:t>Cost per task decreases at faster rate than outputs increase</w:t>
      </w:r>
    </w:p>
    <w:p w14:paraId="57777E5C"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2 (THE CLAIM)</w:t>
      </w:r>
    </w:p>
    <w:p w14:paraId="1E3762AB"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This pathway begins with yet another starting condition: AI gains outpace increases in legal work volume. Perhaps page limits on filings create natural caps on arms races, or AI becomes so advanced that all legal task costs fall nearly to zero.</w:t>
      </w:r>
    </w:p>
    <w:p w14:paraId="4DD10C64"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sz w:val="24"/>
          <w:szCs w:val="24"/>
        </w:rPr>
        <w:t>Even in this optimistic scenario, a final bottleneck emerges: our desire for human beings to adjudicate cases and understand the contracts they sign. Human decision-makers become the scarce resource.</w:t>
      </w:r>
    </w:p>
    <w:p w14:paraId="67D54319" w14:textId="77777777" w:rsidR="00EB49D1" w:rsidRPr="004F7607" w:rsidRDefault="00000000">
      <w:pPr>
        <w:pStyle w:val="TransitionPrompt"/>
        <w:rPr>
          <w:rFonts w:ascii="Times New Roman" w:hAnsi="Times New Roman" w:cs="Times New Roman"/>
          <w:sz w:val="24"/>
          <w:szCs w:val="24"/>
        </w:rPr>
      </w:pPr>
      <w:r w:rsidRPr="004F7607">
        <w:rPr>
          <w:rFonts w:ascii="Times New Roman" w:hAnsi="Times New Roman" w:cs="Times New Roman"/>
          <w:sz w:val="24"/>
          <w:szCs w:val="24"/>
        </w:rPr>
        <w:t>When would this scenario arise? →</w:t>
      </w:r>
    </w:p>
    <w:p w14:paraId="7B7C1010"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3 (THE SCENARIO)</w:t>
      </w:r>
    </w:p>
    <w:p w14:paraId="61812AEC"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"This is most relevant when AI gains outpace increases in production, which could happen for a number of reasons. Perhaps there's an upper limit on arms races for certain kinds of legal work. After all, some legal doctrines are only so complicated, and courts often impose strict page limits on filings. Or maybe AI is so advanced that the costs of all legal tasks falls basically to zero and increased production does not absorb productivity gains."</w:t>
      </w:r>
    </w:p>
    <w:p w14:paraId="33589C57"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The flood prediction:</w:t>
      </w:r>
    </w:p>
    <w:p w14:paraId="69729211"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"Starting with litigation, by reducing the cost of filing an initial lawsuit, AI will likely result in more disputes ending up in court. Within each dispute, AI can then create the kind of arms race of outputs described above. As a very rough but conservative estimate, Yonathan Arbel predicts a two to five-fold increase in the volume of litigation."</w:t>
      </w:r>
    </w:p>
    <w:p w14:paraId="6B5A758F"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Judicial responses:</w:t>
      </w:r>
    </w:p>
    <w:p w14:paraId="085CD18F"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"Arbel outlines several ways that judges might respond to a flood of litigation. They could limit the flow of litigation by altering procedural and substantive doctrines to make it harder for litigants to get into court... Or they could try to limit the use of AI in the courtroom, perhaps by requiring lawyers to disclose AI use or banning AI entirely and sanctioning any violators. Both responses would counteract a flood of litigation work but come at the steep cost of sacrificing access to justice for poorer litigants."</w:t>
      </w:r>
    </w:p>
    <w:p w14:paraId="6BE00FEC"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br w:type="page"/>
      </w:r>
    </w:p>
    <w:p w14:paraId="0DCFBAB0" w14:textId="77777777" w:rsidR="00EB49D1" w:rsidRPr="004F7607" w:rsidRDefault="00000000">
      <w:pPr>
        <w:pStyle w:val="Heading2"/>
        <w:rPr>
          <w:rFonts w:ascii="Times New Roman" w:hAnsi="Times New Roman" w:cs="Times New Roman"/>
          <w:sz w:val="24"/>
          <w:szCs w:val="24"/>
        </w:rPr>
      </w:pPr>
      <w:r w:rsidRPr="004F7607">
        <w:rPr>
          <w:rFonts w:ascii="Times New Roman" w:hAnsi="Times New Roman" w:cs="Times New Roman"/>
          <w:sz w:val="24"/>
          <w:szCs w:val="24"/>
        </w:rPr>
        <w:lastRenderedPageBreak/>
        <w:t>NODE 10: Human Involvement</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8"/>
        <w:gridCol w:w="6236"/>
      </w:tblGrid>
      <w:tr w:rsidR="00EB49D1" w:rsidRPr="004F7607" w14:paraId="18BEC412"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2E8F0"/>
          </w:tcPr>
          <w:p w14:paraId="75399F44"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Type</w:t>
            </w:r>
          </w:p>
        </w:tc>
        <w:tc>
          <w:tcPr>
            <w:tcW w:w="6480" w:type="dxa"/>
            <w:tcBorders>
              <w:top w:val="single" w:sz="1" w:space="0" w:color="CCCCCC"/>
              <w:left w:val="single" w:sz="1" w:space="0" w:color="CCCCCC"/>
              <w:bottom w:val="single" w:sz="1" w:space="0" w:color="CCCCCC"/>
              <w:right w:val="single" w:sz="1" w:space="0" w:color="CCCCCC"/>
            </w:tcBorders>
          </w:tcPr>
          <w:p w14:paraId="3E9FEFC9"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Bottleneck (Light Blue/Gray)</w:t>
            </w:r>
          </w:p>
        </w:tc>
      </w:tr>
      <w:tr w:rsidR="00EB49D1" w:rsidRPr="004F7607" w14:paraId="607E81C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2E8F0"/>
          </w:tcPr>
          <w:p w14:paraId="6974960B"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Position</w:t>
            </w:r>
          </w:p>
        </w:tc>
        <w:tc>
          <w:tcPr>
            <w:tcW w:w="6480" w:type="dxa"/>
            <w:tcBorders>
              <w:top w:val="single" w:sz="1" w:space="0" w:color="CCCCCC"/>
              <w:left w:val="single" w:sz="1" w:space="0" w:color="CCCCCC"/>
              <w:bottom w:val="single" w:sz="1" w:space="0" w:color="CCCCCC"/>
              <w:right w:val="single" w:sz="1" w:space="0" w:color="CCCCCC"/>
            </w:tcBorders>
          </w:tcPr>
          <w:p w14:paraId="38AD03FB"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Row 3, Column 2</w:t>
            </w:r>
          </w:p>
        </w:tc>
      </w:tr>
      <w:tr w:rsidR="00EB49D1" w:rsidRPr="004F7607" w14:paraId="54F5A0A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E2E8F0"/>
          </w:tcPr>
          <w:p w14:paraId="7046C2EE"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Level 3 Type</w:t>
            </w:r>
          </w:p>
        </w:tc>
        <w:tc>
          <w:tcPr>
            <w:tcW w:w="6480" w:type="dxa"/>
            <w:tcBorders>
              <w:top w:val="single" w:sz="1" w:space="0" w:color="CCCCCC"/>
              <w:left w:val="single" w:sz="1" w:space="0" w:color="CCCCCC"/>
              <w:bottom w:val="single" w:sz="1" w:space="0" w:color="CCCCCC"/>
              <w:right w:val="single" w:sz="1" w:space="0" w:color="CCCCCC"/>
            </w:tcBorders>
          </w:tcPr>
          <w:p w14:paraId="65B11168"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Argument</w:t>
            </w:r>
          </w:p>
        </w:tc>
      </w:tr>
    </w:tbl>
    <w:p w14:paraId="6E218A73"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1 (DEFAULT VIEW)</w:t>
      </w:r>
    </w:p>
    <w:p w14:paraId="17C93ED0" w14:textId="77777777" w:rsidR="00EB49D1" w:rsidRPr="004F7607" w:rsidRDefault="00000000">
      <w:pPr>
        <w:pStyle w:val="NodeTitle"/>
        <w:rPr>
          <w:rFonts w:ascii="Times New Roman" w:hAnsi="Times New Roman" w:cs="Times New Roman"/>
        </w:rPr>
      </w:pPr>
      <w:r w:rsidRPr="004F7607">
        <w:rPr>
          <w:rFonts w:ascii="Times New Roman" w:hAnsi="Times New Roman" w:cs="Times New Roman"/>
        </w:rPr>
        <w:t>Human involvement</w:t>
      </w:r>
    </w:p>
    <w:p w14:paraId="1E7B6DBB" w14:textId="77777777" w:rsidR="00EB49D1" w:rsidRPr="004F7607" w:rsidRDefault="00000000">
      <w:pPr>
        <w:pStyle w:val="Subtitle"/>
        <w:rPr>
          <w:rFonts w:ascii="Times New Roman" w:hAnsi="Times New Roman" w:cs="Times New Roman"/>
          <w:sz w:val="24"/>
          <w:szCs w:val="24"/>
        </w:rPr>
      </w:pPr>
      <w:r w:rsidRPr="004F7607">
        <w:rPr>
          <w:rFonts w:ascii="Times New Roman" w:hAnsi="Times New Roman" w:cs="Times New Roman"/>
          <w:sz w:val="24"/>
          <w:szCs w:val="24"/>
        </w:rPr>
        <w:t>Desire for human beings to adjudicate cases or understand contracts they sign</w:t>
      </w:r>
    </w:p>
    <w:p w14:paraId="002D734F"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2 (THE CLAIM)</w:t>
      </w:r>
    </w:p>
    <w:p w14:paraId="6AAD3F0A"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If AI floods courts with cases, judges face a dilemma. They can take longer to resolve each case ("justice delayed is justice denied"), or delegate more to assistants (lowering adjudication quality). Similarly, even if AI drafts entire contracts, humans still need time to understand what those provisions mean.</w:t>
      </w:r>
    </w:p>
    <w:p w14:paraId="13585C52"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sz w:val="24"/>
          <w:szCs w:val="24"/>
        </w:rPr>
        <w:t>The authors consider proposals to replace human judges with AI but find the legal, technical, and moral objections persuasive. Even pro-AI lawyer Adam Unikowsky acknowledges he's "not quite ready to be ruled by robots."</w:t>
      </w:r>
    </w:p>
    <w:p w14:paraId="3FDA770D" w14:textId="77777777" w:rsidR="00EB49D1" w:rsidRPr="004F7607" w:rsidRDefault="00000000">
      <w:pPr>
        <w:pStyle w:val="TransitionPrompt"/>
        <w:rPr>
          <w:rFonts w:ascii="Times New Roman" w:hAnsi="Times New Roman" w:cs="Times New Roman"/>
          <w:sz w:val="24"/>
          <w:szCs w:val="24"/>
        </w:rPr>
      </w:pPr>
      <w:r w:rsidRPr="004F7607">
        <w:rPr>
          <w:rFonts w:ascii="Times New Roman" w:hAnsi="Times New Roman" w:cs="Times New Roman"/>
          <w:sz w:val="24"/>
          <w:szCs w:val="24"/>
        </w:rPr>
        <w:t>Why must humans stay involved? →</w:t>
      </w:r>
    </w:p>
    <w:p w14:paraId="3B160F94"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3 (THE ARGUMENT)</w:t>
      </w:r>
    </w:p>
    <w:p w14:paraId="58608325"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"Some authors are open to replacing human judges entirely with AI. We find the legal (Article III, which establishes the federal courts, likely requires human judges), technical (hallucination and private influence problems), and moral objections persuasive."</w:t>
      </w:r>
    </w:p>
    <w:p w14:paraId="09940F3E"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The appropriate role for AI:</w:t>
      </w:r>
    </w:p>
    <w:p w14:paraId="1019671D"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"This is not to say that there is no role for AI in judging. But judges should adopt AI through careful, deliberate choices instead of in ways compelled by the need to keep up with an arms race of AI-powered legal work."</w:t>
      </w:r>
    </w:p>
    <w:p w14:paraId="39956FBE"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Addressing the counterargument:</w:t>
      </w:r>
    </w:p>
    <w:p w14:paraId="34ECAC4F"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"This bottleneck would not apply if people were to forgo oversight. Arguably, human involvement matters less for contracts because many Americans already agree to contracts (like privacy policies) without reading them. But we think this reflects the belief that they have insufficient bargaining power to negotiate new terms, or that it's not worthwhile to do so, rather than a general endorsement of signing contracts they don't understand."</w:t>
      </w:r>
    </w:p>
    <w:p w14:paraId="769B15D5"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The normative position:</w:t>
      </w:r>
    </w:p>
    <w:p w14:paraId="36A182FE"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"All this to say, we believe some measure of human involvement in the legal system is valuable and necessary, though this is a normative position and not an empirical claim."</w:t>
      </w:r>
    </w:p>
    <w:p w14:paraId="6D2B126D"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br w:type="page"/>
      </w:r>
    </w:p>
    <w:p w14:paraId="286EDCBB" w14:textId="77777777" w:rsidR="00EB49D1" w:rsidRPr="004F7607" w:rsidRDefault="00000000">
      <w:pPr>
        <w:pStyle w:val="Heading2"/>
        <w:rPr>
          <w:rFonts w:ascii="Times New Roman" w:hAnsi="Times New Roman" w:cs="Times New Roman"/>
          <w:sz w:val="24"/>
          <w:szCs w:val="24"/>
        </w:rPr>
      </w:pPr>
      <w:r w:rsidRPr="004F7607">
        <w:rPr>
          <w:rFonts w:ascii="Times New Roman" w:hAnsi="Times New Roman" w:cs="Times New Roman"/>
          <w:sz w:val="24"/>
          <w:szCs w:val="24"/>
        </w:rPr>
        <w:lastRenderedPageBreak/>
        <w:t>NODE 11: AI Limited by Human Speed</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1"/>
        <w:gridCol w:w="6243"/>
      </w:tblGrid>
      <w:tr w:rsidR="00EB49D1" w:rsidRPr="004F7607" w14:paraId="49EDEA4A"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0"/>
          </w:tcPr>
          <w:p w14:paraId="4016B272"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Type</w:t>
            </w:r>
          </w:p>
        </w:tc>
        <w:tc>
          <w:tcPr>
            <w:tcW w:w="6480" w:type="dxa"/>
            <w:tcBorders>
              <w:top w:val="single" w:sz="1" w:space="0" w:color="CCCCCC"/>
              <w:left w:val="single" w:sz="1" w:space="0" w:color="CCCCCC"/>
              <w:bottom w:val="single" w:sz="1" w:space="0" w:color="CCCCCC"/>
              <w:right w:val="single" w:sz="1" w:space="0" w:color="CCCCCC"/>
            </w:tcBorders>
          </w:tcPr>
          <w:p w14:paraId="41C8A850"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Impact Without Reform (Cream/Yellow)</w:t>
            </w:r>
          </w:p>
        </w:tc>
      </w:tr>
      <w:tr w:rsidR="00EB49D1" w:rsidRPr="004F7607" w14:paraId="1FABACEF"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0"/>
          </w:tcPr>
          <w:p w14:paraId="474201EF"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Position</w:t>
            </w:r>
          </w:p>
        </w:tc>
        <w:tc>
          <w:tcPr>
            <w:tcW w:w="6480" w:type="dxa"/>
            <w:tcBorders>
              <w:top w:val="single" w:sz="1" w:space="0" w:color="CCCCCC"/>
              <w:left w:val="single" w:sz="1" w:space="0" w:color="CCCCCC"/>
              <w:bottom w:val="single" w:sz="1" w:space="0" w:color="CCCCCC"/>
              <w:right w:val="single" w:sz="1" w:space="0" w:color="CCCCCC"/>
            </w:tcBorders>
          </w:tcPr>
          <w:p w14:paraId="4A50FAA0"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Row 3, Column 3</w:t>
            </w:r>
          </w:p>
        </w:tc>
      </w:tr>
      <w:tr w:rsidR="00EB49D1" w:rsidRPr="004F7607" w14:paraId="1F7E9449"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FFFF0"/>
          </w:tcPr>
          <w:p w14:paraId="18161A61"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Level 3 Type</w:t>
            </w:r>
          </w:p>
        </w:tc>
        <w:tc>
          <w:tcPr>
            <w:tcW w:w="6480" w:type="dxa"/>
            <w:tcBorders>
              <w:top w:val="single" w:sz="1" w:space="0" w:color="CCCCCC"/>
              <w:left w:val="single" w:sz="1" w:space="0" w:color="CCCCCC"/>
              <w:bottom w:val="single" w:sz="1" w:space="0" w:color="CCCCCC"/>
              <w:right w:val="single" w:sz="1" w:space="0" w:color="CCCCCC"/>
            </w:tcBorders>
          </w:tcPr>
          <w:p w14:paraId="22FEAEA4"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Evidence</w:t>
            </w:r>
          </w:p>
        </w:tc>
      </w:tr>
    </w:tbl>
    <w:p w14:paraId="560B6BAA"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1 (DEFAULT VIEW)</w:t>
      </w:r>
    </w:p>
    <w:p w14:paraId="0F2E4CFA" w14:textId="77777777" w:rsidR="00EB49D1" w:rsidRPr="004F7607" w:rsidRDefault="00000000">
      <w:pPr>
        <w:pStyle w:val="NodeTitle"/>
        <w:rPr>
          <w:rFonts w:ascii="Times New Roman" w:hAnsi="Times New Roman" w:cs="Times New Roman"/>
        </w:rPr>
      </w:pPr>
      <w:r w:rsidRPr="004F7607">
        <w:rPr>
          <w:rFonts w:ascii="Times New Roman" w:hAnsi="Times New Roman" w:cs="Times New Roman"/>
        </w:rPr>
        <w:t>AI gains limited by human speed</w:t>
      </w:r>
    </w:p>
    <w:p w14:paraId="7E4BBBBA" w14:textId="77777777" w:rsidR="00EB49D1" w:rsidRPr="004F7607" w:rsidRDefault="00000000">
      <w:pPr>
        <w:pStyle w:val="Subtitle"/>
        <w:rPr>
          <w:rFonts w:ascii="Times New Roman" w:hAnsi="Times New Roman" w:cs="Times New Roman"/>
          <w:sz w:val="24"/>
          <w:szCs w:val="24"/>
        </w:rPr>
      </w:pPr>
      <w:r w:rsidRPr="004F7607">
        <w:rPr>
          <w:rFonts w:ascii="Times New Roman" w:hAnsi="Times New Roman" w:cs="Times New Roman"/>
          <w:sz w:val="24"/>
          <w:szCs w:val="24"/>
        </w:rPr>
        <w:t>Judges and contracting parties need time to adjudicate cases &amp; understand contracts</w:t>
      </w:r>
    </w:p>
    <w:p w14:paraId="3A6DD584"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2 (THE CLAIM)</w:t>
      </w:r>
    </w:p>
    <w:p w14:paraId="22A5080A"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We already know what overwhelmed courts look like. As technology has enabled debt collectors to cheaply file lawsuits, state courts have been overwhelmed. Some operate "judgeless courtrooms" with lax evidentiary standards. More than 70% of debt collection defendants lose by default.</w:t>
      </w:r>
    </w:p>
    <w:p w14:paraId="30322E5E"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sz w:val="24"/>
          <w:szCs w:val="24"/>
        </w:rPr>
        <w:t>If AI floods courts further, judges face impossible choices: take years to resolve cases (forcing unfavorable settlements), or sacrifice the quality and legitimacy that make judicial process meaningful.</w:t>
      </w:r>
    </w:p>
    <w:p w14:paraId="1029919C" w14:textId="77777777" w:rsidR="00EB49D1" w:rsidRPr="004F7607" w:rsidRDefault="00000000">
      <w:pPr>
        <w:pStyle w:val="TransitionPrompt"/>
        <w:rPr>
          <w:rFonts w:ascii="Times New Roman" w:hAnsi="Times New Roman" w:cs="Times New Roman"/>
          <w:sz w:val="24"/>
          <w:szCs w:val="24"/>
        </w:rPr>
      </w:pPr>
      <w:r w:rsidRPr="004F7607">
        <w:rPr>
          <w:rFonts w:ascii="Times New Roman" w:hAnsi="Times New Roman" w:cs="Times New Roman"/>
          <w:sz w:val="24"/>
          <w:szCs w:val="24"/>
        </w:rPr>
        <w:t>What do overwhelmed courts actually do? →</w:t>
      </w:r>
    </w:p>
    <w:p w14:paraId="25C3CFC3"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3 (THE EVIDENCE)</w:t>
      </w:r>
    </w:p>
    <w:p w14:paraId="64062742"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"Returning to the debt collection context, Leo You Li paints an uninspiring picture of how courts have managed a flood of cases. As technology has enabled collectors to buy outstanding debt and cheaply file lawsuits for enforcement, the explosion of debt collection lawsuits has overwhelmed state courts."</w:t>
      </w:r>
    </w:p>
    <w:p w14:paraId="5B1CEA63"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The responses:</w:t>
      </w:r>
    </w:p>
    <w:p w14:paraId="7F58C8E1"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"Some have resorted to delegating cases to court assistants. Others operate 'judgeless courtrooms' with lax evidentiary standards that can lower the quality of adjudication and can undermine the rationale for the judicial process itself."</w:t>
      </w:r>
    </w:p>
    <w:p w14:paraId="0C1F55AE"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The delay problem:</w:t>
      </w:r>
    </w:p>
    <w:p w14:paraId="2926A3F1"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"If judges do not delegate, adjudicating cases will take longer as both the number of cases and the work each requires expands. Yet as the common legal maxim says: 'Justice delayed is justice denied.' Although more people might gain access to court, if judges require years to adjudicate cases, plaintiffs will face a choice between protracted litigation with no guarantee of success and settling cases on increasingly unfavorable terms as resolution times lengthen."</w:t>
      </w:r>
    </w:p>
    <w:p w14:paraId="4A6C2313"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Early AI evidence:</w:t>
      </w:r>
    </w:p>
    <w:p w14:paraId="318A7788"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"One early report suggests that AI is helping Brazil's courts resolve cases more quickly. Yet if AI advances continuously reduce filling costs and drive up legal outputs, it will grow increasingly difficult for judges to keep pace."</w:t>
      </w:r>
    </w:p>
    <w:p w14:paraId="281857E7"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br w:type="page"/>
      </w:r>
    </w:p>
    <w:p w14:paraId="48F0F4EF" w14:textId="77777777" w:rsidR="00EB49D1" w:rsidRPr="004F7607" w:rsidRDefault="00000000">
      <w:pPr>
        <w:pStyle w:val="Heading2"/>
        <w:rPr>
          <w:rFonts w:ascii="Times New Roman" w:hAnsi="Times New Roman" w:cs="Times New Roman"/>
          <w:sz w:val="24"/>
          <w:szCs w:val="24"/>
        </w:rPr>
      </w:pPr>
      <w:r w:rsidRPr="004F7607">
        <w:rPr>
          <w:rFonts w:ascii="Times New Roman" w:hAnsi="Times New Roman" w:cs="Times New Roman"/>
          <w:sz w:val="24"/>
          <w:szCs w:val="24"/>
        </w:rPr>
        <w:lastRenderedPageBreak/>
        <w:t>NODE 12: Reform Pathway 3</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91"/>
        <w:gridCol w:w="6233"/>
      </w:tblGrid>
      <w:tr w:rsidR="00EB49D1" w:rsidRPr="004F7607" w14:paraId="06CB78B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7FAFC"/>
          </w:tcPr>
          <w:p w14:paraId="5EF1619E"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Type</w:t>
            </w:r>
          </w:p>
        </w:tc>
        <w:tc>
          <w:tcPr>
            <w:tcW w:w="6480" w:type="dxa"/>
            <w:tcBorders>
              <w:top w:val="single" w:sz="1" w:space="0" w:color="CCCCCC"/>
              <w:left w:val="single" w:sz="1" w:space="0" w:color="CCCCCC"/>
              <w:bottom w:val="single" w:sz="1" w:space="0" w:color="CCCCCC"/>
              <w:right w:val="single" w:sz="1" w:space="0" w:color="CCCCCC"/>
            </w:tcBorders>
          </w:tcPr>
          <w:p w14:paraId="6D3AE0B5"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Reform (Dashed Gray)</w:t>
            </w:r>
          </w:p>
        </w:tc>
      </w:tr>
      <w:tr w:rsidR="00EB49D1" w:rsidRPr="004F7607" w14:paraId="2722BFB8"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7FAFC"/>
          </w:tcPr>
          <w:p w14:paraId="46E1D838"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Position</w:t>
            </w:r>
          </w:p>
        </w:tc>
        <w:tc>
          <w:tcPr>
            <w:tcW w:w="6480" w:type="dxa"/>
            <w:tcBorders>
              <w:top w:val="single" w:sz="1" w:space="0" w:color="CCCCCC"/>
              <w:left w:val="single" w:sz="1" w:space="0" w:color="CCCCCC"/>
              <w:bottom w:val="single" w:sz="1" w:space="0" w:color="CCCCCC"/>
              <w:right w:val="single" w:sz="1" w:space="0" w:color="CCCCCC"/>
            </w:tcBorders>
          </w:tcPr>
          <w:p w14:paraId="6130C5D7"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Below Row 3</w:t>
            </w:r>
          </w:p>
        </w:tc>
      </w:tr>
      <w:tr w:rsidR="00EB49D1" w:rsidRPr="004F7607" w14:paraId="4115C844"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F7FAFC"/>
          </w:tcPr>
          <w:p w14:paraId="7B21BDEC"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Level 3 Type</w:t>
            </w:r>
          </w:p>
        </w:tc>
        <w:tc>
          <w:tcPr>
            <w:tcW w:w="6480" w:type="dxa"/>
            <w:tcBorders>
              <w:top w:val="single" w:sz="1" w:space="0" w:color="CCCCCC"/>
              <w:left w:val="single" w:sz="1" w:space="0" w:color="CCCCCC"/>
              <w:bottom w:val="single" w:sz="1" w:space="0" w:color="CCCCCC"/>
              <w:right w:val="single" w:sz="1" w:space="0" w:color="CCCCCC"/>
            </w:tcBorders>
          </w:tcPr>
          <w:p w14:paraId="587FFCE5"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Vision</w:t>
            </w:r>
          </w:p>
        </w:tc>
      </w:tr>
    </w:tbl>
    <w:p w14:paraId="7BB0A1D4"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1 (DEFAULT VIEW)</w:t>
      </w:r>
    </w:p>
    <w:p w14:paraId="423D4D02" w14:textId="77777777" w:rsidR="00EB49D1" w:rsidRPr="004F7607" w:rsidRDefault="00000000">
      <w:pPr>
        <w:pStyle w:val="NodeTitle"/>
        <w:rPr>
          <w:rFonts w:ascii="Times New Roman" w:hAnsi="Times New Roman" w:cs="Times New Roman"/>
        </w:rPr>
      </w:pPr>
      <w:r w:rsidRPr="004F7607">
        <w:rPr>
          <w:rFonts w:ascii="Times New Roman" w:hAnsi="Times New Roman" w:cs="Times New Roman"/>
        </w:rPr>
        <w:t>With reform</w:t>
      </w:r>
    </w:p>
    <w:p w14:paraId="44C01D78" w14:textId="77777777" w:rsidR="00EB49D1" w:rsidRPr="004F7607" w:rsidRDefault="00000000">
      <w:pPr>
        <w:pStyle w:val="Subtitle"/>
        <w:rPr>
          <w:rFonts w:ascii="Times New Roman" w:hAnsi="Times New Roman" w:cs="Times New Roman"/>
          <w:sz w:val="24"/>
          <w:szCs w:val="24"/>
        </w:rPr>
      </w:pPr>
      <w:r w:rsidRPr="004F7607">
        <w:rPr>
          <w:rFonts w:ascii="Times New Roman" w:hAnsi="Times New Roman" w:cs="Times New Roman"/>
          <w:sz w:val="24"/>
          <w:szCs w:val="24"/>
        </w:rPr>
        <w:t>Examples: legislatures fund more judges; legal training better equips attorneys to move up the value chain</w:t>
      </w:r>
    </w:p>
    <w:p w14:paraId="193752F9"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2 (THE CLAIM)</w:t>
      </w:r>
    </w:p>
    <w:p w14:paraId="7A76CDC8"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most straightforward response to an overburdened judiciary is to hire more judges—a solution legal scholars have advocated for decades. While politically complicated, it's not as unrealistic as some fear, especially given the magnitude of AI's potential disruption.</w:t>
      </w:r>
    </w:p>
    <w:p w14:paraId="3AC15BC1"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sz w:val="24"/>
          <w:szCs w:val="24"/>
        </w:rPr>
        <w:t>Meanwhile, the role of lawyers will shift. As AI handles routine tasks, value moves from completing tasks to exercising judgment and deeply understanding organizations' needs. Legal education will need to evolve accordingly—particularly since AI may displace the entry-level work through which junior lawyers currently develop expertise.</w:t>
      </w:r>
    </w:p>
    <w:p w14:paraId="26E9DCBF" w14:textId="77777777" w:rsidR="00EB49D1" w:rsidRPr="004F7607" w:rsidRDefault="00000000">
      <w:pPr>
        <w:pStyle w:val="TransitionPrompt"/>
        <w:rPr>
          <w:rFonts w:ascii="Times New Roman" w:hAnsi="Times New Roman" w:cs="Times New Roman"/>
          <w:sz w:val="24"/>
          <w:szCs w:val="24"/>
        </w:rPr>
      </w:pPr>
      <w:r w:rsidRPr="004F7607">
        <w:rPr>
          <w:rFonts w:ascii="Times New Roman" w:hAnsi="Times New Roman" w:cs="Times New Roman"/>
          <w:sz w:val="24"/>
          <w:szCs w:val="24"/>
        </w:rPr>
        <w:t>What would this transformation look like? →</w:t>
      </w:r>
    </w:p>
    <w:p w14:paraId="74C658DC"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3 (THE VISION)</w:t>
      </w:r>
    </w:p>
    <w:p w14:paraId="784BE914"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The case for more judges:</w:t>
      </w:r>
    </w:p>
    <w:p w14:paraId="13399988"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"Writing in 1979, Maria Marcus argued that 'since the factors that channel disputes into a judicial forum continue unabated, the appointment of more judges is an obvious response.' Bert Huang again recommended in 2011 that 'new demands put on the courts should be met quickly and flexibly with new judicial resources.'"</w:t>
      </w:r>
    </w:p>
    <w:p w14:paraId="23C3B439"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The hierarchy of legal work:</w:t>
      </w:r>
    </w:p>
    <w:p w14:paraId="25E5C2EE"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"At the bottom is basic 'low-skilled' legal work like drafting standard letters or simple contracts, repetitive tasks requiring minimal legal expertise. Above that is medium-skill, non-commoditized legal work that involves producing documents, such as analyzing contracts and drafting motions. Higher still is 'judgment-based legal work:' overseeing complex trials and addressing legal risks. At the top is strategic advising, where lawyers deeply understand an organization's priorities and shape its decisions. This highest level might not involve what we traditionally consider legal work at all."</w:t>
      </w:r>
    </w:p>
    <w:p w14:paraId="7A73DE3A"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The training problem:</w:t>
      </w:r>
    </w:p>
    <w:p w14:paraId="4A2158FF"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"One bar association warned that the 'greater concern is that generative AI will displace younger attorneys,' who will 'have fewer opportunities to gain valuable experience by spending hours on important tasks.' As the skills required to succeed changes, so too should the training process."</w:t>
      </w:r>
    </w:p>
    <w:p w14:paraId="7C600720"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Industry perspective:</w:t>
      </w:r>
    </w:p>
    <w:p w14:paraId="0AFE4453"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 xml:space="preserve">"In a 2023 survey of nearly 300 chief legal officers, 87% said their role is shifting from legal risk mitigator to strategic business partner... As one attorney respondent put it: 'The role of a good lawyer is as a "trusted </w:t>
      </w:r>
      <w:r w:rsidRPr="004F7607">
        <w:rPr>
          <w:rFonts w:ascii="Times New Roman" w:hAnsi="Times New Roman" w:cs="Times New Roman"/>
          <w:sz w:val="24"/>
          <w:szCs w:val="24"/>
        </w:rPr>
        <w:lastRenderedPageBreak/>
        <w:t>advisor," not as a producer of documents... breadth of experience is where a lawyer's true value lies and that will remain valuable.'"</w:t>
      </w:r>
    </w:p>
    <w:p w14:paraId="578FD4A1"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br w:type="page"/>
      </w:r>
    </w:p>
    <w:p w14:paraId="43DD1255" w14:textId="77777777" w:rsidR="00EB49D1" w:rsidRPr="004F7607" w:rsidRDefault="00000000">
      <w:pPr>
        <w:pStyle w:val="Heading2"/>
        <w:rPr>
          <w:rFonts w:ascii="Times New Roman" w:hAnsi="Times New Roman" w:cs="Times New Roman"/>
          <w:sz w:val="24"/>
          <w:szCs w:val="24"/>
        </w:rPr>
      </w:pPr>
      <w:r w:rsidRPr="004F7607">
        <w:rPr>
          <w:rFonts w:ascii="Times New Roman" w:hAnsi="Times New Roman" w:cs="Times New Roman"/>
          <w:sz w:val="24"/>
          <w:szCs w:val="24"/>
        </w:rPr>
        <w:lastRenderedPageBreak/>
        <w:t>NODE 13: Positive Transformation of Legal Services</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88"/>
        <w:gridCol w:w="6236"/>
      </w:tblGrid>
      <w:tr w:rsidR="00EB49D1" w:rsidRPr="004F7607" w14:paraId="50037961"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C6F6D5"/>
          </w:tcPr>
          <w:p w14:paraId="13152BA9"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Type</w:t>
            </w:r>
          </w:p>
        </w:tc>
        <w:tc>
          <w:tcPr>
            <w:tcW w:w="6480" w:type="dxa"/>
            <w:tcBorders>
              <w:top w:val="single" w:sz="1" w:space="0" w:color="CCCCCC"/>
              <w:left w:val="single" w:sz="1" w:space="0" w:color="CCCCCC"/>
              <w:bottom w:val="single" w:sz="1" w:space="0" w:color="CCCCCC"/>
              <w:right w:val="single" w:sz="1" w:space="0" w:color="CCCCCC"/>
            </w:tcBorders>
          </w:tcPr>
          <w:p w14:paraId="2E38B1A3"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Destination (Green)</w:t>
            </w:r>
          </w:p>
        </w:tc>
      </w:tr>
      <w:tr w:rsidR="00EB49D1" w:rsidRPr="004F7607" w14:paraId="4B5487B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C6F6D5"/>
          </w:tcPr>
          <w:p w14:paraId="30545CCD"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Position</w:t>
            </w:r>
          </w:p>
        </w:tc>
        <w:tc>
          <w:tcPr>
            <w:tcW w:w="6480" w:type="dxa"/>
            <w:tcBorders>
              <w:top w:val="single" w:sz="1" w:space="0" w:color="CCCCCC"/>
              <w:left w:val="single" w:sz="1" w:space="0" w:color="CCCCCC"/>
              <w:bottom w:val="single" w:sz="1" w:space="0" w:color="CCCCCC"/>
              <w:right w:val="single" w:sz="1" w:space="0" w:color="CCCCCC"/>
            </w:tcBorders>
          </w:tcPr>
          <w:p w14:paraId="2F78E0CB"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Row 4, Center</w:t>
            </w:r>
          </w:p>
        </w:tc>
      </w:tr>
      <w:tr w:rsidR="00EB49D1" w:rsidRPr="004F7607" w14:paraId="4EE2A6A0" w14:textId="77777777">
        <w:tblPrEx>
          <w:tblCellMar>
            <w:top w:w="0" w:type="dxa"/>
            <w:bottom w:w="0" w:type="dxa"/>
          </w:tblCellMar>
        </w:tblPrEx>
        <w:tc>
          <w:tcPr>
            <w:tcW w:w="2880" w:type="dxa"/>
            <w:tcBorders>
              <w:top w:val="single" w:sz="1" w:space="0" w:color="CCCCCC"/>
              <w:left w:val="single" w:sz="1" w:space="0" w:color="CCCCCC"/>
              <w:bottom w:val="single" w:sz="1" w:space="0" w:color="CCCCCC"/>
              <w:right w:val="single" w:sz="1" w:space="0" w:color="CCCCCC"/>
            </w:tcBorders>
            <w:shd w:val="clear" w:color="auto" w:fill="C6F6D5"/>
          </w:tcPr>
          <w:p w14:paraId="04E650C5"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Level 3 Type</w:t>
            </w:r>
          </w:p>
        </w:tc>
        <w:tc>
          <w:tcPr>
            <w:tcW w:w="6480" w:type="dxa"/>
            <w:tcBorders>
              <w:top w:val="single" w:sz="1" w:space="0" w:color="CCCCCC"/>
              <w:left w:val="single" w:sz="1" w:space="0" w:color="CCCCCC"/>
              <w:bottom w:val="single" w:sz="1" w:space="0" w:color="CCCCCC"/>
              <w:right w:val="single" w:sz="1" w:space="0" w:color="CCCCCC"/>
            </w:tcBorders>
          </w:tcPr>
          <w:p w14:paraId="12B54347"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Stakes</w:t>
            </w:r>
          </w:p>
        </w:tc>
      </w:tr>
    </w:tbl>
    <w:p w14:paraId="681F2BED"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1 (DEFAULT VIEW)</w:t>
      </w:r>
    </w:p>
    <w:p w14:paraId="0EE52135" w14:textId="77777777" w:rsidR="00EB49D1" w:rsidRPr="004F7607" w:rsidRDefault="00000000">
      <w:pPr>
        <w:pStyle w:val="NodeTitle"/>
        <w:rPr>
          <w:rFonts w:ascii="Times New Roman" w:hAnsi="Times New Roman" w:cs="Times New Roman"/>
        </w:rPr>
      </w:pPr>
      <w:r w:rsidRPr="004F7607">
        <w:rPr>
          <w:rFonts w:ascii="Times New Roman" w:hAnsi="Times New Roman" w:cs="Times New Roman"/>
        </w:rPr>
        <w:t>Positive transformation of legal services</w:t>
      </w:r>
    </w:p>
    <w:p w14:paraId="07379645" w14:textId="77777777" w:rsidR="00EB49D1" w:rsidRPr="004F7607" w:rsidRDefault="00000000">
      <w:pPr>
        <w:pStyle w:val="Subtitle"/>
        <w:rPr>
          <w:rFonts w:ascii="Times New Roman" w:hAnsi="Times New Roman" w:cs="Times New Roman"/>
          <w:sz w:val="24"/>
          <w:szCs w:val="24"/>
        </w:rPr>
      </w:pPr>
      <w:r w:rsidRPr="004F7607">
        <w:rPr>
          <w:rFonts w:ascii="Times New Roman" w:hAnsi="Times New Roman" w:cs="Times New Roman"/>
          <w:sz w:val="24"/>
          <w:szCs w:val="24"/>
        </w:rPr>
        <w:t>AI makes it easier and cheaper to achieve the legal outcomes clients care about</w:t>
      </w:r>
    </w:p>
    <w:p w14:paraId="7A8C8864"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2 (THE CLAIM)</w:t>
      </w:r>
    </w:p>
    <w:p w14:paraId="7C594E6C"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end state of AI diffusion can look very different depending on the institutional response. Some pathways lead to genuine improvements in access and efficiency; others simply make producing legal work cheaper without making it easier to achieve results clients want.</w:t>
      </w:r>
    </w:p>
    <w:p w14:paraId="09228D3C"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sz w:val="24"/>
          <w:szCs w:val="24"/>
        </w:rPr>
        <w:t>For AI to deliver better outcomes for consumers, the legal industry must address all three bottlenecks. Otherwise, we risk a future where legal work becomes more abundant, but legal outcomes remain expensive and inaccessible.</w:t>
      </w:r>
    </w:p>
    <w:p w14:paraId="0D90DDFD" w14:textId="77777777" w:rsidR="00EB49D1" w:rsidRPr="004F7607" w:rsidRDefault="00000000">
      <w:pPr>
        <w:pStyle w:val="TransitionPrompt"/>
        <w:rPr>
          <w:rFonts w:ascii="Times New Roman" w:hAnsi="Times New Roman" w:cs="Times New Roman"/>
          <w:sz w:val="24"/>
          <w:szCs w:val="24"/>
        </w:rPr>
      </w:pPr>
      <w:r w:rsidRPr="004F7607">
        <w:rPr>
          <w:rFonts w:ascii="Times New Roman" w:hAnsi="Times New Roman" w:cs="Times New Roman"/>
          <w:sz w:val="24"/>
          <w:szCs w:val="24"/>
        </w:rPr>
        <w:t>Why is now the moment for reform? →</w:t>
      </w:r>
    </w:p>
    <w:p w14:paraId="09A0E651" w14:textId="77777777" w:rsidR="00EB49D1" w:rsidRPr="004F7607" w:rsidRDefault="00000000">
      <w:pPr>
        <w:pStyle w:val="LevelLabel"/>
        <w:rPr>
          <w:rFonts w:ascii="Times New Roman" w:hAnsi="Times New Roman" w:cs="Times New Roman"/>
          <w:sz w:val="24"/>
          <w:szCs w:val="24"/>
        </w:rPr>
      </w:pPr>
      <w:r w:rsidRPr="004F7607">
        <w:rPr>
          <w:rFonts w:ascii="Times New Roman" w:hAnsi="Times New Roman" w:cs="Times New Roman"/>
          <w:sz w:val="24"/>
          <w:szCs w:val="24"/>
        </w:rPr>
        <w:t>LEVEL 3 (THE STAKES)</w:t>
      </w:r>
    </w:p>
    <w:p w14:paraId="7CB055C3"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"Many problems facing the legal industry do not require revolutionary insights to solve. Scholars and practitioners have long emphasized the need for regulatory reform, changes to the litigation process, and the disconnect between legal work and client outcomes. AI, rather than solving these problems, appears to be revealing and magnifying them. Without addressing these underlying issues, AI alone is unlikely to improve the outcomes clients care about."</w:t>
      </w:r>
    </w:p>
    <w:p w14:paraId="13D71DB7" w14:textId="77777777" w:rsidR="00EB49D1" w:rsidRPr="004F7607" w:rsidRDefault="00000000">
      <w:pPr>
        <w:spacing w:before="120"/>
        <w:rPr>
          <w:rFonts w:ascii="Times New Roman" w:hAnsi="Times New Roman" w:cs="Times New Roman"/>
          <w:sz w:val="24"/>
          <w:szCs w:val="24"/>
        </w:rPr>
      </w:pPr>
      <w:r w:rsidRPr="004F7607">
        <w:rPr>
          <w:rFonts w:ascii="Times New Roman" w:hAnsi="Times New Roman" w:cs="Times New Roman"/>
          <w:b/>
          <w:bCs/>
          <w:sz w:val="24"/>
          <w:szCs w:val="24"/>
        </w:rPr>
        <w:t>The opportunity:</w:t>
      </w:r>
    </w:p>
    <w:p w14:paraId="3E9BC355"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"But AI may also present new opportunities for reform. Sociologists have argued that fields facing crises are more conducive to efforts to reshape institutions in that area. Such crises, jolts, shocks, and disruptive events—taking the form of social upheaval, technological disruption, or other changes—can reveal problems and contradictions that require solutions."</w:t>
      </w:r>
    </w:p>
    <w:p w14:paraId="78A16326"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"The widespread predictions that AI will transform the practice of law may constitute such a crisis, creating pressure for legal institutions to respond. The key question is whether they can use this opportunity to enact the reforms the industry has needed for decades and produce better outcomes for clients."</w:t>
      </w:r>
    </w:p>
    <w:p w14:paraId="6265AFC0"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br w:type="page"/>
      </w:r>
    </w:p>
    <w:p w14:paraId="721437D5" w14:textId="77777777" w:rsidR="00EB49D1" w:rsidRPr="004F7607" w:rsidRDefault="00000000">
      <w:pPr>
        <w:pStyle w:val="Heading1"/>
        <w:rPr>
          <w:rFonts w:ascii="Times New Roman" w:hAnsi="Times New Roman" w:cs="Times New Roman"/>
          <w:sz w:val="24"/>
          <w:szCs w:val="24"/>
        </w:rPr>
      </w:pPr>
      <w:r w:rsidRPr="004F7607">
        <w:rPr>
          <w:rFonts w:ascii="Times New Roman" w:hAnsi="Times New Roman" w:cs="Times New Roman"/>
          <w:sz w:val="24"/>
          <w:szCs w:val="24"/>
        </w:rPr>
        <w:lastRenderedPageBreak/>
        <w:t>Implementation Notes</w:t>
      </w:r>
    </w:p>
    <w:p w14:paraId="0CAED37A" w14:textId="77777777" w:rsidR="00EB49D1" w:rsidRPr="004F7607" w:rsidRDefault="00000000">
      <w:pPr>
        <w:pStyle w:val="Heading2"/>
        <w:rPr>
          <w:rFonts w:ascii="Times New Roman" w:hAnsi="Times New Roman" w:cs="Times New Roman"/>
          <w:sz w:val="24"/>
          <w:szCs w:val="24"/>
        </w:rPr>
      </w:pPr>
      <w:r w:rsidRPr="004F7607">
        <w:rPr>
          <w:rFonts w:ascii="Times New Roman" w:hAnsi="Times New Roman" w:cs="Times New Roman"/>
          <w:sz w:val="24"/>
          <w:szCs w:val="24"/>
        </w:rPr>
        <w:t>Column Header Change</w:t>
      </w:r>
    </w:p>
    <w:p w14:paraId="29F3B4C8"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 xml:space="preserve">The left column header changes from "State of the world" to </w:t>
      </w:r>
      <w:r w:rsidRPr="004F7607">
        <w:rPr>
          <w:rFonts w:ascii="Times New Roman" w:hAnsi="Times New Roman" w:cs="Times New Roman"/>
          <w:b/>
          <w:bCs/>
          <w:sz w:val="24"/>
          <w:szCs w:val="24"/>
        </w:rPr>
        <w:t>"Starting conditions"</w:t>
      </w:r>
      <w:r w:rsidRPr="004F7607">
        <w:rPr>
          <w:rFonts w:ascii="Times New Roman" w:hAnsi="Times New Roman" w:cs="Times New Roman"/>
          <w:sz w:val="24"/>
          <w:szCs w:val="24"/>
        </w:rPr>
        <w:t xml:space="preserve"> to better communicate that these are enabling conditions for each pathway, not descriptions of current reality.</w:t>
      </w:r>
    </w:p>
    <w:p w14:paraId="056B1EBF" w14:textId="77777777" w:rsidR="00EB49D1" w:rsidRPr="004F7607" w:rsidRDefault="00000000">
      <w:pPr>
        <w:pStyle w:val="Heading2"/>
        <w:rPr>
          <w:rFonts w:ascii="Times New Roman" w:hAnsi="Times New Roman" w:cs="Times New Roman"/>
          <w:sz w:val="24"/>
          <w:szCs w:val="24"/>
        </w:rPr>
      </w:pPr>
      <w:r w:rsidRPr="004F7607">
        <w:rPr>
          <w:rFonts w:ascii="Times New Roman" w:hAnsi="Times New Roman" w:cs="Times New Roman"/>
          <w:sz w:val="24"/>
          <w:szCs w:val="24"/>
        </w:rPr>
        <w:t>Level 2 → Level 3 Transition Design</w:t>
      </w:r>
    </w:p>
    <w:p w14:paraId="798740CD"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Each node now has a specific transition prompt that:</w:t>
      </w:r>
    </w:p>
    <w:p w14:paraId="54CDFA3F" w14:textId="77777777" w:rsidR="00EB49D1" w:rsidRPr="004F7607" w:rsidRDefault="00000000">
      <w:pPr>
        <w:pStyle w:val="ListParagraph"/>
        <w:numPr>
          <w:ilvl w:val="0"/>
          <w:numId w:val="2"/>
        </w:numPr>
        <w:rPr>
          <w:rFonts w:ascii="Times New Roman" w:hAnsi="Times New Roman" w:cs="Times New Roman"/>
          <w:sz w:val="24"/>
          <w:szCs w:val="24"/>
        </w:rPr>
      </w:pPr>
      <w:r w:rsidRPr="004F7607">
        <w:rPr>
          <w:rFonts w:ascii="Times New Roman" w:hAnsi="Times New Roman" w:cs="Times New Roman"/>
          <w:sz w:val="24"/>
          <w:szCs w:val="24"/>
        </w:rPr>
        <w:t>Flows naturally from the Level 2 content</w:t>
      </w:r>
    </w:p>
    <w:p w14:paraId="7D0633CD" w14:textId="77777777" w:rsidR="00EB49D1" w:rsidRPr="004F7607" w:rsidRDefault="00000000">
      <w:pPr>
        <w:pStyle w:val="ListParagraph"/>
        <w:numPr>
          <w:ilvl w:val="0"/>
          <w:numId w:val="2"/>
        </w:numPr>
        <w:rPr>
          <w:rFonts w:ascii="Times New Roman" w:hAnsi="Times New Roman" w:cs="Times New Roman"/>
          <w:sz w:val="24"/>
          <w:szCs w:val="24"/>
        </w:rPr>
      </w:pPr>
      <w:r w:rsidRPr="004F7607">
        <w:rPr>
          <w:rFonts w:ascii="Times New Roman" w:hAnsi="Times New Roman" w:cs="Times New Roman"/>
          <w:sz w:val="24"/>
          <w:szCs w:val="24"/>
        </w:rPr>
        <w:t>Signals what kind of additional content awaits (evidence, story, mechanism, etc.)</w:t>
      </w:r>
    </w:p>
    <w:p w14:paraId="71FE3568" w14:textId="77777777" w:rsidR="00EB49D1" w:rsidRPr="004F7607" w:rsidRDefault="00000000">
      <w:pPr>
        <w:pStyle w:val="ListParagraph"/>
        <w:numPr>
          <w:ilvl w:val="0"/>
          <w:numId w:val="2"/>
        </w:numPr>
        <w:rPr>
          <w:rFonts w:ascii="Times New Roman" w:hAnsi="Times New Roman" w:cs="Times New Roman"/>
          <w:sz w:val="24"/>
          <w:szCs w:val="24"/>
        </w:rPr>
      </w:pPr>
      <w:r w:rsidRPr="004F7607">
        <w:rPr>
          <w:rFonts w:ascii="Times New Roman" w:hAnsi="Times New Roman" w:cs="Times New Roman"/>
          <w:sz w:val="24"/>
          <w:szCs w:val="24"/>
        </w:rPr>
        <w:t>Can be implemented as a clickable link, expandable section, or separate panel</w:t>
      </w:r>
    </w:p>
    <w:p w14:paraId="4053D33D" w14:textId="77777777" w:rsidR="00EB49D1" w:rsidRPr="004F7607" w:rsidRDefault="00000000">
      <w:pPr>
        <w:spacing w:before="160"/>
        <w:rPr>
          <w:rFonts w:ascii="Times New Roman" w:hAnsi="Times New Roman" w:cs="Times New Roman"/>
          <w:sz w:val="24"/>
          <w:szCs w:val="24"/>
        </w:rPr>
      </w:pPr>
      <w:r w:rsidRPr="004F7607">
        <w:rPr>
          <w:rFonts w:ascii="Times New Roman" w:hAnsi="Times New Roman" w:cs="Times New Roman"/>
          <w:b/>
          <w:bCs/>
          <w:sz w:val="24"/>
          <w:szCs w:val="24"/>
        </w:rPr>
        <w:t>Transition Prompt Summary:</w:t>
      </w:r>
    </w:p>
    <w:tbl>
      <w:tblPr>
        <w:tblW w:w="10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384"/>
        <w:gridCol w:w="3444"/>
        <w:gridCol w:w="4196"/>
      </w:tblGrid>
      <w:tr w:rsidR="00EB49D1" w:rsidRPr="004F7607" w14:paraId="15A8763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shd w:val="clear" w:color="auto" w:fill="E2E8F0"/>
          </w:tcPr>
          <w:p w14:paraId="6ADB99C2"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Node</w:t>
            </w:r>
          </w:p>
        </w:tc>
        <w:tc>
          <w:tcPr>
            <w:tcW w:w="3600" w:type="dxa"/>
            <w:tcBorders>
              <w:top w:val="single" w:sz="1" w:space="0" w:color="CCCCCC"/>
              <w:left w:val="single" w:sz="1" w:space="0" w:color="CCCCCC"/>
              <w:bottom w:val="single" w:sz="1" w:space="0" w:color="CCCCCC"/>
              <w:right w:val="single" w:sz="1" w:space="0" w:color="CCCCCC"/>
            </w:tcBorders>
            <w:shd w:val="clear" w:color="auto" w:fill="E2E8F0"/>
          </w:tcPr>
          <w:p w14:paraId="05A69613"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Level 3 Type</w:t>
            </w:r>
          </w:p>
        </w:tc>
        <w:tc>
          <w:tcPr>
            <w:tcW w:w="4320" w:type="dxa"/>
            <w:tcBorders>
              <w:top w:val="single" w:sz="1" w:space="0" w:color="CCCCCC"/>
              <w:left w:val="single" w:sz="1" w:space="0" w:color="CCCCCC"/>
              <w:bottom w:val="single" w:sz="1" w:space="0" w:color="CCCCCC"/>
              <w:right w:val="single" w:sz="1" w:space="0" w:color="CCCCCC"/>
            </w:tcBorders>
            <w:shd w:val="clear" w:color="auto" w:fill="E2E8F0"/>
          </w:tcPr>
          <w:p w14:paraId="62D80E46"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b/>
                <w:bCs/>
                <w:sz w:val="24"/>
                <w:szCs w:val="24"/>
              </w:rPr>
              <w:t>Transition Prompt</w:t>
            </w:r>
          </w:p>
        </w:tc>
      </w:tr>
      <w:tr w:rsidR="00EB49D1" w:rsidRPr="004F7607" w14:paraId="6AB063F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Pr>
          <w:p w14:paraId="7ACAD258"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1</w:t>
            </w:r>
          </w:p>
        </w:tc>
        <w:tc>
          <w:tcPr>
            <w:tcW w:w="3600" w:type="dxa"/>
            <w:tcBorders>
              <w:top w:val="single" w:sz="1" w:space="0" w:color="CCCCCC"/>
              <w:left w:val="single" w:sz="1" w:space="0" w:color="CCCCCC"/>
              <w:bottom w:val="single" w:sz="1" w:space="0" w:color="CCCCCC"/>
              <w:right w:val="single" w:sz="1" w:space="0" w:color="CCCCCC"/>
            </w:tcBorders>
          </w:tcPr>
          <w:p w14:paraId="51F4820A"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Context &amp; Stakes</w:t>
            </w:r>
          </w:p>
        </w:tc>
        <w:tc>
          <w:tcPr>
            <w:tcW w:w="4320" w:type="dxa"/>
            <w:tcBorders>
              <w:top w:val="single" w:sz="1" w:space="0" w:color="CCCCCC"/>
              <w:left w:val="single" w:sz="1" w:space="0" w:color="CCCCCC"/>
              <w:bottom w:val="single" w:sz="1" w:space="0" w:color="CCCCCC"/>
              <w:right w:val="single" w:sz="1" w:space="0" w:color="CCCCCC"/>
            </w:tcBorders>
          </w:tcPr>
          <w:p w14:paraId="2C2D8E14"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Why does this matter now? See the cost data →</w:t>
            </w:r>
          </w:p>
        </w:tc>
      </w:tr>
      <w:tr w:rsidR="00EB49D1" w:rsidRPr="004F7607" w14:paraId="545586C2"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Pr>
          <w:p w14:paraId="0BF6E3C1"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2</w:t>
            </w:r>
          </w:p>
        </w:tc>
        <w:tc>
          <w:tcPr>
            <w:tcW w:w="3600" w:type="dxa"/>
            <w:tcBorders>
              <w:top w:val="single" w:sz="1" w:space="0" w:color="CCCCCC"/>
              <w:left w:val="single" w:sz="1" w:space="0" w:color="CCCCCC"/>
              <w:bottom w:val="single" w:sz="1" w:space="0" w:color="CCCCCC"/>
              <w:right w:val="single" w:sz="1" w:space="0" w:color="CCCCCC"/>
            </w:tcBorders>
          </w:tcPr>
          <w:p w14:paraId="198C165E"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Mechanism</w:t>
            </w:r>
          </w:p>
        </w:tc>
        <w:tc>
          <w:tcPr>
            <w:tcW w:w="4320" w:type="dxa"/>
            <w:tcBorders>
              <w:top w:val="single" w:sz="1" w:space="0" w:color="CCCCCC"/>
              <w:left w:val="single" w:sz="1" w:space="0" w:color="CCCCCC"/>
              <w:bottom w:val="single" w:sz="1" w:space="0" w:color="CCCCCC"/>
              <w:right w:val="single" w:sz="1" w:space="0" w:color="CCCCCC"/>
            </w:tcBorders>
          </w:tcPr>
          <w:p w14:paraId="2E42D0EB"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How do these rules create inefficiency? →</w:t>
            </w:r>
          </w:p>
        </w:tc>
      </w:tr>
      <w:tr w:rsidR="00EB49D1" w:rsidRPr="004F7607" w14:paraId="1C10AC8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Pr>
          <w:p w14:paraId="701FB3F0"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3</w:t>
            </w:r>
          </w:p>
        </w:tc>
        <w:tc>
          <w:tcPr>
            <w:tcW w:w="3600" w:type="dxa"/>
            <w:tcBorders>
              <w:top w:val="single" w:sz="1" w:space="0" w:color="CCCCCC"/>
              <w:left w:val="single" w:sz="1" w:space="0" w:color="CCCCCC"/>
              <w:bottom w:val="single" w:sz="1" w:space="0" w:color="CCCCCC"/>
              <w:right w:val="single" w:sz="1" w:space="0" w:color="CCCCCC"/>
            </w:tcBorders>
          </w:tcPr>
          <w:p w14:paraId="0B46FADF"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Story</w:t>
            </w:r>
          </w:p>
        </w:tc>
        <w:tc>
          <w:tcPr>
            <w:tcW w:w="4320" w:type="dxa"/>
            <w:tcBorders>
              <w:top w:val="single" w:sz="1" w:space="0" w:color="CCCCCC"/>
              <w:left w:val="single" w:sz="1" w:space="0" w:color="CCCCCC"/>
              <w:bottom w:val="single" w:sz="1" w:space="0" w:color="CCCCCC"/>
              <w:right w:val="single" w:sz="1" w:space="0" w:color="CCCCCC"/>
            </w:tcBorders>
          </w:tcPr>
          <w:p w14:paraId="3D12FA14"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See how this played out with Upsolve →</w:t>
            </w:r>
          </w:p>
        </w:tc>
      </w:tr>
      <w:tr w:rsidR="00EB49D1" w:rsidRPr="004F7607" w14:paraId="3597D8C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Pr>
          <w:p w14:paraId="46B79A06"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4</w:t>
            </w:r>
          </w:p>
        </w:tc>
        <w:tc>
          <w:tcPr>
            <w:tcW w:w="3600" w:type="dxa"/>
            <w:tcBorders>
              <w:top w:val="single" w:sz="1" w:space="0" w:color="CCCCCC"/>
              <w:left w:val="single" w:sz="1" w:space="0" w:color="CCCCCC"/>
              <w:bottom w:val="single" w:sz="1" w:space="0" w:color="CCCCCC"/>
              <w:right w:val="single" w:sz="1" w:space="0" w:color="CCCCCC"/>
            </w:tcBorders>
          </w:tcPr>
          <w:p w14:paraId="0C9CB000"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Evidence</w:t>
            </w:r>
          </w:p>
        </w:tc>
        <w:tc>
          <w:tcPr>
            <w:tcW w:w="4320" w:type="dxa"/>
            <w:tcBorders>
              <w:top w:val="single" w:sz="1" w:space="0" w:color="CCCCCC"/>
              <w:left w:val="single" w:sz="1" w:space="0" w:color="CCCCCC"/>
              <w:bottom w:val="single" w:sz="1" w:space="0" w:color="CCCCCC"/>
              <w:right w:val="single" w:sz="1" w:space="0" w:color="CCCCCC"/>
            </w:tcBorders>
          </w:tcPr>
          <w:p w14:paraId="72189EFA"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What are Arizona and Utah learning? →</w:t>
            </w:r>
          </w:p>
        </w:tc>
      </w:tr>
      <w:tr w:rsidR="00EB49D1" w:rsidRPr="004F7607" w14:paraId="352D369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Pr>
          <w:p w14:paraId="1D63283A"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5</w:t>
            </w:r>
          </w:p>
        </w:tc>
        <w:tc>
          <w:tcPr>
            <w:tcW w:w="3600" w:type="dxa"/>
            <w:tcBorders>
              <w:top w:val="single" w:sz="1" w:space="0" w:color="CCCCCC"/>
              <w:left w:val="single" w:sz="1" w:space="0" w:color="CCCCCC"/>
              <w:bottom w:val="single" w:sz="1" w:space="0" w:color="CCCCCC"/>
              <w:right w:val="single" w:sz="1" w:space="0" w:color="CCCCCC"/>
            </w:tcBorders>
          </w:tcPr>
          <w:p w14:paraId="000AF0D2"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Distinction</w:t>
            </w:r>
          </w:p>
        </w:tc>
        <w:tc>
          <w:tcPr>
            <w:tcW w:w="4320" w:type="dxa"/>
            <w:tcBorders>
              <w:top w:val="single" w:sz="1" w:space="0" w:color="CCCCCC"/>
              <w:left w:val="single" w:sz="1" w:space="0" w:color="CCCCCC"/>
              <w:bottom w:val="single" w:sz="1" w:space="0" w:color="CCCCCC"/>
              <w:right w:val="single" w:sz="1" w:space="0" w:color="CCCCCC"/>
            </w:tcBorders>
          </w:tcPr>
          <w:p w14:paraId="3EC56129"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What's the inputs/outputs/outcomes framework? →</w:t>
            </w:r>
          </w:p>
        </w:tc>
      </w:tr>
      <w:tr w:rsidR="00EB49D1" w:rsidRPr="004F7607" w14:paraId="41B1AFA1"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Pr>
          <w:p w14:paraId="22932388"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6</w:t>
            </w:r>
          </w:p>
        </w:tc>
        <w:tc>
          <w:tcPr>
            <w:tcW w:w="3600" w:type="dxa"/>
            <w:tcBorders>
              <w:top w:val="single" w:sz="1" w:space="0" w:color="CCCCCC"/>
              <w:left w:val="single" w:sz="1" w:space="0" w:color="CCCCCC"/>
              <w:bottom w:val="single" w:sz="1" w:space="0" w:color="CCCCCC"/>
              <w:right w:val="single" w:sz="1" w:space="0" w:color="CCCCCC"/>
            </w:tcBorders>
          </w:tcPr>
          <w:p w14:paraId="01C6DD7F"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Mechanism</w:t>
            </w:r>
          </w:p>
        </w:tc>
        <w:tc>
          <w:tcPr>
            <w:tcW w:w="4320" w:type="dxa"/>
            <w:tcBorders>
              <w:top w:val="single" w:sz="1" w:space="0" w:color="CCCCCC"/>
              <w:left w:val="single" w:sz="1" w:space="0" w:color="CCCCCC"/>
              <w:bottom w:val="single" w:sz="1" w:space="0" w:color="CCCCCC"/>
              <w:right w:val="single" w:sz="1" w:space="0" w:color="CCCCCC"/>
            </w:tcBorders>
          </w:tcPr>
          <w:p w14:paraId="452BF062"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How does cost-imposition work as legal strategy? →</w:t>
            </w:r>
          </w:p>
        </w:tc>
      </w:tr>
      <w:tr w:rsidR="00EB49D1" w:rsidRPr="004F7607" w14:paraId="52DF23DD"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Pr>
          <w:p w14:paraId="58AB7DAB"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7</w:t>
            </w:r>
          </w:p>
        </w:tc>
        <w:tc>
          <w:tcPr>
            <w:tcW w:w="3600" w:type="dxa"/>
            <w:tcBorders>
              <w:top w:val="single" w:sz="1" w:space="0" w:color="CCCCCC"/>
              <w:left w:val="single" w:sz="1" w:space="0" w:color="CCCCCC"/>
              <w:bottom w:val="single" w:sz="1" w:space="0" w:color="CCCCCC"/>
              <w:right w:val="single" w:sz="1" w:space="0" w:color="CCCCCC"/>
            </w:tcBorders>
          </w:tcPr>
          <w:p w14:paraId="4600DC37"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Story</w:t>
            </w:r>
          </w:p>
        </w:tc>
        <w:tc>
          <w:tcPr>
            <w:tcW w:w="4320" w:type="dxa"/>
            <w:tcBorders>
              <w:top w:val="single" w:sz="1" w:space="0" w:color="CCCCCC"/>
              <w:left w:val="single" w:sz="1" w:space="0" w:color="CCCCCC"/>
              <w:bottom w:val="single" w:sz="1" w:space="0" w:color="CCCCCC"/>
              <w:right w:val="single" w:sz="1" w:space="0" w:color="CCCCCC"/>
            </w:tcBorders>
          </w:tcPr>
          <w:p w14:paraId="2A0D14AE"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How did digitization fail to reduce discovery costs? →</w:t>
            </w:r>
          </w:p>
        </w:tc>
      </w:tr>
      <w:tr w:rsidR="00EB49D1" w:rsidRPr="004F7607" w14:paraId="66D3845E"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Pr>
          <w:p w14:paraId="556FA828"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8</w:t>
            </w:r>
          </w:p>
        </w:tc>
        <w:tc>
          <w:tcPr>
            <w:tcW w:w="3600" w:type="dxa"/>
            <w:tcBorders>
              <w:top w:val="single" w:sz="1" w:space="0" w:color="CCCCCC"/>
              <w:left w:val="single" w:sz="1" w:space="0" w:color="CCCCCC"/>
              <w:bottom w:val="single" w:sz="1" w:space="0" w:color="CCCCCC"/>
              <w:right w:val="single" w:sz="1" w:space="0" w:color="CCCCCC"/>
            </w:tcBorders>
          </w:tcPr>
          <w:p w14:paraId="3792DC53"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Options</w:t>
            </w:r>
          </w:p>
        </w:tc>
        <w:tc>
          <w:tcPr>
            <w:tcW w:w="4320" w:type="dxa"/>
            <w:tcBorders>
              <w:top w:val="single" w:sz="1" w:space="0" w:color="CCCCCC"/>
              <w:left w:val="single" w:sz="1" w:space="0" w:color="CCCCCC"/>
              <w:bottom w:val="single" w:sz="1" w:space="0" w:color="CCCCCC"/>
              <w:right w:val="single" w:sz="1" w:space="0" w:color="CCCCCC"/>
            </w:tcBorders>
          </w:tcPr>
          <w:p w14:paraId="181B352B"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What tools already exist? →</w:t>
            </w:r>
          </w:p>
        </w:tc>
      </w:tr>
      <w:tr w:rsidR="00EB49D1" w:rsidRPr="004F7607" w14:paraId="3E72992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Pr>
          <w:p w14:paraId="5B89EA81"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9</w:t>
            </w:r>
          </w:p>
        </w:tc>
        <w:tc>
          <w:tcPr>
            <w:tcW w:w="3600" w:type="dxa"/>
            <w:tcBorders>
              <w:top w:val="single" w:sz="1" w:space="0" w:color="CCCCCC"/>
              <w:left w:val="single" w:sz="1" w:space="0" w:color="CCCCCC"/>
              <w:bottom w:val="single" w:sz="1" w:space="0" w:color="CCCCCC"/>
              <w:right w:val="single" w:sz="1" w:space="0" w:color="CCCCCC"/>
            </w:tcBorders>
          </w:tcPr>
          <w:p w14:paraId="54F64754"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Scenario</w:t>
            </w:r>
          </w:p>
        </w:tc>
        <w:tc>
          <w:tcPr>
            <w:tcW w:w="4320" w:type="dxa"/>
            <w:tcBorders>
              <w:top w:val="single" w:sz="1" w:space="0" w:color="CCCCCC"/>
              <w:left w:val="single" w:sz="1" w:space="0" w:color="CCCCCC"/>
              <w:bottom w:val="single" w:sz="1" w:space="0" w:color="CCCCCC"/>
              <w:right w:val="single" w:sz="1" w:space="0" w:color="CCCCCC"/>
            </w:tcBorders>
          </w:tcPr>
          <w:p w14:paraId="071B5403"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When would this scenario arise? →</w:t>
            </w:r>
          </w:p>
        </w:tc>
      </w:tr>
      <w:tr w:rsidR="00EB49D1" w:rsidRPr="004F7607" w14:paraId="6F6EB878"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Pr>
          <w:p w14:paraId="4D6B6C5A"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10</w:t>
            </w:r>
          </w:p>
        </w:tc>
        <w:tc>
          <w:tcPr>
            <w:tcW w:w="3600" w:type="dxa"/>
            <w:tcBorders>
              <w:top w:val="single" w:sz="1" w:space="0" w:color="CCCCCC"/>
              <w:left w:val="single" w:sz="1" w:space="0" w:color="CCCCCC"/>
              <w:bottom w:val="single" w:sz="1" w:space="0" w:color="CCCCCC"/>
              <w:right w:val="single" w:sz="1" w:space="0" w:color="CCCCCC"/>
            </w:tcBorders>
          </w:tcPr>
          <w:p w14:paraId="2D288F17"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Argument</w:t>
            </w:r>
          </w:p>
        </w:tc>
        <w:tc>
          <w:tcPr>
            <w:tcW w:w="4320" w:type="dxa"/>
            <w:tcBorders>
              <w:top w:val="single" w:sz="1" w:space="0" w:color="CCCCCC"/>
              <w:left w:val="single" w:sz="1" w:space="0" w:color="CCCCCC"/>
              <w:bottom w:val="single" w:sz="1" w:space="0" w:color="CCCCCC"/>
              <w:right w:val="single" w:sz="1" w:space="0" w:color="CCCCCC"/>
            </w:tcBorders>
          </w:tcPr>
          <w:p w14:paraId="08062965"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Why must humans stay involved? →</w:t>
            </w:r>
          </w:p>
        </w:tc>
      </w:tr>
      <w:tr w:rsidR="00EB49D1" w:rsidRPr="004F7607" w14:paraId="3B4B2085"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Pr>
          <w:p w14:paraId="05A7B6F4"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11</w:t>
            </w:r>
          </w:p>
        </w:tc>
        <w:tc>
          <w:tcPr>
            <w:tcW w:w="3600" w:type="dxa"/>
            <w:tcBorders>
              <w:top w:val="single" w:sz="1" w:space="0" w:color="CCCCCC"/>
              <w:left w:val="single" w:sz="1" w:space="0" w:color="CCCCCC"/>
              <w:bottom w:val="single" w:sz="1" w:space="0" w:color="CCCCCC"/>
              <w:right w:val="single" w:sz="1" w:space="0" w:color="CCCCCC"/>
            </w:tcBorders>
          </w:tcPr>
          <w:p w14:paraId="0E225C93"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Evidence</w:t>
            </w:r>
          </w:p>
        </w:tc>
        <w:tc>
          <w:tcPr>
            <w:tcW w:w="4320" w:type="dxa"/>
            <w:tcBorders>
              <w:top w:val="single" w:sz="1" w:space="0" w:color="CCCCCC"/>
              <w:left w:val="single" w:sz="1" w:space="0" w:color="CCCCCC"/>
              <w:bottom w:val="single" w:sz="1" w:space="0" w:color="CCCCCC"/>
              <w:right w:val="single" w:sz="1" w:space="0" w:color="CCCCCC"/>
            </w:tcBorders>
          </w:tcPr>
          <w:p w14:paraId="57463424"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What do overwhelmed courts actually do? →</w:t>
            </w:r>
          </w:p>
        </w:tc>
      </w:tr>
      <w:tr w:rsidR="00EB49D1" w:rsidRPr="004F7607" w14:paraId="4A7D71BF"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Pr>
          <w:p w14:paraId="4C2B672E"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12</w:t>
            </w:r>
          </w:p>
        </w:tc>
        <w:tc>
          <w:tcPr>
            <w:tcW w:w="3600" w:type="dxa"/>
            <w:tcBorders>
              <w:top w:val="single" w:sz="1" w:space="0" w:color="CCCCCC"/>
              <w:left w:val="single" w:sz="1" w:space="0" w:color="CCCCCC"/>
              <w:bottom w:val="single" w:sz="1" w:space="0" w:color="CCCCCC"/>
              <w:right w:val="single" w:sz="1" w:space="0" w:color="CCCCCC"/>
            </w:tcBorders>
          </w:tcPr>
          <w:p w14:paraId="382239E3"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Vision</w:t>
            </w:r>
          </w:p>
        </w:tc>
        <w:tc>
          <w:tcPr>
            <w:tcW w:w="4320" w:type="dxa"/>
            <w:tcBorders>
              <w:top w:val="single" w:sz="1" w:space="0" w:color="CCCCCC"/>
              <w:left w:val="single" w:sz="1" w:space="0" w:color="CCCCCC"/>
              <w:bottom w:val="single" w:sz="1" w:space="0" w:color="CCCCCC"/>
              <w:right w:val="single" w:sz="1" w:space="0" w:color="CCCCCC"/>
            </w:tcBorders>
          </w:tcPr>
          <w:p w14:paraId="14137BB4"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What would this transformation look like? →</w:t>
            </w:r>
          </w:p>
        </w:tc>
      </w:tr>
      <w:tr w:rsidR="00EB49D1" w:rsidRPr="004F7607" w14:paraId="2AD848B0" w14:textId="77777777">
        <w:tblPrEx>
          <w:tblCellMar>
            <w:top w:w="0" w:type="dxa"/>
            <w:bottom w:w="0" w:type="dxa"/>
          </w:tblCellMar>
        </w:tblPrEx>
        <w:tc>
          <w:tcPr>
            <w:tcW w:w="1440" w:type="dxa"/>
            <w:tcBorders>
              <w:top w:val="single" w:sz="1" w:space="0" w:color="CCCCCC"/>
              <w:left w:val="single" w:sz="1" w:space="0" w:color="CCCCCC"/>
              <w:bottom w:val="single" w:sz="1" w:space="0" w:color="CCCCCC"/>
              <w:right w:val="single" w:sz="1" w:space="0" w:color="CCCCCC"/>
            </w:tcBorders>
          </w:tcPr>
          <w:p w14:paraId="49817F8F"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13</w:t>
            </w:r>
          </w:p>
        </w:tc>
        <w:tc>
          <w:tcPr>
            <w:tcW w:w="3600" w:type="dxa"/>
            <w:tcBorders>
              <w:top w:val="single" w:sz="1" w:space="0" w:color="CCCCCC"/>
              <w:left w:val="single" w:sz="1" w:space="0" w:color="CCCCCC"/>
              <w:bottom w:val="single" w:sz="1" w:space="0" w:color="CCCCCC"/>
              <w:right w:val="single" w:sz="1" w:space="0" w:color="CCCCCC"/>
            </w:tcBorders>
          </w:tcPr>
          <w:p w14:paraId="08075C42"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Stakes</w:t>
            </w:r>
          </w:p>
        </w:tc>
        <w:tc>
          <w:tcPr>
            <w:tcW w:w="4320" w:type="dxa"/>
            <w:tcBorders>
              <w:top w:val="single" w:sz="1" w:space="0" w:color="CCCCCC"/>
              <w:left w:val="single" w:sz="1" w:space="0" w:color="CCCCCC"/>
              <w:bottom w:val="single" w:sz="1" w:space="0" w:color="CCCCCC"/>
              <w:right w:val="single" w:sz="1" w:space="0" w:color="CCCCCC"/>
            </w:tcBorders>
          </w:tcPr>
          <w:p w14:paraId="1D6AF225"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Why is now the moment for reform? →</w:t>
            </w:r>
          </w:p>
        </w:tc>
      </w:tr>
    </w:tbl>
    <w:p w14:paraId="46695A35" w14:textId="77777777" w:rsidR="00EB49D1" w:rsidRPr="004F7607" w:rsidRDefault="00000000">
      <w:pPr>
        <w:pStyle w:val="Heading2"/>
        <w:rPr>
          <w:rFonts w:ascii="Times New Roman" w:hAnsi="Times New Roman" w:cs="Times New Roman"/>
          <w:sz w:val="24"/>
          <w:szCs w:val="24"/>
        </w:rPr>
      </w:pPr>
      <w:r w:rsidRPr="004F7607">
        <w:rPr>
          <w:rFonts w:ascii="Times New Roman" w:hAnsi="Times New Roman" w:cs="Times New Roman"/>
          <w:sz w:val="24"/>
          <w:szCs w:val="24"/>
        </w:rPr>
        <w:t>Persistent Sidebar Implementation</w:t>
      </w:r>
    </w:p>
    <w:p w14:paraId="52B68E07"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"Why Legal Services Are Expensive" sidebar should:</w:t>
      </w:r>
    </w:p>
    <w:p w14:paraId="4073762A" w14:textId="77777777" w:rsidR="00EB49D1" w:rsidRPr="004F7607" w:rsidRDefault="00000000">
      <w:pPr>
        <w:pStyle w:val="ListParagraph"/>
        <w:numPr>
          <w:ilvl w:val="0"/>
          <w:numId w:val="2"/>
        </w:numPr>
        <w:rPr>
          <w:rFonts w:ascii="Times New Roman" w:hAnsi="Times New Roman" w:cs="Times New Roman"/>
          <w:sz w:val="24"/>
          <w:szCs w:val="24"/>
        </w:rPr>
      </w:pPr>
      <w:r w:rsidRPr="004F7607">
        <w:rPr>
          <w:rFonts w:ascii="Times New Roman" w:hAnsi="Times New Roman" w:cs="Times New Roman"/>
          <w:sz w:val="24"/>
          <w:szCs w:val="24"/>
        </w:rPr>
        <w:t>Appear on the right side of the flowchart view (desktop) or as a collapsible panel (mobile)</w:t>
      </w:r>
    </w:p>
    <w:p w14:paraId="2888F802" w14:textId="77777777" w:rsidR="00EB49D1" w:rsidRPr="004F7607" w:rsidRDefault="00000000">
      <w:pPr>
        <w:pStyle w:val="ListParagraph"/>
        <w:numPr>
          <w:ilvl w:val="0"/>
          <w:numId w:val="2"/>
        </w:numPr>
        <w:rPr>
          <w:rFonts w:ascii="Times New Roman" w:hAnsi="Times New Roman" w:cs="Times New Roman"/>
          <w:sz w:val="24"/>
          <w:szCs w:val="24"/>
        </w:rPr>
      </w:pPr>
      <w:r w:rsidRPr="004F7607">
        <w:rPr>
          <w:rFonts w:ascii="Times New Roman" w:hAnsi="Times New Roman" w:cs="Times New Roman"/>
          <w:sz w:val="24"/>
          <w:szCs w:val="24"/>
        </w:rPr>
        <w:t>Be visible by default but collapsible</w:t>
      </w:r>
    </w:p>
    <w:p w14:paraId="299F3AE5" w14:textId="77777777" w:rsidR="00EB49D1" w:rsidRPr="004F7607" w:rsidRDefault="00000000">
      <w:pPr>
        <w:pStyle w:val="ListParagraph"/>
        <w:numPr>
          <w:ilvl w:val="0"/>
          <w:numId w:val="2"/>
        </w:numPr>
        <w:rPr>
          <w:rFonts w:ascii="Times New Roman" w:hAnsi="Times New Roman" w:cs="Times New Roman"/>
          <w:sz w:val="24"/>
          <w:szCs w:val="24"/>
        </w:rPr>
      </w:pPr>
      <w:r w:rsidRPr="004F7607">
        <w:rPr>
          <w:rFonts w:ascii="Times New Roman" w:hAnsi="Times New Roman" w:cs="Times New Roman"/>
          <w:sz w:val="24"/>
          <w:szCs w:val="24"/>
        </w:rPr>
        <w:t>Use a distinct visual treatment (warm yellow/cream background) to differentiate from node content</w:t>
      </w:r>
    </w:p>
    <w:p w14:paraId="5CA338AF" w14:textId="77777777" w:rsidR="00EB49D1" w:rsidRPr="004F7607" w:rsidRDefault="00000000">
      <w:pPr>
        <w:pStyle w:val="ListParagraph"/>
        <w:numPr>
          <w:ilvl w:val="0"/>
          <w:numId w:val="2"/>
        </w:numPr>
        <w:rPr>
          <w:rFonts w:ascii="Times New Roman" w:hAnsi="Times New Roman" w:cs="Times New Roman"/>
          <w:sz w:val="24"/>
          <w:szCs w:val="24"/>
        </w:rPr>
      </w:pPr>
      <w:r w:rsidRPr="004F7607">
        <w:rPr>
          <w:rFonts w:ascii="Times New Roman" w:hAnsi="Times New Roman" w:cs="Times New Roman"/>
          <w:sz w:val="24"/>
          <w:szCs w:val="24"/>
        </w:rPr>
        <w:t>Include the key statistics as visual callouts</w:t>
      </w:r>
    </w:p>
    <w:p w14:paraId="7CC27513" w14:textId="77777777" w:rsidR="00EB49D1" w:rsidRPr="004F7607" w:rsidRDefault="00000000">
      <w:pPr>
        <w:pStyle w:val="ListParagraph"/>
        <w:numPr>
          <w:ilvl w:val="0"/>
          <w:numId w:val="2"/>
        </w:numPr>
        <w:rPr>
          <w:rFonts w:ascii="Times New Roman" w:hAnsi="Times New Roman" w:cs="Times New Roman"/>
          <w:sz w:val="24"/>
          <w:szCs w:val="24"/>
        </w:rPr>
      </w:pPr>
      <w:r w:rsidRPr="004F7607">
        <w:rPr>
          <w:rFonts w:ascii="Times New Roman" w:hAnsi="Times New Roman" w:cs="Times New Roman"/>
          <w:sz w:val="24"/>
          <w:szCs w:val="24"/>
        </w:rPr>
        <w:t>Provide essential context without requiring users to read it to understand the main flow</w:t>
      </w:r>
    </w:p>
    <w:p w14:paraId="4B12627F" w14:textId="77777777" w:rsidR="00EB49D1" w:rsidRPr="004F7607" w:rsidRDefault="00000000">
      <w:pPr>
        <w:pStyle w:val="Heading2"/>
        <w:rPr>
          <w:rFonts w:ascii="Times New Roman" w:hAnsi="Times New Roman" w:cs="Times New Roman"/>
          <w:sz w:val="24"/>
          <w:szCs w:val="24"/>
        </w:rPr>
      </w:pPr>
      <w:r w:rsidRPr="004F7607">
        <w:rPr>
          <w:rFonts w:ascii="Times New Roman" w:hAnsi="Times New Roman" w:cs="Times New Roman"/>
          <w:sz w:val="24"/>
          <w:szCs w:val="24"/>
        </w:rPr>
        <w:t>Navigation Sequence</w:t>
      </w:r>
    </w:p>
    <w:p w14:paraId="1B598113"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t>The linear "Next/Back" navigation follows this sequence:</w:t>
      </w:r>
    </w:p>
    <w:p w14:paraId="53B96EB2" w14:textId="77777777" w:rsidR="00EB49D1" w:rsidRPr="004F7607" w:rsidRDefault="00000000">
      <w:pPr>
        <w:pStyle w:val="ListParagraph"/>
        <w:numPr>
          <w:ilvl w:val="0"/>
          <w:numId w:val="3"/>
        </w:numPr>
        <w:rPr>
          <w:rFonts w:ascii="Times New Roman" w:hAnsi="Times New Roman" w:cs="Times New Roman"/>
          <w:sz w:val="24"/>
          <w:szCs w:val="24"/>
        </w:rPr>
      </w:pPr>
      <w:r w:rsidRPr="004F7607">
        <w:rPr>
          <w:rFonts w:ascii="Times New Roman" w:hAnsi="Times New Roman" w:cs="Times New Roman"/>
          <w:sz w:val="24"/>
          <w:szCs w:val="24"/>
        </w:rPr>
        <w:t>Advanced AI capabilities (Node 1)</w:t>
      </w:r>
    </w:p>
    <w:p w14:paraId="0BD896BB" w14:textId="77777777" w:rsidR="00EB49D1" w:rsidRPr="004F7607" w:rsidRDefault="00000000">
      <w:pPr>
        <w:pStyle w:val="ListParagraph"/>
        <w:numPr>
          <w:ilvl w:val="0"/>
          <w:numId w:val="3"/>
        </w:numPr>
        <w:rPr>
          <w:rFonts w:ascii="Times New Roman" w:hAnsi="Times New Roman" w:cs="Times New Roman"/>
          <w:sz w:val="24"/>
          <w:szCs w:val="24"/>
        </w:rPr>
      </w:pPr>
      <w:r w:rsidRPr="004F7607">
        <w:rPr>
          <w:rFonts w:ascii="Times New Roman" w:hAnsi="Times New Roman" w:cs="Times New Roman"/>
          <w:sz w:val="24"/>
          <w:szCs w:val="24"/>
        </w:rPr>
        <w:lastRenderedPageBreak/>
        <w:t>UPL and Entity regulations (Node 2)</w:t>
      </w:r>
    </w:p>
    <w:p w14:paraId="0F1B4546" w14:textId="77777777" w:rsidR="00EB49D1" w:rsidRPr="004F7607" w:rsidRDefault="00000000">
      <w:pPr>
        <w:pStyle w:val="ListParagraph"/>
        <w:numPr>
          <w:ilvl w:val="0"/>
          <w:numId w:val="3"/>
        </w:numPr>
        <w:rPr>
          <w:rFonts w:ascii="Times New Roman" w:hAnsi="Times New Roman" w:cs="Times New Roman"/>
          <w:sz w:val="24"/>
          <w:szCs w:val="24"/>
        </w:rPr>
      </w:pPr>
      <w:r w:rsidRPr="004F7607">
        <w:rPr>
          <w:rFonts w:ascii="Times New Roman" w:hAnsi="Times New Roman" w:cs="Times New Roman"/>
          <w:sz w:val="24"/>
          <w:szCs w:val="24"/>
        </w:rPr>
        <w:t>Limits on AI use (Node 3)</w:t>
      </w:r>
    </w:p>
    <w:p w14:paraId="243D50E5" w14:textId="77777777" w:rsidR="00EB49D1" w:rsidRPr="004F7607" w:rsidRDefault="00000000">
      <w:pPr>
        <w:pStyle w:val="ListParagraph"/>
        <w:numPr>
          <w:ilvl w:val="0"/>
          <w:numId w:val="3"/>
        </w:numPr>
        <w:rPr>
          <w:rFonts w:ascii="Times New Roman" w:hAnsi="Times New Roman" w:cs="Times New Roman"/>
          <w:sz w:val="24"/>
          <w:szCs w:val="24"/>
        </w:rPr>
      </w:pPr>
      <w:r w:rsidRPr="004F7607">
        <w:rPr>
          <w:rFonts w:ascii="Times New Roman" w:hAnsi="Times New Roman" w:cs="Times New Roman"/>
          <w:sz w:val="24"/>
          <w:szCs w:val="24"/>
        </w:rPr>
        <w:t>Reform Pathway 1 (Node 4)</w:t>
      </w:r>
    </w:p>
    <w:p w14:paraId="5F551916" w14:textId="77777777" w:rsidR="00EB49D1" w:rsidRPr="004F7607" w:rsidRDefault="00000000">
      <w:pPr>
        <w:pStyle w:val="ListParagraph"/>
        <w:numPr>
          <w:ilvl w:val="0"/>
          <w:numId w:val="3"/>
        </w:numPr>
        <w:rPr>
          <w:rFonts w:ascii="Times New Roman" w:hAnsi="Times New Roman" w:cs="Times New Roman"/>
          <w:sz w:val="24"/>
          <w:szCs w:val="24"/>
        </w:rPr>
      </w:pPr>
      <w:r w:rsidRPr="004F7607">
        <w:rPr>
          <w:rFonts w:ascii="Times New Roman" w:hAnsi="Times New Roman" w:cs="Times New Roman"/>
          <w:sz w:val="24"/>
          <w:szCs w:val="24"/>
        </w:rPr>
        <w:t>AI adoption in legal contexts (Node 5)</w:t>
      </w:r>
    </w:p>
    <w:p w14:paraId="5EB04E29" w14:textId="77777777" w:rsidR="00EB49D1" w:rsidRPr="004F7607" w:rsidRDefault="00000000">
      <w:pPr>
        <w:pStyle w:val="ListParagraph"/>
        <w:numPr>
          <w:ilvl w:val="0"/>
          <w:numId w:val="3"/>
        </w:numPr>
        <w:rPr>
          <w:rFonts w:ascii="Times New Roman" w:hAnsi="Times New Roman" w:cs="Times New Roman"/>
          <w:sz w:val="24"/>
          <w:szCs w:val="24"/>
        </w:rPr>
      </w:pPr>
      <w:r w:rsidRPr="004F7607">
        <w:rPr>
          <w:rFonts w:ascii="Times New Roman" w:hAnsi="Times New Roman" w:cs="Times New Roman"/>
          <w:sz w:val="24"/>
          <w:szCs w:val="24"/>
        </w:rPr>
        <w:t>Adversarial dynamics (Node 6)</w:t>
      </w:r>
    </w:p>
    <w:p w14:paraId="2CB36DB0" w14:textId="77777777" w:rsidR="00EB49D1" w:rsidRPr="004F7607" w:rsidRDefault="00000000">
      <w:pPr>
        <w:pStyle w:val="ListParagraph"/>
        <w:numPr>
          <w:ilvl w:val="0"/>
          <w:numId w:val="3"/>
        </w:numPr>
        <w:rPr>
          <w:rFonts w:ascii="Times New Roman" w:hAnsi="Times New Roman" w:cs="Times New Roman"/>
          <w:sz w:val="24"/>
          <w:szCs w:val="24"/>
        </w:rPr>
      </w:pPr>
      <w:r w:rsidRPr="004F7607">
        <w:rPr>
          <w:rFonts w:ascii="Times New Roman" w:hAnsi="Times New Roman" w:cs="Times New Roman"/>
          <w:sz w:val="24"/>
          <w:szCs w:val="24"/>
        </w:rPr>
        <w:t>Productivity without outcomes (Node 7)</w:t>
      </w:r>
    </w:p>
    <w:p w14:paraId="7A83B6E6" w14:textId="77777777" w:rsidR="00EB49D1" w:rsidRPr="004F7607" w:rsidRDefault="00000000">
      <w:pPr>
        <w:pStyle w:val="ListParagraph"/>
        <w:numPr>
          <w:ilvl w:val="0"/>
          <w:numId w:val="3"/>
        </w:numPr>
        <w:rPr>
          <w:rFonts w:ascii="Times New Roman" w:hAnsi="Times New Roman" w:cs="Times New Roman"/>
          <w:sz w:val="24"/>
          <w:szCs w:val="24"/>
        </w:rPr>
      </w:pPr>
      <w:r w:rsidRPr="004F7607">
        <w:rPr>
          <w:rFonts w:ascii="Times New Roman" w:hAnsi="Times New Roman" w:cs="Times New Roman"/>
          <w:sz w:val="24"/>
          <w:szCs w:val="24"/>
        </w:rPr>
        <w:t>Reform Pathway 2 (Node 8)</w:t>
      </w:r>
    </w:p>
    <w:p w14:paraId="2A0C9E13" w14:textId="77777777" w:rsidR="00EB49D1" w:rsidRPr="004F7607" w:rsidRDefault="00000000">
      <w:pPr>
        <w:pStyle w:val="ListParagraph"/>
        <w:numPr>
          <w:ilvl w:val="0"/>
          <w:numId w:val="3"/>
        </w:numPr>
        <w:rPr>
          <w:rFonts w:ascii="Times New Roman" w:hAnsi="Times New Roman" w:cs="Times New Roman"/>
          <w:sz w:val="24"/>
          <w:szCs w:val="24"/>
        </w:rPr>
      </w:pPr>
      <w:r w:rsidRPr="004F7607">
        <w:rPr>
          <w:rFonts w:ascii="Times New Roman" w:hAnsi="Times New Roman" w:cs="Times New Roman"/>
          <w:sz w:val="24"/>
          <w:szCs w:val="24"/>
        </w:rPr>
        <w:t>AI gains outpace volume (Node 9)</w:t>
      </w:r>
    </w:p>
    <w:p w14:paraId="411916CB" w14:textId="77777777" w:rsidR="00EB49D1" w:rsidRPr="004F7607" w:rsidRDefault="00000000">
      <w:pPr>
        <w:pStyle w:val="ListParagraph"/>
        <w:numPr>
          <w:ilvl w:val="0"/>
          <w:numId w:val="3"/>
        </w:numPr>
        <w:rPr>
          <w:rFonts w:ascii="Times New Roman" w:hAnsi="Times New Roman" w:cs="Times New Roman"/>
          <w:sz w:val="24"/>
          <w:szCs w:val="24"/>
        </w:rPr>
      </w:pPr>
      <w:r w:rsidRPr="004F7607">
        <w:rPr>
          <w:rFonts w:ascii="Times New Roman" w:hAnsi="Times New Roman" w:cs="Times New Roman"/>
          <w:sz w:val="24"/>
          <w:szCs w:val="24"/>
        </w:rPr>
        <w:t>Human involvement (Node 10)</w:t>
      </w:r>
    </w:p>
    <w:p w14:paraId="7A8C460E" w14:textId="77777777" w:rsidR="00EB49D1" w:rsidRPr="004F7607" w:rsidRDefault="00000000">
      <w:pPr>
        <w:pStyle w:val="ListParagraph"/>
        <w:numPr>
          <w:ilvl w:val="0"/>
          <w:numId w:val="3"/>
        </w:numPr>
        <w:rPr>
          <w:rFonts w:ascii="Times New Roman" w:hAnsi="Times New Roman" w:cs="Times New Roman"/>
          <w:sz w:val="24"/>
          <w:szCs w:val="24"/>
        </w:rPr>
      </w:pPr>
      <w:r w:rsidRPr="004F7607">
        <w:rPr>
          <w:rFonts w:ascii="Times New Roman" w:hAnsi="Times New Roman" w:cs="Times New Roman"/>
          <w:sz w:val="24"/>
          <w:szCs w:val="24"/>
        </w:rPr>
        <w:t>AI limited by human speed (Node 11)</w:t>
      </w:r>
    </w:p>
    <w:p w14:paraId="72687EE5" w14:textId="77777777" w:rsidR="00EB49D1" w:rsidRPr="004F7607" w:rsidRDefault="00000000">
      <w:pPr>
        <w:pStyle w:val="ListParagraph"/>
        <w:numPr>
          <w:ilvl w:val="0"/>
          <w:numId w:val="3"/>
        </w:numPr>
        <w:rPr>
          <w:rFonts w:ascii="Times New Roman" w:hAnsi="Times New Roman" w:cs="Times New Roman"/>
          <w:sz w:val="24"/>
          <w:szCs w:val="24"/>
        </w:rPr>
      </w:pPr>
      <w:r w:rsidRPr="004F7607">
        <w:rPr>
          <w:rFonts w:ascii="Times New Roman" w:hAnsi="Times New Roman" w:cs="Times New Roman"/>
          <w:sz w:val="24"/>
          <w:szCs w:val="24"/>
        </w:rPr>
        <w:t>Reform Pathway 3 (Node 12)</w:t>
      </w:r>
    </w:p>
    <w:p w14:paraId="2DD9021E" w14:textId="77777777" w:rsidR="00EB49D1" w:rsidRPr="004F7607" w:rsidRDefault="00000000">
      <w:pPr>
        <w:pStyle w:val="ListParagraph"/>
        <w:numPr>
          <w:ilvl w:val="0"/>
          <w:numId w:val="3"/>
        </w:numPr>
        <w:rPr>
          <w:rFonts w:ascii="Times New Roman" w:hAnsi="Times New Roman" w:cs="Times New Roman"/>
          <w:sz w:val="24"/>
          <w:szCs w:val="24"/>
        </w:rPr>
      </w:pPr>
      <w:r w:rsidRPr="004F7607">
        <w:rPr>
          <w:rFonts w:ascii="Times New Roman" w:hAnsi="Times New Roman" w:cs="Times New Roman"/>
          <w:sz w:val="24"/>
          <w:szCs w:val="24"/>
        </w:rPr>
        <w:t>Positive transformation (Node 13)</w:t>
      </w:r>
    </w:p>
    <w:p w14:paraId="7932F42A" w14:textId="77777777" w:rsidR="00EB49D1" w:rsidRPr="004F7607" w:rsidRDefault="00000000">
      <w:pPr>
        <w:pStyle w:val="Heading2"/>
        <w:rPr>
          <w:rFonts w:ascii="Times New Roman" w:hAnsi="Times New Roman" w:cs="Times New Roman"/>
          <w:sz w:val="24"/>
          <w:szCs w:val="24"/>
        </w:rPr>
      </w:pPr>
      <w:r w:rsidRPr="004F7607">
        <w:rPr>
          <w:rFonts w:ascii="Times New Roman" w:hAnsi="Times New Roman" w:cs="Times New Roman"/>
          <w:sz w:val="24"/>
          <w:szCs w:val="24"/>
        </w:rPr>
        <w:t>Key Statistics for Visual Callouts</w:t>
      </w:r>
    </w:p>
    <w:p w14:paraId="32CDE319" w14:textId="77777777" w:rsidR="00EB49D1" w:rsidRPr="004F7607" w:rsidRDefault="00000000">
      <w:pPr>
        <w:pStyle w:val="ListParagraph"/>
        <w:numPr>
          <w:ilvl w:val="0"/>
          <w:numId w:val="2"/>
        </w:numPr>
        <w:rPr>
          <w:rFonts w:ascii="Times New Roman" w:hAnsi="Times New Roman" w:cs="Times New Roman"/>
          <w:sz w:val="24"/>
          <w:szCs w:val="24"/>
        </w:rPr>
      </w:pPr>
      <w:r w:rsidRPr="004F7607">
        <w:rPr>
          <w:rFonts w:ascii="Times New Roman" w:hAnsi="Times New Roman" w:cs="Times New Roman"/>
          <w:b/>
          <w:bCs/>
          <w:sz w:val="24"/>
          <w:szCs w:val="24"/>
        </w:rPr>
        <w:t>$2,300+/hour</w:t>
      </w:r>
      <w:r w:rsidRPr="004F7607">
        <w:rPr>
          <w:rFonts w:ascii="Times New Roman" w:hAnsi="Times New Roman" w:cs="Times New Roman"/>
          <w:sz w:val="24"/>
          <w:szCs w:val="24"/>
        </w:rPr>
        <w:t xml:space="preserve"> — Top partner rates at large law firms</w:t>
      </w:r>
    </w:p>
    <w:p w14:paraId="1F8E08E1" w14:textId="77777777" w:rsidR="00EB49D1" w:rsidRPr="004F7607" w:rsidRDefault="00000000">
      <w:pPr>
        <w:pStyle w:val="ListParagraph"/>
        <w:numPr>
          <w:ilvl w:val="0"/>
          <w:numId w:val="2"/>
        </w:numPr>
        <w:rPr>
          <w:rFonts w:ascii="Times New Roman" w:hAnsi="Times New Roman" w:cs="Times New Roman"/>
          <w:sz w:val="24"/>
          <w:szCs w:val="24"/>
        </w:rPr>
      </w:pPr>
      <w:r w:rsidRPr="004F7607">
        <w:rPr>
          <w:rFonts w:ascii="Times New Roman" w:hAnsi="Times New Roman" w:cs="Times New Roman"/>
          <w:b/>
          <w:bCs/>
          <w:sz w:val="24"/>
          <w:szCs w:val="24"/>
        </w:rPr>
        <w:t>70%</w:t>
      </w:r>
      <w:r w:rsidRPr="004F7607">
        <w:rPr>
          <w:rFonts w:ascii="Times New Roman" w:hAnsi="Times New Roman" w:cs="Times New Roman"/>
          <w:sz w:val="24"/>
          <w:szCs w:val="24"/>
        </w:rPr>
        <w:t xml:space="preserve"> — Debt collection defendants who lose by default</w:t>
      </w:r>
    </w:p>
    <w:p w14:paraId="26F76E91" w14:textId="77777777" w:rsidR="00EB49D1" w:rsidRPr="004F7607" w:rsidRDefault="00000000">
      <w:pPr>
        <w:pStyle w:val="ListParagraph"/>
        <w:numPr>
          <w:ilvl w:val="0"/>
          <w:numId w:val="2"/>
        </w:numPr>
        <w:rPr>
          <w:rFonts w:ascii="Times New Roman" w:hAnsi="Times New Roman" w:cs="Times New Roman"/>
          <w:sz w:val="24"/>
          <w:szCs w:val="24"/>
        </w:rPr>
      </w:pPr>
      <w:r w:rsidRPr="004F7607">
        <w:rPr>
          <w:rFonts w:ascii="Times New Roman" w:hAnsi="Times New Roman" w:cs="Times New Roman"/>
          <w:b/>
          <w:bCs/>
          <w:sz w:val="24"/>
          <w:szCs w:val="24"/>
        </w:rPr>
        <w:t>2.3 hours</w:t>
      </w:r>
      <w:r w:rsidRPr="004F7607">
        <w:rPr>
          <w:rFonts w:ascii="Times New Roman" w:hAnsi="Times New Roman" w:cs="Times New Roman"/>
          <w:sz w:val="24"/>
          <w:szCs w:val="24"/>
        </w:rPr>
        <w:t xml:space="preserve"> — Billable work per 8-hour day at small firms</w:t>
      </w:r>
    </w:p>
    <w:p w14:paraId="7D596772" w14:textId="77777777" w:rsidR="00EB49D1" w:rsidRPr="004F7607" w:rsidRDefault="00000000">
      <w:pPr>
        <w:pStyle w:val="ListParagraph"/>
        <w:numPr>
          <w:ilvl w:val="0"/>
          <w:numId w:val="2"/>
        </w:numPr>
        <w:rPr>
          <w:rFonts w:ascii="Times New Roman" w:hAnsi="Times New Roman" w:cs="Times New Roman"/>
          <w:sz w:val="24"/>
          <w:szCs w:val="24"/>
        </w:rPr>
      </w:pPr>
      <w:r w:rsidRPr="004F7607">
        <w:rPr>
          <w:rFonts w:ascii="Times New Roman" w:hAnsi="Times New Roman" w:cs="Times New Roman"/>
          <w:b/>
          <w:bCs/>
          <w:sz w:val="24"/>
          <w:szCs w:val="24"/>
        </w:rPr>
        <w:t>1,000:1</w:t>
      </w:r>
      <w:r w:rsidRPr="004F7607">
        <w:rPr>
          <w:rFonts w:ascii="Times New Roman" w:hAnsi="Times New Roman" w:cs="Times New Roman"/>
          <w:sz w:val="24"/>
          <w:szCs w:val="24"/>
        </w:rPr>
        <w:t xml:space="preserve"> — Pages produced vs. pages shown at trial</w:t>
      </w:r>
    </w:p>
    <w:p w14:paraId="69E27826" w14:textId="77777777" w:rsidR="00EB49D1" w:rsidRPr="004F7607" w:rsidRDefault="00000000">
      <w:pPr>
        <w:pStyle w:val="ListParagraph"/>
        <w:numPr>
          <w:ilvl w:val="0"/>
          <w:numId w:val="2"/>
        </w:numPr>
        <w:rPr>
          <w:rFonts w:ascii="Times New Roman" w:hAnsi="Times New Roman" w:cs="Times New Roman"/>
          <w:sz w:val="24"/>
          <w:szCs w:val="24"/>
        </w:rPr>
      </w:pPr>
      <w:r w:rsidRPr="004F7607">
        <w:rPr>
          <w:rFonts w:ascii="Times New Roman" w:hAnsi="Times New Roman" w:cs="Times New Roman"/>
          <w:b/>
          <w:bCs/>
          <w:sz w:val="24"/>
          <w:szCs w:val="24"/>
        </w:rPr>
        <w:t>2-5x</w:t>
      </w:r>
      <w:r w:rsidRPr="004F7607">
        <w:rPr>
          <w:rFonts w:ascii="Times New Roman" w:hAnsi="Times New Roman" w:cs="Times New Roman"/>
          <w:sz w:val="24"/>
          <w:szCs w:val="24"/>
        </w:rPr>
        <w:t xml:space="preserve"> — Estimated increase in litigation volume with AI</w:t>
      </w:r>
    </w:p>
    <w:p w14:paraId="30282DAF" w14:textId="77777777" w:rsidR="00EB49D1" w:rsidRPr="004F7607" w:rsidRDefault="00000000">
      <w:pPr>
        <w:pStyle w:val="ListParagraph"/>
        <w:numPr>
          <w:ilvl w:val="0"/>
          <w:numId w:val="2"/>
        </w:numPr>
        <w:rPr>
          <w:rFonts w:ascii="Times New Roman" w:hAnsi="Times New Roman" w:cs="Times New Roman"/>
          <w:sz w:val="24"/>
          <w:szCs w:val="24"/>
        </w:rPr>
      </w:pPr>
      <w:r w:rsidRPr="004F7607">
        <w:rPr>
          <w:rFonts w:ascii="Times New Roman" w:hAnsi="Times New Roman" w:cs="Times New Roman"/>
          <w:b/>
          <w:bCs/>
          <w:sz w:val="24"/>
          <w:szCs w:val="24"/>
        </w:rPr>
        <w:t>$260 → $25-40</w:t>
      </w:r>
      <w:r w:rsidRPr="004F7607">
        <w:rPr>
          <w:rFonts w:ascii="Times New Roman" w:hAnsi="Times New Roman" w:cs="Times New Roman"/>
          <w:sz w:val="24"/>
          <w:szCs w:val="24"/>
        </w:rPr>
        <w:t xml:space="preserve"> — Hourly rate charged vs. what lawyers effectively earn</w:t>
      </w:r>
    </w:p>
    <w:p w14:paraId="106D7149" w14:textId="77777777" w:rsidR="00EB49D1" w:rsidRPr="004F7607" w:rsidRDefault="00000000">
      <w:pPr>
        <w:pStyle w:val="ListParagraph"/>
        <w:numPr>
          <w:ilvl w:val="0"/>
          <w:numId w:val="2"/>
        </w:numPr>
        <w:rPr>
          <w:rFonts w:ascii="Times New Roman" w:hAnsi="Times New Roman" w:cs="Times New Roman"/>
          <w:sz w:val="24"/>
          <w:szCs w:val="24"/>
        </w:rPr>
      </w:pPr>
      <w:r w:rsidRPr="004F7607">
        <w:rPr>
          <w:rFonts w:ascii="Times New Roman" w:hAnsi="Times New Roman" w:cs="Times New Roman"/>
          <w:b/>
          <w:bCs/>
          <w:sz w:val="24"/>
          <w:szCs w:val="24"/>
        </w:rPr>
        <w:t>20 complaints</w:t>
      </w:r>
      <w:r w:rsidRPr="004F7607">
        <w:rPr>
          <w:rFonts w:ascii="Times New Roman" w:hAnsi="Times New Roman" w:cs="Times New Roman"/>
          <w:sz w:val="24"/>
          <w:szCs w:val="24"/>
        </w:rPr>
        <w:t xml:space="preserve"> — Total consumer complaints in Utah's sandbox</w:t>
      </w:r>
    </w:p>
    <w:p w14:paraId="519FC7C6" w14:textId="77777777" w:rsidR="00EB49D1" w:rsidRPr="004F7607" w:rsidRDefault="00000000">
      <w:pPr>
        <w:pStyle w:val="ListParagraph"/>
        <w:numPr>
          <w:ilvl w:val="0"/>
          <w:numId w:val="2"/>
        </w:numPr>
        <w:rPr>
          <w:rFonts w:ascii="Times New Roman" w:hAnsi="Times New Roman" w:cs="Times New Roman"/>
          <w:sz w:val="24"/>
          <w:szCs w:val="24"/>
        </w:rPr>
      </w:pPr>
      <w:r w:rsidRPr="004F7607">
        <w:rPr>
          <w:rFonts w:ascii="Times New Roman" w:hAnsi="Times New Roman" w:cs="Times New Roman"/>
          <w:b/>
          <w:bCs/>
          <w:sz w:val="24"/>
          <w:szCs w:val="24"/>
        </w:rPr>
        <w:t>19 → 136</w:t>
      </w:r>
      <w:r w:rsidRPr="004F7607">
        <w:rPr>
          <w:rFonts w:ascii="Times New Roman" w:hAnsi="Times New Roman" w:cs="Times New Roman"/>
          <w:sz w:val="24"/>
          <w:szCs w:val="24"/>
        </w:rPr>
        <w:t xml:space="preserve"> — Arizona ABS growth (2022-2025)</w:t>
      </w:r>
    </w:p>
    <w:p w14:paraId="79BFD0FE" w14:textId="77777777" w:rsidR="00EB49D1" w:rsidRPr="004F7607" w:rsidRDefault="00000000">
      <w:pPr>
        <w:rPr>
          <w:rFonts w:ascii="Times New Roman" w:hAnsi="Times New Roman" w:cs="Times New Roman"/>
          <w:sz w:val="24"/>
          <w:szCs w:val="24"/>
        </w:rPr>
      </w:pPr>
      <w:r w:rsidRPr="004F7607">
        <w:rPr>
          <w:rFonts w:ascii="Times New Roman" w:hAnsi="Times New Roman" w:cs="Times New Roman"/>
          <w:sz w:val="24"/>
          <w:szCs w:val="24"/>
        </w:rPr>
        <w:br w:type="page"/>
      </w:r>
    </w:p>
    <w:p w14:paraId="4EC186DA" w14:textId="77777777" w:rsidR="00EB49D1" w:rsidRPr="004F7607" w:rsidRDefault="00000000">
      <w:pPr>
        <w:pStyle w:val="Heading1"/>
        <w:rPr>
          <w:rFonts w:ascii="Times New Roman" w:hAnsi="Times New Roman" w:cs="Times New Roman"/>
          <w:sz w:val="24"/>
          <w:szCs w:val="24"/>
        </w:rPr>
      </w:pPr>
      <w:r w:rsidRPr="004F7607">
        <w:rPr>
          <w:rFonts w:ascii="Times New Roman" w:hAnsi="Times New Roman" w:cs="Times New Roman"/>
          <w:sz w:val="24"/>
          <w:szCs w:val="24"/>
        </w:rPr>
        <w:lastRenderedPageBreak/>
        <w:t>Acknowledgments</w:t>
      </w:r>
    </w:p>
    <w:p w14:paraId="715F264B" w14:textId="77777777" w:rsidR="00EB49D1" w:rsidRPr="004F7607" w:rsidRDefault="00000000">
      <w:pPr>
        <w:pStyle w:val="BlockQuote"/>
        <w:rPr>
          <w:rFonts w:ascii="Times New Roman" w:hAnsi="Times New Roman" w:cs="Times New Roman"/>
          <w:sz w:val="24"/>
          <w:szCs w:val="24"/>
        </w:rPr>
      </w:pPr>
      <w:r w:rsidRPr="004F7607">
        <w:rPr>
          <w:rFonts w:ascii="Times New Roman" w:hAnsi="Times New Roman" w:cs="Times New Roman"/>
          <w:sz w:val="24"/>
          <w:szCs w:val="24"/>
        </w:rPr>
        <w:t>"We are grateful to Samar Ahmad, James Bedford, Jasper Boers, Lev Cohen, Joe Goode, Mihir Kshirsagar, Martha Minow, Ben Press, and Jonathan Zittrain for helpful feedback on this essay."</w:t>
      </w:r>
    </w:p>
    <w:sectPr w:rsidR="00EB49D1" w:rsidRPr="004F7607">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DengXian Light">
    <w:altName w:val="等线 Light"/>
    <w:panose1 w:val="02010600030101010101"/>
    <w:charset w:val="86"/>
    <w:family w:val="auto"/>
    <w:pitch w:val="variable"/>
    <w:sig w:usb0="A00002BF" w:usb1="38CF7CFA" w:usb2="00000016" w:usb3="00000000" w:csb0="0004000F" w:csb1="00000000"/>
  </w:font>
  <w:font w:name="Aptos Display">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CF54F5"/>
    <w:multiLevelType w:val="hybridMultilevel"/>
    <w:tmpl w:val="F23813D4"/>
    <w:lvl w:ilvl="0" w:tplc="33140720">
      <w:start w:val="1"/>
      <w:numFmt w:val="bullet"/>
      <w:lvlText w:val="●"/>
      <w:lvlJc w:val="left"/>
      <w:pPr>
        <w:ind w:left="720" w:hanging="360"/>
      </w:pPr>
    </w:lvl>
    <w:lvl w:ilvl="1" w:tplc="D4F66912">
      <w:start w:val="1"/>
      <w:numFmt w:val="bullet"/>
      <w:lvlText w:val="○"/>
      <w:lvlJc w:val="left"/>
      <w:pPr>
        <w:ind w:left="1440" w:hanging="360"/>
      </w:pPr>
    </w:lvl>
    <w:lvl w:ilvl="2" w:tplc="320A1172">
      <w:start w:val="1"/>
      <w:numFmt w:val="bullet"/>
      <w:lvlText w:val="■"/>
      <w:lvlJc w:val="left"/>
      <w:pPr>
        <w:ind w:left="2160" w:hanging="360"/>
      </w:pPr>
    </w:lvl>
    <w:lvl w:ilvl="3" w:tplc="7ED63AE8">
      <w:start w:val="1"/>
      <w:numFmt w:val="bullet"/>
      <w:lvlText w:val="●"/>
      <w:lvlJc w:val="left"/>
      <w:pPr>
        <w:ind w:left="2880" w:hanging="360"/>
      </w:pPr>
    </w:lvl>
    <w:lvl w:ilvl="4" w:tplc="5A8C17C8">
      <w:start w:val="1"/>
      <w:numFmt w:val="bullet"/>
      <w:lvlText w:val="○"/>
      <w:lvlJc w:val="left"/>
      <w:pPr>
        <w:ind w:left="3600" w:hanging="360"/>
      </w:pPr>
    </w:lvl>
    <w:lvl w:ilvl="5" w:tplc="A3F43300">
      <w:start w:val="1"/>
      <w:numFmt w:val="bullet"/>
      <w:lvlText w:val="■"/>
      <w:lvlJc w:val="left"/>
      <w:pPr>
        <w:ind w:left="4320" w:hanging="360"/>
      </w:pPr>
    </w:lvl>
    <w:lvl w:ilvl="6" w:tplc="DBF87054">
      <w:start w:val="1"/>
      <w:numFmt w:val="bullet"/>
      <w:lvlText w:val="●"/>
      <w:lvlJc w:val="left"/>
      <w:pPr>
        <w:ind w:left="5040" w:hanging="360"/>
      </w:pPr>
    </w:lvl>
    <w:lvl w:ilvl="7" w:tplc="E0604702">
      <w:start w:val="1"/>
      <w:numFmt w:val="bullet"/>
      <w:lvlText w:val="●"/>
      <w:lvlJc w:val="left"/>
      <w:pPr>
        <w:ind w:left="5760" w:hanging="360"/>
      </w:pPr>
    </w:lvl>
    <w:lvl w:ilvl="8" w:tplc="6A76BB8A">
      <w:start w:val="1"/>
      <w:numFmt w:val="bullet"/>
      <w:lvlText w:val="●"/>
      <w:lvlJc w:val="left"/>
      <w:pPr>
        <w:ind w:left="6480" w:hanging="360"/>
      </w:pPr>
    </w:lvl>
  </w:abstractNum>
  <w:abstractNum w:abstractNumId="1" w15:restartNumberingAfterBreak="0">
    <w:nsid w:val="3B503AEB"/>
    <w:multiLevelType w:val="hybridMultilevel"/>
    <w:tmpl w:val="F8A44C22"/>
    <w:lvl w:ilvl="0" w:tplc="46CC793A">
      <w:start w:val="1"/>
      <w:numFmt w:val="decimal"/>
      <w:lvlText w:val="%1."/>
      <w:lvlJc w:val="left"/>
      <w:pPr>
        <w:ind w:left="720" w:hanging="360"/>
      </w:pPr>
    </w:lvl>
    <w:lvl w:ilvl="1" w:tplc="2FD6A8EE">
      <w:numFmt w:val="decimal"/>
      <w:lvlText w:val=""/>
      <w:lvlJc w:val="left"/>
    </w:lvl>
    <w:lvl w:ilvl="2" w:tplc="4280A2FC">
      <w:numFmt w:val="decimal"/>
      <w:lvlText w:val=""/>
      <w:lvlJc w:val="left"/>
    </w:lvl>
    <w:lvl w:ilvl="3" w:tplc="2D22C15E">
      <w:numFmt w:val="decimal"/>
      <w:lvlText w:val=""/>
      <w:lvlJc w:val="left"/>
    </w:lvl>
    <w:lvl w:ilvl="4" w:tplc="B464DD14">
      <w:numFmt w:val="decimal"/>
      <w:lvlText w:val=""/>
      <w:lvlJc w:val="left"/>
    </w:lvl>
    <w:lvl w:ilvl="5" w:tplc="FCFCF5F0">
      <w:numFmt w:val="decimal"/>
      <w:lvlText w:val=""/>
      <w:lvlJc w:val="left"/>
    </w:lvl>
    <w:lvl w:ilvl="6" w:tplc="BE960DC6">
      <w:numFmt w:val="decimal"/>
      <w:lvlText w:val=""/>
      <w:lvlJc w:val="left"/>
    </w:lvl>
    <w:lvl w:ilvl="7" w:tplc="C2CECF18">
      <w:numFmt w:val="decimal"/>
      <w:lvlText w:val=""/>
      <w:lvlJc w:val="left"/>
    </w:lvl>
    <w:lvl w:ilvl="8" w:tplc="61E62A2C">
      <w:numFmt w:val="decimal"/>
      <w:lvlText w:val=""/>
      <w:lvlJc w:val="left"/>
    </w:lvl>
  </w:abstractNum>
  <w:abstractNum w:abstractNumId="2" w15:restartNumberingAfterBreak="0">
    <w:nsid w:val="406811B4"/>
    <w:multiLevelType w:val="hybridMultilevel"/>
    <w:tmpl w:val="B0367E5A"/>
    <w:lvl w:ilvl="0" w:tplc="CA0A5AEE">
      <w:start w:val="1"/>
      <w:numFmt w:val="decimal"/>
      <w:lvlText w:val="%1."/>
      <w:lvlJc w:val="left"/>
      <w:pPr>
        <w:ind w:left="720" w:hanging="360"/>
      </w:pPr>
    </w:lvl>
    <w:lvl w:ilvl="1" w:tplc="FA32D2A8">
      <w:numFmt w:val="decimal"/>
      <w:lvlText w:val=""/>
      <w:lvlJc w:val="left"/>
    </w:lvl>
    <w:lvl w:ilvl="2" w:tplc="088AF47A">
      <w:numFmt w:val="decimal"/>
      <w:lvlText w:val=""/>
      <w:lvlJc w:val="left"/>
    </w:lvl>
    <w:lvl w:ilvl="3" w:tplc="AD74AB6A">
      <w:numFmt w:val="decimal"/>
      <w:lvlText w:val=""/>
      <w:lvlJc w:val="left"/>
    </w:lvl>
    <w:lvl w:ilvl="4" w:tplc="AA0E4CCE">
      <w:numFmt w:val="decimal"/>
      <w:lvlText w:val=""/>
      <w:lvlJc w:val="left"/>
    </w:lvl>
    <w:lvl w:ilvl="5" w:tplc="1400A560">
      <w:numFmt w:val="decimal"/>
      <w:lvlText w:val=""/>
      <w:lvlJc w:val="left"/>
    </w:lvl>
    <w:lvl w:ilvl="6" w:tplc="CE88F640">
      <w:numFmt w:val="decimal"/>
      <w:lvlText w:val=""/>
      <w:lvlJc w:val="left"/>
    </w:lvl>
    <w:lvl w:ilvl="7" w:tplc="A2788574">
      <w:numFmt w:val="decimal"/>
      <w:lvlText w:val=""/>
      <w:lvlJc w:val="left"/>
    </w:lvl>
    <w:lvl w:ilvl="8" w:tplc="35D2292C">
      <w:numFmt w:val="decimal"/>
      <w:lvlText w:val=""/>
      <w:lvlJc w:val="left"/>
    </w:lvl>
  </w:abstractNum>
  <w:abstractNum w:abstractNumId="3" w15:restartNumberingAfterBreak="0">
    <w:nsid w:val="44F7755B"/>
    <w:multiLevelType w:val="hybridMultilevel"/>
    <w:tmpl w:val="D0946EA6"/>
    <w:lvl w:ilvl="0" w:tplc="6546BA8C">
      <w:start w:val="1"/>
      <w:numFmt w:val="bullet"/>
      <w:lvlText w:val="•"/>
      <w:lvlJc w:val="left"/>
      <w:pPr>
        <w:ind w:left="720" w:hanging="360"/>
      </w:pPr>
    </w:lvl>
    <w:lvl w:ilvl="1" w:tplc="2AFEDA02">
      <w:numFmt w:val="decimal"/>
      <w:lvlText w:val=""/>
      <w:lvlJc w:val="left"/>
    </w:lvl>
    <w:lvl w:ilvl="2" w:tplc="05364F02">
      <w:numFmt w:val="decimal"/>
      <w:lvlText w:val=""/>
      <w:lvlJc w:val="left"/>
    </w:lvl>
    <w:lvl w:ilvl="3" w:tplc="8CF4DE42">
      <w:numFmt w:val="decimal"/>
      <w:lvlText w:val=""/>
      <w:lvlJc w:val="left"/>
    </w:lvl>
    <w:lvl w:ilvl="4" w:tplc="1B4CA658">
      <w:numFmt w:val="decimal"/>
      <w:lvlText w:val=""/>
      <w:lvlJc w:val="left"/>
    </w:lvl>
    <w:lvl w:ilvl="5" w:tplc="278CB344">
      <w:numFmt w:val="decimal"/>
      <w:lvlText w:val=""/>
      <w:lvlJc w:val="left"/>
    </w:lvl>
    <w:lvl w:ilvl="6" w:tplc="AE04728A">
      <w:numFmt w:val="decimal"/>
      <w:lvlText w:val=""/>
      <w:lvlJc w:val="left"/>
    </w:lvl>
    <w:lvl w:ilvl="7" w:tplc="A12220DC">
      <w:numFmt w:val="decimal"/>
      <w:lvlText w:val=""/>
      <w:lvlJc w:val="left"/>
    </w:lvl>
    <w:lvl w:ilvl="8" w:tplc="09E27A9C">
      <w:numFmt w:val="decimal"/>
      <w:lvlText w:val=""/>
      <w:lvlJc w:val="left"/>
    </w:lvl>
  </w:abstractNum>
  <w:abstractNum w:abstractNumId="4" w15:restartNumberingAfterBreak="0">
    <w:nsid w:val="466A12AE"/>
    <w:multiLevelType w:val="multilevel"/>
    <w:tmpl w:val="9A9AA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411543017">
    <w:abstractNumId w:val="0"/>
    <w:lvlOverride w:ilvl="0">
      <w:startOverride w:val="1"/>
    </w:lvlOverride>
  </w:num>
  <w:num w:numId="2" w16cid:durableId="753820876">
    <w:abstractNumId w:val="3"/>
    <w:lvlOverride w:ilvl="0">
      <w:startOverride w:val="1"/>
    </w:lvlOverride>
  </w:num>
  <w:num w:numId="3" w16cid:durableId="1458792489">
    <w:abstractNumId w:val="2"/>
    <w:lvlOverride w:ilvl="0">
      <w:startOverride w:val="1"/>
    </w:lvlOverride>
  </w:num>
  <w:num w:numId="4" w16cid:durableId="112213872">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9"/>
  <w:displayBackgroundShap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49D1"/>
    <w:rsid w:val="00174CF6"/>
    <w:rsid w:val="003C1021"/>
    <w:rsid w:val="00451508"/>
    <w:rsid w:val="004F7607"/>
    <w:rsid w:val="00EB49D1"/>
    <w:rsid w:val="00F2273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3669351"/>
  <w15:docId w15:val="{4E7B0295-1229-EB44-B262-E5CE3891C9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A365D"/>
      <w:sz w:val="32"/>
      <w:szCs w:val="32"/>
    </w:rPr>
  </w:style>
  <w:style w:type="paragraph" w:styleId="Heading2">
    <w:name w:val="heading 2"/>
    <w:uiPriority w:val="9"/>
    <w:unhideWhenUsed/>
    <w:qFormat/>
    <w:pPr>
      <w:spacing w:before="280" w:after="80"/>
      <w:outlineLvl w:val="1"/>
    </w:pPr>
    <w:rPr>
      <w:b/>
      <w:bCs/>
      <w:color w:val="2C5282"/>
      <w:sz w:val="26"/>
      <w:szCs w:val="26"/>
    </w:rPr>
  </w:style>
  <w:style w:type="paragraph" w:styleId="Heading3">
    <w:name w:val="heading 3"/>
    <w:uiPriority w:val="9"/>
    <w:semiHidden/>
    <w:unhideWhenUsed/>
    <w:qFormat/>
    <w:pPr>
      <w:spacing w:before="240" w:after="60"/>
      <w:outlineLvl w:val="2"/>
    </w:pPr>
    <w:rPr>
      <w:b/>
      <w:bCs/>
      <w:color w:val="2D374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pPr>
      <w:spacing w:after="240"/>
      <w:jc w:val="center"/>
    </w:pPr>
    <w:rPr>
      <w:b/>
      <w:bCs/>
      <w:color w:val="000000"/>
      <w:sz w:val="48"/>
      <w:szCs w:val="48"/>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customStyle="1" w:styleId="BlockQuote">
    <w:name w:val="Block Quote"/>
    <w:pPr>
      <w:spacing w:before="120" w:after="120"/>
      <w:ind w:left="720" w:right="720"/>
    </w:pPr>
    <w:rPr>
      <w:rFonts w:ascii="Georgia" w:eastAsia="Georgia" w:hAnsi="Georgia" w:cs="Georgia"/>
      <w:i/>
      <w:iCs/>
      <w:color w:val="4A5568"/>
      <w:sz w:val="21"/>
      <w:szCs w:val="21"/>
    </w:rPr>
  </w:style>
  <w:style w:type="paragraph" w:customStyle="1" w:styleId="NodeTitle">
    <w:name w:val="Node Title"/>
    <w:pPr>
      <w:spacing w:before="60" w:after="40"/>
    </w:pPr>
    <w:rPr>
      <w:b/>
      <w:bCs/>
      <w:color w:val="1A202C"/>
      <w:sz w:val="24"/>
      <w:szCs w:val="24"/>
    </w:rPr>
  </w:style>
  <w:style w:type="paragraph" w:styleId="Subtitle">
    <w:name w:val="Subtitle"/>
    <w:uiPriority w:val="11"/>
    <w:qFormat/>
    <w:pPr>
      <w:spacing w:after="80"/>
    </w:pPr>
    <w:rPr>
      <w:color w:val="4A5568"/>
      <w:sz w:val="20"/>
      <w:szCs w:val="20"/>
    </w:rPr>
  </w:style>
  <w:style w:type="paragraph" w:customStyle="1" w:styleId="LevelLabel">
    <w:name w:val="Level Label"/>
    <w:pPr>
      <w:spacing w:before="160" w:after="40"/>
    </w:pPr>
    <w:rPr>
      <w:b/>
      <w:bCs/>
      <w:caps/>
      <w:color w:val="718096"/>
      <w:sz w:val="18"/>
      <w:szCs w:val="18"/>
    </w:rPr>
  </w:style>
  <w:style w:type="paragraph" w:customStyle="1" w:styleId="TransitionPrompt">
    <w:name w:val="Transition Prompt"/>
    <w:pPr>
      <w:spacing w:before="120" w:after="60"/>
    </w:pPr>
    <w:rPr>
      <w:b/>
      <w:bCs/>
      <w:color w:val="2B6CB0"/>
      <w:sz w:val="20"/>
      <w:szCs w:val="20"/>
    </w:rPr>
  </w:style>
  <w:style w:type="paragraph" w:customStyle="1" w:styleId="SidebarTitle">
    <w:name w:val="Sidebar Title"/>
    <w:pPr>
      <w:spacing w:before="120" w:after="60"/>
    </w:pPr>
    <w:rPr>
      <w:b/>
      <w:bCs/>
      <w:color w:val="744210"/>
    </w:rPr>
  </w:style>
  <w:style w:type="paragraph" w:customStyle="1" w:styleId="SidebarText">
    <w:name w:val="Sidebar Text"/>
    <w:pPr>
      <w:spacing w:before="40" w:after="40"/>
    </w:pPr>
    <w:rPr>
      <w:color w:val="744210"/>
      <w:sz w:val="20"/>
      <w:szCs w:val="20"/>
    </w:rPr>
  </w:style>
  <w:style w:type="paragraph" w:customStyle="1" w:styleId="StatCallout">
    <w:name w:val="Stat Callout"/>
    <w:pPr>
      <w:spacing w:before="80" w:after="40"/>
      <w:jc w:val="center"/>
    </w:pPr>
    <w:rPr>
      <w:b/>
      <w:bCs/>
      <w:color w:val="C5303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TotalTime>
  <Pages>20</Pages>
  <Words>5553</Words>
  <Characters>30823</Characters>
  <Application>Microsoft Office Word</Application>
  <DocSecurity>0</DocSecurity>
  <Lines>733</Lines>
  <Paragraphs>505</Paragraphs>
  <ScaleCrop>false</ScaleCrop>
  <Company/>
  <LinksUpToDate>false</LinksUpToDate>
  <CharactersWithSpaces>35871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Curl, Justin-HLSCLINICS</cp:lastModifiedBy>
  <cp:revision>4</cp:revision>
  <dcterms:created xsi:type="dcterms:W3CDTF">2026-01-02T17:49:00Z</dcterms:created>
  <dcterms:modified xsi:type="dcterms:W3CDTF">2026-01-03T03:48:00Z</dcterms:modified>
</cp:coreProperties>
</file>