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3C1" w:rsidRPr="002671D5" w:rsidRDefault="00891789">
      <w:pPr>
        <w:rPr>
          <w:b/>
          <w:sz w:val="32"/>
          <w:szCs w:val="32"/>
        </w:rPr>
      </w:pPr>
      <w:r>
        <w:rPr>
          <w:b/>
          <w:sz w:val="32"/>
          <w:szCs w:val="32"/>
        </w:rPr>
        <w:t xml:space="preserve">Technical Pathways </w:t>
      </w:r>
      <w:r w:rsidR="002D2838" w:rsidRPr="002671D5">
        <w:rPr>
          <w:b/>
          <w:sz w:val="32"/>
          <w:szCs w:val="32"/>
        </w:rPr>
        <w:t>FAQ’s</w:t>
      </w:r>
    </w:p>
    <w:p w:rsidR="00004DFA" w:rsidRDefault="00AA446B">
      <w:r>
        <w:rPr>
          <w:b/>
        </w:rPr>
        <w:t>What is a technical career pathway</w:t>
      </w:r>
      <w:r w:rsidR="00DE7521">
        <w:rPr>
          <w:b/>
        </w:rPr>
        <w:t xml:space="preserve"> within ES</w:t>
      </w:r>
      <w:r>
        <w:rPr>
          <w:b/>
        </w:rPr>
        <w:t>?</w:t>
      </w:r>
      <w:r w:rsidR="00DC76DB">
        <w:rPr>
          <w:b/>
        </w:rPr>
        <w:t xml:space="preserve"> </w:t>
      </w:r>
      <w:r w:rsidR="00481EB2" w:rsidRPr="009A5135">
        <w:t>Traditionally ind</w:t>
      </w:r>
      <w:r w:rsidR="00004DFA">
        <w:t>ividuals have progressed in Enterprise Services</w:t>
      </w:r>
      <w:r w:rsidR="00481EB2" w:rsidRPr="009A5135">
        <w:t xml:space="preserve"> by taking on people leadership responsibilities</w:t>
      </w:r>
      <w:r w:rsidR="00C27016">
        <w:t xml:space="preserve"> in order to become more senior. A</w:t>
      </w:r>
      <w:r w:rsidR="00004DFA">
        <w:t>s w</w:t>
      </w:r>
      <w:r w:rsidR="00004DFA" w:rsidRPr="009A5135">
        <w:t xml:space="preserve">e </w:t>
      </w:r>
      <w:r w:rsidR="00004DFA">
        <w:t xml:space="preserve">continue to </w:t>
      </w:r>
      <w:r w:rsidR="00004DFA" w:rsidRPr="009A5135">
        <w:t>evolv</w:t>
      </w:r>
      <w:r w:rsidR="00004DFA">
        <w:t>e</w:t>
      </w:r>
      <w:r w:rsidR="00004DFA" w:rsidRPr="009A5135">
        <w:t xml:space="preserve"> from a bank to a digitally enabled organisation</w:t>
      </w:r>
      <w:r w:rsidR="00004DFA">
        <w:t>,</w:t>
      </w:r>
      <w:r w:rsidR="00004DFA" w:rsidRPr="009A5135">
        <w:t xml:space="preserve"> </w:t>
      </w:r>
      <w:r w:rsidR="007407DC">
        <w:t xml:space="preserve">deep </w:t>
      </w:r>
      <w:r w:rsidR="00004DFA">
        <w:t>t</w:t>
      </w:r>
      <w:r w:rsidR="00004DFA" w:rsidRPr="009A5135">
        <w:t>echnical skil</w:t>
      </w:r>
      <w:r w:rsidR="00004DFA">
        <w:t>ls are in high demand and we need to recognise and support these individuals.</w:t>
      </w:r>
    </w:p>
    <w:p w:rsidR="00DE7521" w:rsidRDefault="00004DFA">
      <w:r>
        <w:t>We have designed an alternative path where employees are recognised and rewarded for technical leadership, providing them</w:t>
      </w:r>
      <w:r w:rsidR="00DE7521">
        <w:t xml:space="preserve"> with a clear path for advancement</w:t>
      </w:r>
      <w:r>
        <w:t>, alongside the traditional people leadership career pathway.</w:t>
      </w:r>
      <w:r w:rsidR="00DE7521">
        <w:t xml:space="preserve"> </w:t>
      </w:r>
    </w:p>
    <w:p w:rsidR="00004DFA" w:rsidRDefault="007407DC" w:rsidP="00004DFA">
      <w:r>
        <w:t>W</w:t>
      </w:r>
      <w:r w:rsidR="0079059F">
        <w:t xml:space="preserve">e have identified 4 </w:t>
      </w:r>
      <w:r w:rsidR="00004DFA">
        <w:t xml:space="preserve">areas </w:t>
      </w:r>
      <w:r w:rsidR="0079059F">
        <w:t xml:space="preserve">with the greatest </w:t>
      </w:r>
      <w:r w:rsidR="00C27016">
        <w:t xml:space="preserve">current </w:t>
      </w:r>
      <w:r w:rsidR="0079059F">
        <w:t xml:space="preserve">need for Technical Pathways </w:t>
      </w:r>
      <w:r w:rsidR="002671D5">
        <w:t>in ES</w:t>
      </w:r>
      <w:r w:rsidR="00C87095">
        <w:t xml:space="preserve"> and they are</w:t>
      </w:r>
      <w:r w:rsidR="00004DFA">
        <w:t xml:space="preserve">: Analytics, Architecture, Engineering and Cyber. </w:t>
      </w:r>
    </w:p>
    <w:p w:rsidR="00F32B7F" w:rsidRPr="00B81358" w:rsidRDefault="00AA446B" w:rsidP="00B81358">
      <w:pPr>
        <w:rPr>
          <w:b/>
        </w:rPr>
      </w:pPr>
      <w:r>
        <w:rPr>
          <w:b/>
        </w:rPr>
        <w:t>As an empl</w:t>
      </w:r>
      <w:r w:rsidR="00C27016">
        <w:rPr>
          <w:b/>
        </w:rPr>
        <w:t>oyee, what does this mean for my career</w:t>
      </w:r>
      <w:r>
        <w:rPr>
          <w:b/>
        </w:rPr>
        <w:t>?</w:t>
      </w:r>
      <w:r w:rsidR="00B81358">
        <w:rPr>
          <w:b/>
        </w:rPr>
        <w:t xml:space="preserve"> </w:t>
      </w:r>
      <w:r w:rsidR="00455BF1" w:rsidRPr="00B81358">
        <w:t xml:space="preserve">Individuals </w:t>
      </w:r>
      <w:r w:rsidR="00B81358">
        <w:t>can</w:t>
      </w:r>
      <w:r w:rsidR="00455BF1" w:rsidRPr="00B81358">
        <w:t xml:space="preserve"> </w:t>
      </w:r>
      <w:r w:rsidR="00455BF1" w:rsidRPr="00B81358">
        <w:rPr>
          <w:bCs/>
        </w:rPr>
        <w:t>identify the most appropriate pathway based on their interests and skills</w:t>
      </w:r>
      <w:r w:rsidR="00455BF1" w:rsidRPr="00B81358">
        <w:t xml:space="preserve">. </w:t>
      </w:r>
      <w:r w:rsidR="00C27016">
        <w:rPr>
          <w:bCs/>
        </w:rPr>
        <w:t>Current or aspiring p</w:t>
      </w:r>
      <w:r w:rsidR="00455BF1" w:rsidRPr="00B81358">
        <w:rPr>
          <w:bCs/>
        </w:rPr>
        <w:t xml:space="preserve">eople leaders </w:t>
      </w:r>
      <w:r w:rsidR="00C27016">
        <w:rPr>
          <w:bCs/>
        </w:rPr>
        <w:t xml:space="preserve">can pursue a </w:t>
      </w:r>
      <w:r w:rsidR="00455BF1" w:rsidRPr="00B81358">
        <w:rPr>
          <w:bCs/>
        </w:rPr>
        <w:t>manage</w:t>
      </w:r>
      <w:r w:rsidR="00C27016">
        <w:rPr>
          <w:bCs/>
        </w:rPr>
        <w:t>ment pathway if desired</w:t>
      </w:r>
      <w:r w:rsidR="006914F6">
        <w:t xml:space="preserve"> </w:t>
      </w:r>
      <w:r w:rsidR="00455BF1" w:rsidRPr="00B81358">
        <w:t xml:space="preserve">and </w:t>
      </w:r>
      <w:r w:rsidR="00455BF1" w:rsidRPr="00B81358">
        <w:rPr>
          <w:bCs/>
        </w:rPr>
        <w:t xml:space="preserve">technical leaders </w:t>
      </w:r>
      <w:r w:rsidR="00455BF1" w:rsidRPr="00B81358">
        <w:t xml:space="preserve">can </w:t>
      </w:r>
      <w:r w:rsidR="00455BF1" w:rsidRPr="00B81358">
        <w:rPr>
          <w:bCs/>
        </w:rPr>
        <w:t xml:space="preserve">continue to build their </w:t>
      </w:r>
      <w:r w:rsidR="00455BF1" w:rsidRPr="00B81358">
        <w:t xml:space="preserve">deep </w:t>
      </w:r>
      <w:r w:rsidR="00455BF1" w:rsidRPr="00B81358">
        <w:rPr>
          <w:bCs/>
        </w:rPr>
        <w:t>technical skills/expertise.</w:t>
      </w:r>
    </w:p>
    <w:p w:rsidR="00AA446B" w:rsidRDefault="00AA446B">
      <w:r>
        <w:rPr>
          <w:b/>
        </w:rPr>
        <w:t>How do I use this</w:t>
      </w:r>
      <w:r w:rsidR="005A5FC6">
        <w:rPr>
          <w:b/>
        </w:rPr>
        <w:t xml:space="preserve"> to </w:t>
      </w:r>
      <w:r w:rsidR="00C27016">
        <w:rPr>
          <w:b/>
        </w:rPr>
        <w:t>guide my career</w:t>
      </w:r>
      <w:r>
        <w:rPr>
          <w:b/>
        </w:rPr>
        <w:t>?</w:t>
      </w:r>
      <w:r w:rsidR="00E7252F">
        <w:rPr>
          <w:b/>
        </w:rPr>
        <w:t xml:space="preserve"> </w:t>
      </w:r>
      <w:r w:rsidR="00E7252F">
        <w:t xml:space="preserve">The </w:t>
      </w:r>
      <w:r w:rsidR="00C27016">
        <w:t>technical career pathway is a framework to help support career progression and recognition for both people leaders and more technically focussed individuals. It is</w:t>
      </w:r>
      <w:r w:rsidR="00E7252F">
        <w:t xml:space="preserve"> </w:t>
      </w:r>
      <w:r w:rsidR="00C27016">
        <w:t xml:space="preserve">not </w:t>
      </w:r>
      <w:r w:rsidR="00E7252F">
        <w:t xml:space="preserve">prescriptive </w:t>
      </w:r>
      <w:r w:rsidR="00C27016">
        <w:t xml:space="preserve">but can </w:t>
      </w:r>
      <w:r w:rsidR="00E7252F">
        <w:t>help you und</w:t>
      </w:r>
      <w:r w:rsidR="00C27016">
        <w:t xml:space="preserve">erstand how your current skills or </w:t>
      </w:r>
      <w:r w:rsidR="00E7252F">
        <w:t>r</w:t>
      </w:r>
      <w:r w:rsidR="005A530A">
        <w:t xml:space="preserve">ole align </w:t>
      </w:r>
      <w:r w:rsidR="00CD52DC">
        <w:t xml:space="preserve">to </w:t>
      </w:r>
      <w:r w:rsidR="00C27016">
        <w:t>other roles within the framework</w:t>
      </w:r>
      <w:r w:rsidR="00CD52DC">
        <w:t xml:space="preserve"> </w:t>
      </w:r>
      <w:r w:rsidR="00C27016" w:rsidRPr="00C27016">
        <w:t>and what you may need to develop to progress or change role. It also provides a useful reference point for career conversations with your manager.</w:t>
      </w:r>
    </w:p>
    <w:p w:rsidR="00C5504F" w:rsidRPr="00C5504F" w:rsidRDefault="00C5504F" w:rsidP="00C5504F">
      <w:pPr>
        <w:spacing w:after="300" w:line="240" w:lineRule="auto"/>
        <w:contextualSpacing/>
        <w:rPr>
          <w:color w:val="FF0000"/>
        </w:rPr>
      </w:pPr>
      <w:r w:rsidRPr="00C5504F">
        <w:rPr>
          <w:b/>
          <w:color w:val="FF0000"/>
        </w:rPr>
        <w:t xml:space="preserve">Should my current or future job title be updated to align with Technical Pathways roles? </w:t>
      </w:r>
      <w:r w:rsidRPr="00C5504F">
        <w:rPr>
          <w:color w:val="FF0000"/>
        </w:rPr>
        <w:t xml:space="preserve">As a framework, Technical Pathways roles should be interpreted as reference points only. Your job title may be tailored to reflect the specialist field or body of knowledge of your practice. </w:t>
      </w:r>
    </w:p>
    <w:p w:rsidR="00C5504F" w:rsidRDefault="00C5504F" w:rsidP="00C5504F">
      <w:pPr>
        <w:spacing w:after="300" w:line="240" w:lineRule="auto"/>
        <w:contextualSpacing/>
        <w:rPr>
          <w:b/>
        </w:rPr>
      </w:pPr>
    </w:p>
    <w:p w:rsidR="002D2838" w:rsidRPr="000A514F" w:rsidRDefault="002D2838">
      <w:r>
        <w:rPr>
          <w:b/>
        </w:rPr>
        <w:t>Does this mean my role will change?</w:t>
      </w:r>
      <w:r w:rsidR="000A514F">
        <w:rPr>
          <w:b/>
        </w:rPr>
        <w:t xml:space="preserve"> </w:t>
      </w:r>
      <w:r w:rsidR="000211E7">
        <w:t>Your current role won’t change as a result of the Technical Career Pathway being introduced.</w:t>
      </w:r>
    </w:p>
    <w:p w:rsidR="0026575C" w:rsidRPr="0023418C" w:rsidRDefault="0026575C" w:rsidP="0026575C">
      <w:r>
        <w:rPr>
          <w:b/>
        </w:rPr>
        <w:t>Does this</w:t>
      </w:r>
      <w:r w:rsidR="00AA446B">
        <w:rPr>
          <w:b/>
        </w:rPr>
        <w:t xml:space="preserve"> mean I don’t have to manage people</w:t>
      </w:r>
      <w:r>
        <w:rPr>
          <w:b/>
        </w:rPr>
        <w:t xml:space="preserve"> to get promoted</w:t>
      </w:r>
      <w:r w:rsidR="00AA446B">
        <w:rPr>
          <w:b/>
        </w:rPr>
        <w:t>?</w:t>
      </w:r>
      <w:r w:rsidR="0023418C">
        <w:rPr>
          <w:b/>
        </w:rPr>
        <w:t xml:space="preserve"> </w:t>
      </w:r>
      <w:r w:rsidRPr="00E52BE6">
        <w:t xml:space="preserve">The technical career pathway will </w:t>
      </w:r>
      <w:r w:rsidRPr="0026575C">
        <w:t>allow you to be recognised in more senior roles without having to move into people management</w:t>
      </w:r>
      <w:r w:rsidRPr="00E52BE6">
        <w:t>.</w:t>
      </w:r>
      <w:r w:rsidRPr="0026575C">
        <w:t xml:space="preserve"> </w:t>
      </w:r>
      <w:r>
        <w:t xml:space="preserve">Your primary focus will be technical thought leadership </w:t>
      </w:r>
      <w:r w:rsidRPr="0026575C">
        <w:t>and work</w:t>
      </w:r>
      <w:r>
        <w:t xml:space="preserve">, however depending on your individual team structure and your career aspirations, you may have a small team under you </w:t>
      </w:r>
      <w:r w:rsidRPr="0026575C">
        <w:t>at some point</w:t>
      </w:r>
      <w:r>
        <w:t>.</w:t>
      </w:r>
    </w:p>
    <w:p w:rsidR="002D2838" w:rsidRPr="00C5504F" w:rsidRDefault="002D2838">
      <w:pPr>
        <w:rPr>
          <w:color w:val="FF0000"/>
        </w:rPr>
      </w:pPr>
      <w:r w:rsidRPr="00C5504F">
        <w:rPr>
          <w:b/>
          <w:color w:val="FF0000"/>
        </w:rPr>
        <w:t>Can I move between the 2 pathways if I decide I want to manage people later on?</w:t>
      </w:r>
      <w:r w:rsidR="000212AB" w:rsidRPr="00C5504F">
        <w:rPr>
          <w:b/>
          <w:color w:val="FF0000"/>
        </w:rPr>
        <w:t xml:space="preserve"> </w:t>
      </w:r>
      <w:r w:rsidR="000212AB" w:rsidRPr="00C5504F">
        <w:rPr>
          <w:color w:val="FF0000"/>
        </w:rPr>
        <w:t>Yes</w:t>
      </w:r>
      <w:r w:rsidR="00C5504F" w:rsidRPr="00C5504F">
        <w:rPr>
          <w:color w:val="FF0000"/>
        </w:rPr>
        <w:t xml:space="preserve"> lateral movements may</w:t>
      </w:r>
      <w:r w:rsidR="000212AB" w:rsidRPr="00C5504F">
        <w:rPr>
          <w:color w:val="FF0000"/>
        </w:rPr>
        <w:t xml:space="preserve"> depend on your broader skillset and the individual role you are considering.</w:t>
      </w:r>
    </w:p>
    <w:p w:rsidR="002D2838" w:rsidRPr="0013280A" w:rsidRDefault="00AA446B">
      <w:r w:rsidRPr="0013280A">
        <w:rPr>
          <w:b/>
        </w:rPr>
        <w:t>Why is my role not included?</w:t>
      </w:r>
      <w:r w:rsidR="00F7465F" w:rsidRPr="0013280A">
        <w:rPr>
          <w:b/>
        </w:rPr>
        <w:t xml:space="preserve"> </w:t>
      </w:r>
      <w:r w:rsidR="00F7465F" w:rsidRPr="0013280A">
        <w:t>Business leaders in consulta</w:t>
      </w:r>
      <w:r w:rsidR="00FE32B6" w:rsidRPr="0013280A">
        <w:t>tion with HR have identified</w:t>
      </w:r>
      <w:r w:rsidR="00F7465F" w:rsidRPr="0013280A">
        <w:t xml:space="preserve"> </w:t>
      </w:r>
      <w:r w:rsidR="00E21089" w:rsidRPr="0013280A">
        <w:t xml:space="preserve">technical roles based on </w:t>
      </w:r>
      <w:r w:rsidR="006914F6" w:rsidRPr="0013280A">
        <w:t xml:space="preserve">those </w:t>
      </w:r>
      <w:r w:rsidR="006B2A2A" w:rsidRPr="0013280A">
        <w:t xml:space="preserve">areas where </w:t>
      </w:r>
      <w:r w:rsidR="00FE32B6" w:rsidRPr="0013280A">
        <w:t xml:space="preserve">technical skills </w:t>
      </w:r>
      <w:r w:rsidR="006914F6" w:rsidRPr="0013280A">
        <w:t xml:space="preserve">are </w:t>
      </w:r>
      <w:r w:rsidR="0026575C" w:rsidRPr="0013280A">
        <w:t xml:space="preserve">currently </w:t>
      </w:r>
      <w:r w:rsidR="006914F6" w:rsidRPr="0013280A">
        <w:t>in high</w:t>
      </w:r>
      <w:r w:rsidR="0026575C" w:rsidRPr="0013280A">
        <w:t>est</w:t>
      </w:r>
      <w:r w:rsidR="006914F6" w:rsidRPr="0013280A">
        <w:t xml:space="preserve"> demand</w:t>
      </w:r>
      <w:r w:rsidR="00F72940" w:rsidRPr="0013280A">
        <w:t xml:space="preserve"> and therefore have the greatest need for a Technical Pathway</w:t>
      </w:r>
      <w:r w:rsidR="002671D5" w:rsidRPr="0013280A">
        <w:t xml:space="preserve">. We will </w:t>
      </w:r>
      <w:r w:rsidR="00F72940" w:rsidRPr="0013280A">
        <w:t xml:space="preserve">focus on these roles initially and </w:t>
      </w:r>
      <w:r w:rsidR="002671D5" w:rsidRPr="0013280A">
        <w:t>review the</w:t>
      </w:r>
      <w:r w:rsidR="00F72940" w:rsidRPr="0013280A">
        <w:t>se</w:t>
      </w:r>
      <w:r w:rsidR="006167B4" w:rsidRPr="0013280A">
        <w:t xml:space="preserve"> in the future.</w:t>
      </w:r>
    </w:p>
    <w:p w:rsidR="006A11CD" w:rsidRPr="006A11CD" w:rsidRDefault="0016147D" w:rsidP="006A11CD">
      <w:pPr>
        <w:rPr>
          <w:color w:val="FF0000"/>
        </w:rPr>
      </w:pPr>
      <w:bookmarkStart w:id="0" w:name="_GoBack"/>
      <w:r w:rsidRPr="006A11CD">
        <w:rPr>
          <w:b/>
          <w:color w:val="FF0000"/>
        </w:rPr>
        <w:t xml:space="preserve">Isn’t the Platform model about T-shaping? How does this align? </w:t>
      </w:r>
      <w:r w:rsidR="006A11CD" w:rsidRPr="006A11CD">
        <w:rPr>
          <w:color w:val="FF0000"/>
        </w:rPr>
        <w:t xml:space="preserve">Yes, there is an element of t-shaping involved with the new project/Delivery Excellence Framework. We recognise that broad </w:t>
      </w:r>
      <w:r w:rsidR="006A11CD" w:rsidRPr="006A11CD">
        <w:rPr>
          <w:color w:val="FF0000"/>
        </w:rPr>
        <w:lastRenderedPageBreak/>
        <w:t xml:space="preserve">knowledge and cross-skilling will continue to be key factors to the ongoing investment and development of our people. Complementing this, deep technical expertise will be required to enable Platforms, and provide subject matter expertise across a flexible workforce. </w:t>
      </w:r>
    </w:p>
    <w:bookmarkEnd w:id="0"/>
    <w:p w:rsidR="00AA446B" w:rsidRPr="00F72E5E" w:rsidRDefault="00AA446B">
      <w:r>
        <w:rPr>
          <w:b/>
        </w:rPr>
        <w:t>What does success look like?</w:t>
      </w:r>
      <w:r w:rsidR="00F72E5E">
        <w:rPr>
          <w:b/>
        </w:rPr>
        <w:t xml:space="preserve"> </w:t>
      </w:r>
      <w:r w:rsidR="00F72E5E">
        <w:t>By creating dual pathways</w:t>
      </w:r>
      <w:r w:rsidR="00E763D3">
        <w:t xml:space="preserve"> for ES employees</w:t>
      </w:r>
      <w:r w:rsidR="00F72E5E">
        <w:t>, there is a clear pathway for technical leaders to progress t</w:t>
      </w:r>
      <w:r w:rsidR="0016147D">
        <w:t>heir careers</w:t>
      </w:r>
      <w:r w:rsidR="00F72E5E">
        <w:t xml:space="preserve"> whilst continuing to </w:t>
      </w:r>
      <w:r w:rsidR="00E763D3">
        <w:t>build their technical expertise.</w:t>
      </w:r>
    </w:p>
    <w:p w:rsidR="00AF243D" w:rsidRPr="006E009C" w:rsidRDefault="00AF243D" w:rsidP="00AF243D">
      <w:r w:rsidRPr="006E009C">
        <w:rPr>
          <w:b/>
        </w:rPr>
        <w:t>Is this framework final?</w:t>
      </w:r>
      <w:r>
        <w:rPr>
          <w:b/>
        </w:rPr>
        <w:t xml:space="preserve"> </w:t>
      </w:r>
      <w:r>
        <w:t xml:space="preserve">The framework </w:t>
      </w:r>
      <w:r w:rsidRPr="00AF243D">
        <w:t xml:space="preserve">will continue to be reviewed to understand </w:t>
      </w:r>
      <w:r>
        <w:t>what’s working well and what may need rethinking.</w:t>
      </w:r>
    </w:p>
    <w:p w:rsidR="00AF243D" w:rsidRDefault="00AF243D" w:rsidP="00AF243D">
      <w:r w:rsidRPr="0005732F">
        <w:rPr>
          <w:b/>
        </w:rPr>
        <w:t xml:space="preserve">How does this impact other key HR processes (performance and remuneration review etc.)? </w:t>
      </w:r>
      <w:r>
        <w:t xml:space="preserve">We will align </w:t>
      </w:r>
      <w:r w:rsidRPr="00AF243D">
        <w:t>framework to existing Group people processes</w:t>
      </w:r>
      <w:r>
        <w:t>, so there will be no change.</w:t>
      </w:r>
    </w:p>
    <w:p w:rsidR="00AA446B" w:rsidRPr="002D2838" w:rsidRDefault="00AA446B" w:rsidP="00AF243D">
      <w:pPr>
        <w:rPr>
          <w:b/>
        </w:rPr>
      </w:pPr>
    </w:p>
    <w:sectPr w:rsidR="00AA446B" w:rsidRPr="002D2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A3269D"/>
    <w:multiLevelType w:val="hybridMultilevel"/>
    <w:tmpl w:val="1020F336"/>
    <w:lvl w:ilvl="0" w:tplc="2A56822C">
      <w:start w:val="1"/>
      <w:numFmt w:val="bullet"/>
      <w:lvlText w:val="•"/>
      <w:lvlJc w:val="left"/>
      <w:pPr>
        <w:tabs>
          <w:tab w:val="num" w:pos="720"/>
        </w:tabs>
        <w:ind w:left="720" w:hanging="360"/>
      </w:pPr>
      <w:rPr>
        <w:rFonts w:ascii="Arial" w:hAnsi="Arial" w:hint="default"/>
      </w:rPr>
    </w:lvl>
    <w:lvl w:ilvl="1" w:tplc="6466138E" w:tentative="1">
      <w:start w:val="1"/>
      <w:numFmt w:val="bullet"/>
      <w:lvlText w:val="•"/>
      <w:lvlJc w:val="left"/>
      <w:pPr>
        <w:tabs>
          <w:tab w:val="num" w:pos="1440"/>
        </w:tabs>
        <w:ind w:left="1440" w:hanging="360"/>
      </w:pPr>
      <w:rPr>
        <w:rFonts w:ascii="Arial" w:hAnsi="Arial" w:hint="default"/>
      </w:rPr>
    </w:lvl>
    <w:lvl w:ilvl="2" w:tplc="ABEAA9B4" w:tentative="1">
      <w:start w:val="1"/>
      <w:numFmt w:val="bullet"/>
      <w:lvlText w:val="•"/>
      <w:lvlJc w:val="left"/>
      <w:pPr>
        <w:tabs>
          <w:tab w:val="num" w:pos="2160"/>
        </w:tabs>
        <w:ind w:left="2160" w:hanging="360"/>
      </w:pPr>
      <w:rPr>
        <w:rFonts w:ascii="Arial" w:hAnsi="Arial" w:hint="default"/>
      </w:rPr>
    </w:lvl>
    <w:lvl w:ilvl="3" w:tplc="E66A167E" w:tentative="1">
      <w:start w:val="1"/>
      <w:numFmt w:val="bullet"/>
      <w:lvlText w:val="•"/>
      <w:lvlJc w:val="left"/>
      <w:pPr>
        <w:tabs>
          <w:tab w:val="num" w:pos="2880"/>
        </w:tabs>
        <w:ind w:left="2880" w:hanging="360"/>
      </w:pPr>
      <w:rPr>
        <w:rFonts w:ascii="Arial" w:hAnsi="Arial" w:hint="default"/>
      </w:rPr>
    </w:lvl>
    <w:lvl w:ilvl="4" w:tplc="5D889BC0" w:tentative="1">
      <w:start w:val="1"/>
      <w:numFmt w:val="bullet"/>
      <w:lvlText w:val="•"/>
      <w:lvlJc w:val="left"/>
      <w:pPr>
        <w:tabs>
          <w:tab w:val="num" w:pos="3600"/>
        </w:tabs>
        <w:ind w:left="3600" w:hanging="360"/>
      </w:pPr>
      <w:rPr>
        <w:rFonts w:ascii="Arial" w:hAnsi="Arial" w:hint="default"/>
      </w:rPr>
    </w:lvl>
    <w:lvl w:ilvl="5" w:tplc="80A24DEC" w:tentative="1">
      <w:start w:val="1"/>
      <w:numFmt w:val="bullet"/>
      <w:lvlText w:val="•"/>
      <w:lvlJc w:val="left"/>
      <w:pPr>
        <w:tabs>
          <w:tab w:val="num" w:pos="4320"/>
        </w:tabs>
        <w:ind w:left="4320" w:hanging="360"/>
      </w:pPr>
      <w:rPr>
        <w:rFonts w:ascii="Arial" w:hAnsi="Arial" w:hint="default"/>
      </w:rPr>
    </w:lvl>
    <w:lvl w:ilvl="6" w:tplc="DC96FAD2" w:tentative="1">
      <w:start w:val="1"/>
      <w:numFmt w:val="bullet"/>
      <w:lvlText w:val="•"/>
      <w:lvlJc w:val="left"/>
      <w:pPr>
        <w:tabs>
          <w:tab w:val="num" w:pos="5040"/>
        </w:tabs>
        <w:ind w:left="5040" w:hanging="360"/>
      </w:pPr>
      <w:rPr>
        <w:rFonts w:ascii="Arial" w:hAnsi="Arial" w:hint="default"/>
      </w:rPr>
    </w:lvl>
    <w:lvl w:ilvl="7" w:tplc="E2CEA56A" w:tentative="1">
      <w:start w:val="1"/>
      <w:numFmt w:val="bullet"/>
      <w:lvlText w:val="•"/>
      <w:lvlJc w:val="left"/>
      <w:pPr>
        <w:tabs>
          <w:tab w:val="num" w:pos="5760"/>
        </w:tabs>
        <w:ind w:left="5760" w:hanging="360"/>
      </w:pPr>
      <w:rPr>
        <w:rFonts w:ascii="Arial" w:hAnsi="Arial" w:hint="default"/>
      </w:rPr>
    </w:lvl>
    <w:lvl w:ilvl="8" w:tplc="5CD6023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38"/>
    <w:rsid w:val="00004DFA"/>
    <w:rsid w:val="000211E7"/>
    <w:rsid w:val="000212AB"/>
    <w:rsid w:val="0005732F"/>
    <w:rsid w:val="000A514F"/>
    <w:rsid w:val="001216CE"/>
    <w:rsid w:val="0013280A"/>
    <w:rsid w:val="0016147D"/>
    <w:rsid w:val="001871ED"/>
    <w:rsid w:val="0023418C"/>
    <w:rsid w:val="0026575C"/>
    <w:rsid w:val="002671D5"/>
    <w:rsid w:val="002D2838"/>
    <w:rsid w:val="00416181"/>
    <w:rsid w:val="00432B83"/>
    <w:rsid w:val="00450D08"/>
    <w:rsid w:val="00455BF1"/>
    <w:rsid w:val="00481EB2"/>
    <w:rsid w:val="00490FD4"/>
    <w:rsid w:val="00504525"/>
    <w:rsid w:val="005A530A"/>
    <w:rsid w:val="005A5FC6"/>
    <w:rsid w:val="006167B4"/>
    <w:rsid w:val="006318AF"/>
    <w:rsid w:val="006914F6"/>
    <w:rsid w:val="006A11CD"/>
    <w:rsid w:val="006A202D"/>
    <w:rsid w:val="006B2A2A"/>
    <w:rsid w:val="006E009C"/>
    <w:rsid w:val="007233D0"/>
    <w:rsid w:val="007407DC"/>
    <w:rsid w:val="0079059F"/>
    <w:rsid w:val="00884283"/>
    <w:rsid w:val="00891789"/>
    <w:rsid w:val="008A7D66"/>
    <w:rsid w:val="008F5E02"/>
    <w:rsid w:val="009A5135"/>
    <w:rsid w:val="009F6070"/>
    <w:rsid w:val="00A24493"/>
    <w:rsid w:val="00AA446B"/>
    <w:rsid w:val="00AF243D"/>
    <w:rsid w:val="00B81358"/>
    <w:rsid w:val="00BC43C1"/>
    <w:rsid w:val="00C27016"/>
    <w:rsid w:val="00C5504F"/>
    <w:rsid w:val="00C87095"/>
    <w:rsid w:val="00CD52DC"/>
    <w:rsid w:val="00CD5CAD"/>
    <w:rsid w:val="00D26451"/>
    <w:rsid w:val="00DC76DB"/>
    <w:rsid w:val="00DE7521"/>
    <w:rsid w:val="00E21089"/>
    <w:rsid w:val="00E2255D"/>
    <w:rsid w:val="00E67BB1"/>
    <w:rsid w:val="00E7252F"/>
    <w:rsid w:val="00E763D3"/>
    <w:rsid w:val="00EF0A50"/>
    <w:rsid w:val="00F00C3F"/>
    <w:rsid w:val="00F239BF"/>
    <w:rsid w:val="00F32B7F"/>
    <w:rsid w:val="00F72940"/>
    <w:rsid w:val="00F72E5E"/>
    <w:rsid w:val="00F7465F"/>
    <w:rsid w:val="00FB757A"/>
    <w:rsid w:val="00FE3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89FA9-AB9B-45C9-B779-7D1BFD50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9333">
      <w:bodyDiv w:val="1"/>
      <w:marLeft w:val="0"/>
      <w:marRight w:val="0"/>
      <w:marTop w:val="0"/>
      <w:marBottom w:val="0"/>
      <w:divBdr>
        <w:top w:val="none" w:sz="0" w:space="0" w:color="auto"/>
        <w:left w:val="none" w:sz="0" w:space="0" w:color="auto"/>
        <w:bottom w:val="none" w:sz="0" w:space="0" w:color="auto"/>
        <w:right w:val="none" w:sz="0" w:space="0" w:color="auto"/>
      </w:divBdr>
    </w:div>
    <w:div w:id="642658888">
      <w:bodyDiv w:val="1"/>
      <w:marLeft w:val="0"/>
      <w:marRight w:val="0"/>
      <w:marTop w:val="0"/>
      <w:marBottom w:val="0"/>
      <w:divBdr>
        <w:top w:val="none" w:sz="0" w:space="0" w:color="auto"/>
        <w:left w:val="none" w:sz="0" w:space="0" w:color="auto"/>
        <w:bottom w:val="none" w:sz="0" w:space="0" w:color="auto"/>
        <w:right w:val="none" w:sz="0" w:space="0" w:color="auto"/>
      </w:divBdr>
      <w:divsChild>
        <w:div w:id="1677148642">
          <w:marLeft w:val="547"/>
          <w:marRight w:val="0"/>
          <w:marTop w:val="390"/>
          <w:marBottom w:val="0"/>
          <w:divBdr>
            <w:top w:val="none" w:sz="0" w:space="0" w:color="auto"/>
            <w:left w:val="none" w:sz="0" w:space="0" w:color="auto"/>
            <w:bottom w:val="none" w:sz="0" w:space="0" w:color="auto"/>
            <w:right w:val="none" w:sz="0" w:space="0" w:color="auto"/>
          </w:divBdr>
        </w:div>
      </w:divsChild>
    </w:div>
    <w:div w:id="998076709">
      <w:bodyDiv w:val="1"/>
      <w:marLeft w:val="0"/>
      <w:marRight w:val="0"/>
      <w:marTop w:val="0"/>
      <w:marBottom w:val="0"/>
      <w:divBdr>
        <w:top w:val="none" w:sz="0" w:space="0" w:color="auto"/>
        <w:left w:val="none" w:sz="0" w:space="0" w:color="auto"/>
        <w:bottom w:val="none" w:sz="0" w:space="0" w:color="auto"/>
        <w:right w:val="none" w:sz="0" w:space="0" w:color="auto"/>
      </w:divBdr>
    </w:div>
    <w:div w:id="1286425424">
      <w:bodyDiv w:val="1"/>
      <w:marLeft w:val="0"/>
      <w:marRight w:val="0"/>
      <w:marTop w:val="0"/>
      <w:marBottom w:val="0"/>
      <w:divBdr>
        <w:top w:val="none" w:sz="0" w:space="0" w:color="auto"/>
        <w:left w:val="none" w:sz="0" w:space="0" w:color="auto"/>
        <w:bottom w:val="none" w:sz="0" w:space="0" w:color="auto"/>
        <w:right w:val="none" w:sz="0" w:space="0" w:color="auto"/>
      </w:divBdr>
      <w:divsChild>
        <w:div w:id="103961261">
          <w:marLeft w:val="547"/>
          <w:marRight w:val="0"/>
          <w:marTop w:val="39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CAAAC-1B18-4994-BD1D-05A3BFEC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Commonwealth Bank</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Benterman, Corey</dc:creator>
  <cp:keywords/>
  <dc:description/>
  <cp:lastModifiedBy>Benterman, Corey</cp:lastModifiedBy>
  <cp:revision>52</cp:revision>
  <dcterms:created xsi:type="dcterms:W3CDTF">2017-04-20T03:55:00Z</dcterms:created>
  <dcterms:modified xsi:type="dcterms:W3CDTF">2017-08-10T06:19:00Z</dcterms:modified>
</cp:coreProperties>
</file>