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B0E30A" w14:textId="6F1706A0" w:rsidR="0048557E" w:rsidRPr="00E9285C" w:rsidRDefault="00DE5977" w:rsidP="0048557E">
      <w:pPr>
        <w:pStyle w:val="Heading1"/>
        <w:numPr>
          <w:ilvl w:val="0"/>
          <w:numId w:val="3"/>
        </w:numPr>
        <w:rPr>
          <w:rFonts w:ascii="Calibri" w:eastAsia="Times New Roman" w:hAnsi="Calibri" w:cs="Calibri"/>
          <w:b/>
          <w:bCs/>
          <w:color w:val="000000" w:themeColor="text1"/>
          <w:sz w:val="24"/>
          <w:szCs w:val="24"/>
        </w:rPr>
      </w:pPr>
      <w:r w:rsidRPr="00E9285C">
        <w:rPr>
          <w:rFonts w:ascii="Calibri" w:eastAsia="Times New Roman" w:hAnsi="Calibri" w:cs="Calibri"/>
          <w:b/>
          <w:bCs/>
          <w:color w:val="000000" w:themeColor="text1"/>
          <w:sz w:val="24"/>
          <w:szCs w:val="24"/>
        </w:rPr>
        <w:t>Given the provided data, what are three conclusions we can draw about Kickstarter campaigns?</w:t>
      </w:r>
    </w:p>
    <w:p w14:paraId="2B3E6B2E" w14:textId="07C8677A" w:rsidR="00D941A6" w:rsidRDefault="0048557E" w:rsidP="00D941A6">
      <w:pPr>
        <w:pStyle w:val="ListParagraph"/>
        <w:numPr>
          <w:ilvl w:val="1"/>
          <w:numId w:val="6"/>
        </w:numPr>
        <w:rPr>
          <w:rFonts w:ascii="Calibri" w:hAnsi="Calibri" w:cs="Calibri"/>
        </w:rPr>
      </w:pPr>
      <w:r w:rsidRPr="00D941A6">
        <w:rPr>
          <w:rFonts w:ascii="Calibri" w:hAnsi="Calibri" w:cs="Calibri"/>
        </w:rPr>
        <w:t xml:space="preserve">Subcategory of “Plays” is by far the most popular and successful type of Kickstarter campaign accounting for 25.91% of </w:t>
      </w:r>
      <w:r w:rsidR="00850D03" w:rsidRPr="00D941A6">
        <w:rPr>
          <w:rFonts w:ascii="Calibri" w:hAnsi="Calibri" w:cs="Calibri"/>
        </w:rPr>
        <w:t>total number of campaigns that comprise this dataset</w:t>
      </w:r>
      <w:r w:rsidR="00897BB0">
        <w:rPr>
          <w:rFonts w:ascii="Calibri" w:hAnsi="Calibri" w:cs="Calibri"/>
        </w:rPr>
        <w:t xml:space="preserve"> </w:t>
      </w:r>
      <w:r w:rsidR="00850D03" w:rsidRPr="00D941A6">
        <w:rPr>
          <w:rFonts w:ascii="Calibri" w:hAnsi="Calibri" w:cs="Calibri"/>
        </w:rPr>
        <w:t>with a success rate of 66.28%.</w:t>
      </w:r>
      <w:r w:rsidR="00D941A6">
        <w:rPr>
          <w:rStyle w:val="FootnoteReference"/>
          <w:rFonts w:ascii="Calibri" w:hAnsi="Calibri" w:cs="Calibri"/>
        </w:rPr>
        <w:footnoteReference w:id="1"/>
      </w:r>
      <w:r w:rsidR="00850D03" w:rsidRPr="00D941A6">
        <w:rPr>
          <w:rFonts w:ascii="Calibri" w:hAnsi="Calibri" w:cs="Calibri"/>
        </w:rPr>
        <w:t xml:space="preserve">  </w:t>
      </w:r>
    </w:p>
    <w:p w14:paraId="030FF287" w14:textId="1339D47E" w:rsidR="00D941A6" w:rsidRPr="00D941A6" w:rsidRDefault="005A4A30" w:rsidP="00D941A6">
      <w:pPr>
        <w:pStyle w:val="ListParagraph"/>
        <w:numPr>
          <w:ilvl w:val="1"/>
          <w:numId w:val="6"/>
        </w:numPr>
        <w:rPr>
          <w:rFonts w:ascii="Calibri" w:hAnsi="Calibri" w:cs="Calibri"/>
        </w:rPr>
      </w:pPr>
      <w:r>
        <w:rPr>
          <w:rFonts w:ascii="Calibri" w:hAnsi="Calibri" w:cs="Calibri"/>
          <w:color w:val="000000" w:themeColor="text1"/>
        </w:rPr>
        <w:t>In general, campaigns seeking higher goal amounts are less successful.  However, c</w:t>
      </w:r>
      <w:r w:rsidR="00897BB0">
        <w:rPr>
          <w:rFonts w:ascii="Calibri" w:hAnsi="Calibri" w:cs="Calibri"/>
          <w:color w:val="000000" w:themeColor="text1"/>
        </w:rPr>
        <w:t xml:space="preserve">ampaigns were more generally successful </w:t>
      </w:r>
      <w:r w:rsidR="001967F2" w:rsidRPr="00D941A6">
        <w:rPr>
          <w:rFonts w:ascii="Calibri" w:hAnsi="Calibri" w:cs="Calibri"/>
          <w:color w:val="000000" w:themeColor="text1"/>
        </w:rPr>
        <w:t>prior to 2014</w:t>
      </w:r>
      <w:r w:rsidR="00D941A6">
        <w:rPr>
          <w:rStyle w:val="FootnoteReference"/>
          <w:rFonts w:ascii="Calibri" w:hAnsi="Calibri" w:cs="Calibri"/>
          <w:color w:val="000000" w:themeColor="text1"/>
        </w:rPr>
        <w:footnoteReference w:id="2"/>
      </w:r>
    </w:p>
    <w:p w14:paraId="0B8593CD" w14:textId="5E350F1A" w:rsidR="00E629FC" w:rsidRPr="00D941A6" w:rsidRDefault="008C6A93" w:rsidP="00D941A6">
      <w:pPr>
        <w:pStyle w:val="ListParagraph"/>
        <w:numPr>
          <w:ilvl w:val="1"/>
          <w:numId w:val="6"/>
        </w:numPr>
        <w:rPr>
          <w:rFonts w:ascii="Calibri" w:hAnsi="Calibri" w:cs="Calibri"/>
        </w:rPr>
      </w:pPr>
      <w:r w:rsidRPr="00D941A6">
        <w:rPr>
          <w:rFonts w:ascii="Calibri" w:hAnsi="Calibri" w:cs="Calibri"/>
          <w:color w:val="000000" w:themeColor="text1"/>
        </w:rPr>
        <w:t>From 2012-2017</w:t>
      </w:r>
      <w:r w:rsidR="00A35F77">
        <w:rPr>
          <w:rFonts w:ascii="Calibri" w:hAnsi="Calibri" w:cs="Calibri"/>
          <w:color w:val="000000" w:themeColor="text1"/>
        </w:rPr>
        <w:softHyphen/>
        <w:t>—</w:t>
      </w:r>
      <w:r w:rsidRPr="00D941A6">
        <w:rPr>
          <w:rFonts w:ascii="Calibri" w:hAnsi="Calibri" w:cs="Calibri"/>
          <w:color w:val="000000" w:themeColor="text1"/>
        </w:rPr>
        <w:t>excluding 2014 when Kickstarter campaigns dramatically increased in number</w:t>
      </w:r>
      <w:r w:rsidR="00CA0E7A" w:rsidRPr="00D941A6">
        <w:rPr>
          <w:rFonts w:ascii="Calibri" w:hAnsi="Calibri" w:cs="Calibri"/>
          <w:color w:val="000000" w:themeColor="text1"/>
        </w:rPr>
        <w:t xml:space="preserve"> </w:t>
      </w:r>
      <w:r w:rsidR="005A4A30">
        <w:rPr>
          <w:rFonts w:ascii="Calibri" w:hAnsi="Calibri" w:cs="Calibri"/>
          <w:color w:val="000000" w:themeColor="text1"/>
        </w:rPr>
        <w:t>with</w:t>
      </w:r>
      <w:r w:rsidR="00CA0E7A" w:rsidRPr="00D941A6">
        <w:rPr>
          <w:rFonts w:ascii="Calibri" w:hAnsi="Calibri" w:cs="Calibri"/>
          <w:color w:val="000000" w:themeColor="text1"/>
        </w:rPr>
        <w:t xml:space="preserve"> an atypical yearly trend</w:t>
      </w:r>
      <w:r w:rsidR="00A35F77">
        <w:rPr>
          <w:rFonts w:ascii="Calibri" w:hAnsi="Calibri" w:cs="Calibri"/>
          <w:color w:val="000000" w:themeColor="text1"/>
        </w:rPr>
        <w:t>—</w:t>
      </w:r>
      <w:r w:rsidRPr="00D941A6">
        <w:rPr>
          <w:rFonts w:ascii="Calibri" w:hAnsi="Calibri" w:cs="Calibri"/>
          <w:color w:val="000000" w:themeColor="text1"/>
        </w:rPr>
        <w:t>more campaigns are launched in earlier months of the year-cycle,</w:t>
      </w:r>
      <w:r w:rsidR="00E9285C">
        <w:rPr>
          <w:rFonts w:ascii="Calibri" w:hAnsi="Calibri" w:cs="Calibri"/>
          <w:color w:val="000000" w:themeColor="text1"/>
        </w:rPr>
        <w:t xml:space="preserve"> generally </w:t>
      </w:r>
      <w:r w:rsidRPr="00D941A6">
        <w:rPr>
          <w:rFonts w:ascii="Calibri" w:hAnsi="Calibri" w:cs="Calibri"/>
          <w:color w:val="000000" w:themeColor="text1"/>
        </w:rPr>
        <w:t>decreasing through to the end of each calendar yea</w:t>
      </w:r>
      <w:r w:rsidR="00A35F77">
        <w:rPr>
          <w:rFonts w:ascii="Calibri" w:hAnsi="Calibri" w:cs="Calibri"/>
          <w:color w:val="000000" w:themeColor="text1"/>
        </w:rPr>
        <w:t>r</w:t>
      </w:r>
      <w:r w:rsidRPr="00D941A6">
        <w:rPr>
          <w:rFonts w:ascii="Calibri" w:hAnsi="Calibri" w:cs="Calibri"/>
          <w:color w:val="000000" w:themeColor="text1"/>
        </w:rPr>
        <w:t>.</w:t>
      </w:r>
      <w:r w:rsidR="00D941A6">
        <w:rPr>
          <w:rStyle w:val="FootnoteReference"/>
          <w:rFonts w:ascii="Calibri" w:hAnsi="Calibri" w:cs="Calibri"/>
          <w:color w:val="000000" w:themeColor="text1"/>
        </w:rPr>
        <w:footnoteReference w:id="3"/>
      </w:r>
      <w:r w:rsidRPr="00D941A6">
        <w:rPr>
          <w:rFonts w:ascii="Calibri" w:hAnsi="Calibri" w:cs="Calibri"/>
          <w:color w:val="000000" w:themeColor="text1"/>
        </w:rPr>
        <w:t xml:space="preserve">  </w:t>
      </w:r>
    </w:p>
    <w:p w14:paraId="775E6F24" w14:textId="77777777" w:rsidR="0048557E" w:rsidRPr="00E9285C" w:rsidRDefault="00DE5977" w:rsidP="0048557E">
      <w:pPr>
        <w:pStyle w:val="ListParagraph"/>
        <w:numPr>
          <w:ilvl w:val="0"/>
          <w:numId w:val="3"/>
        </w:numPr>
        <w:rPr>
          <w:rFonts w:ascii="Calibri" w:hAnsi="Calibri" w:cs="Calibri"/>
          <w:b/>
          <w:bCs/>
          <w:color w:val="000000" w:themeColor="text1"/>
        </w:rPr>
      </w:pPr>
      <w:r w:rsidRPr="00E9285C">
        <w:rPr>
          <w:rFonts w:ascii="Calibri" w:eastAsia="Times New Roman" w:hAnsi="Calibri" w:cs="Calibri"/>
          <w:b/>
          <w:bCs/>
          <w:color w:val="000000" w:themeColor="text1"/>
        </w:rPr>
        <w:t>What are some limitations of this dataset?</w:t>
      </w:r>
    </w:p>
    <w:p w14:paraId="2172BE29" w14:textId="78B87F7B" w:rsidR="0048557E" w:rsidRPr="000820EF" w:rsidRDefault="000820EF" w:rsidP="0048557E">
      <w:pPr>
        <w:pStyle w:val="ListParagraph"/>
        <w:numPr>
          <w:ilvl w:val="1"/>
          <w:numId w:val="3"/>
        </w:numPr>
        <w:rPr>
          <w:rFonts w:ascii="Calibri" w:hAnsi="Calibri" w:cs="Calibri"/>
          <w:color w:val="000000" w:themeColor="text1"/>
        </w:rPr>
      </w:pPr>
      <w:r>
        <w:rPr>
          <w:rFonts w:ascii="Calibri" w:hAnsi="Calibri" w:cs="Calibri"/>
        </w:rPr>
        <w:t xml:space="preserve">It is unknown if </w:t>
      </w:r>
      <w:r w:rsidR="0048557E" w:rsidRPr="00850D03">
        <w:rPr>
          <w:rFonts w:ascii="Calibri" w:hAnsi="Calibri" w:cs="Calibri"/>
        </w:rPr>
        <w:t xml:space="preserve">exchange rates apply to the </w:t>
      </w:r>
      <w:r w:rsidR="00A35F77">
        <w:rPr>
          <w:rFonts w:ascii="Calibri" w:hAnsi="Calibri" w:cs="Calibri"/>
        </w:rPr>
        <w:t xml:space="preserve">monetary </w:t>
      </w:r>
      <w:r w:rsidR="0048557E" w:rsidRPr="00850D03">
        <w:rPr>
          <w:rFonts w:ascii="Calibri" w:hAnsi="Calibri" w:cs="Calibri"/>
        </w:rPr>
        <w:t>goal amounts posted.</w:t>
      </w:r>
      <w:r w:rsidR="00756746">
        <w:rPr>
          <w:rStyle w:val="FootnoteReference"/>
          <w:rFonts w:ascii="Calibri" w:hAnsi="Calibri" w:cs="Calibri"/>
        </w:rPr>
        <w:footnoteReference w:id="4"/>
      </w:r>
    </w:p>
    <w:p w14:paraId="6956A078" w14:textId="4D4DFDDE" w:rsidR="000820EF" w:rsidRPr="000820EF" w:rsidRDefault="000820EF" w:rsidP="000820EF">
      <w:pPr>
        <w:pStyle w:val="ListParagraph"/>
        <w:numPr>
          <w:ilvl w:val="1"/>
          <w:numId w:val="3"/>
        </w:numPr>
        <w:rPr>
          <w:rFonts w:ascii="Calibri" w:hAnsi="Calibri" w:cs="Calibri"/>
          <w:color w:val="000000" w:themeColor="text1"/>
        </w:rPr>
      </w:pPr>
      <w:r>
        <w:rPr>
          <w:rFonts w:ascii="Calibri" w:hAnsi="Calibri" w:cs="Calibri"/>
        </w:rPr>
        <w:t>It is not clear whether or not “Canceled” campaigns should be considered outright failures or if they re-launched as there is no metadata linking first and then subsequent attempts.</w:t>
      </w:r>
      <w:r w:rsidR="006F4731">
        <w:rPr>
          <w:rFonts w:ascii="Calibri" w:hAnsi="Calibri" w:cs="Calibri"/>
        </w:rPr>
        <w:t xml:space="preserve">  Additionally, the results of “Live” campaigns </w:t>
      </w:r>
      <w:r w:rsidR="00E9285C">
        <w:rPr>
          <w:rFonts w:ascii="Calibri" w:hAnsi="Calibri" w:cs="Calibri"/>
        </w:rPr>
        <w:t xml:space="preserve">are </w:t>
      </w:r>
      <w:r w:rsidR="006F4731">
        <w:rPr>
          <w:rFonts w:ascii="Calibri" w:hAnsi="Calibri" w:cs="Calibri"/>
        </w:rPr>
        <w:t>unknown</w:t>
      </w:r>
      <w:r w:rsidR="00E9285C">
        <w:rPr>
          <w:rFonts w:ascii="Calibri" w:hAnsi="Calibri" w:cs="Calibri"/>
        </w:rPr>
        <w:t xml:space="preserve"> but negligible</w:t>
      </w:r>
      <w:r w:rsidR="006F4731">
        <w:rPr>
          <w:rFonts w:ascii="Calibri" w:hAnsi="Calibri" w:cs="Calibri"/>
        </w:rPr>
        <w:t xml:space="preserve">. </w:t>
      </w:r>
    </w:p>
    <w:p w14:paraId="41FC33E5" w14:textId="3EFD1A88" w:rsidR="000820EF" w:rsidRPr="000820EF" w:rsidRDefault="000820EF" w:rsidP="0048557E">
      <w:pPr>
        <w:pStyle w:val="ListParagraph"/>
        <w:numPr>
          <w:ilvl w:val="1"/>
          <w:numId w:val="3"/>
        </w:numPr>
        <w:rPr>
          <w:rFonts w:ascii="Calibri" w:hAnsi="Calibri" w:cs="Calibri"/>
          <w:color w:val="000000" w:themeColor="text1"/>
        </w:rPr>
      </w:pPr>
      <w:r>
        <w:rPr>
          <w:rFonts w:ascii="Calibri" w:hAnsi="Calibri" w:cs="Calibri"/>
        </w:rPr>
        <w:t>There is a possibility that the</w:t>
      </w:r>
      <w:r w:rsidR="00A70C27">
        <w:rPr>
          <w:rFonts w:ascii="Calibri" w:hAnsi="Calibri" w:cs="Calibri"/>
        </w:rPr>
        <w:t xml:space="preserve"> result </w:t>
      </w:r>
      <w:r>
        <w:rPr>
          <w:rFonts w:ascii="Calibri" w:hAnsi="Calibri" w:cs="Calibri"/>
        </w:rPr>
        <w:t>of a</w:t>
      </w:r>
      <w:r w:rsidR="00AA7103">
        <w:rPr>
          <w:rFonts w:ascii="Calibri" w:hAnsi="Calibri" w:cs="Calibri"/>
        </w:rPr>
        <w:t xml:space="preserve"> given campaign</w:t>
      </w:r>
      <w:r>
        <w:rPr>
          <w:rFonts w:ascii="Calibri" w:hAnsi="Calibri" w:cs="Calibri"/>
        </w:rPr>
        <w:t xml:space="preserve"> could be</w:t>
      </w:r>
      <w:r w:rsidR="00A70C27">
        <w:rPr>
          <w:rFonts w:ascii="Calibri" w:hAnsi="Calibri" w:cs="Calibri"/>
        </w:rPr>
        <w:t xml:space="preserve"> </w:t>
      </w:r>
      <w:r>
        <w:rPr>
          <w:rFonts w:ascii="Calibri" w:hAnsi="Calibri" w:cs="Calibri"/>
        </w:rPr>
        <w:t>any of the following: “art [,] gadgets, events [,] spaces, ideas [or]</w:t>
      </w:r>
      <w:r w:rsidR="00A70C27">
        <w:rPr>
          <w:rFonts w:ascii="Calibri" w:hAnsi="Calibri" w:cs="Calibri"/>
        </w:rPr>
        <w:t xml:space="preserve"> experience</w:t>
      </w:r>
      <w:r>
        <w:rPr>
          <w:rFonts w:ascii="Calibri" w:hAnsi="Calibri" w:cs="Calibri"/>
        </w:rPr>
        <w:t>s</w:t>
      </w:r>
      <w:r w:rsidR="00360A33">
        <w:rPr>
          <w:rFonts w:ascii="Calibri" w:hAnsi="Calibri" w:cs="Calibri"/>
        </w:rPr>
        <w:t>.”</w:t>
      </w:r>
      <w:r w:rsidR="00360A33">
        <w:rPr>
          <w:rStyle w:val="FootnoteReference"/>
          <w:rFonts w:ascii="Calibri" w:hAnsi="Calibri" w:cs="Calibri"/>
        </w:rPr>
        <w:footnoteReference w:id="5"/>
      </w:r>
      <w:r>
        <w:rPr>
          <w:rFonts w:ascii="Calibri" w:hAnsi="Calibri" w:cs="Calibri"/>
        </w:rPr>
        <w:t xml:space="preserve"> </w:t>
      </w:r>
      <w:r w:rsidR="00360A33">
        <w:rPr>
          <w:rFonts w:ascii="Calibri" w:hAnsi="Calibri" w:cs="Calibri"/>
        </w:rPr>
        <w:t xml:space="preserve"> T</w:t>
      </w:r>
      <w:r>
        <w:rPr>
          <w:rFonts w:ascii="Calibri" w:hAnsi="Calibri" w:cs="Calibri"/>
        </w:rPr>
        <w:t xml:space="preserve">hese varied types of </w:t>
      </w:r>
      <w:r w:rsidR="00360A33">
        <w:rPr>
          <w:rFonts w:ascii="Calibri" w:hAnsi="Calibri" w:cs="Calibri"/>
        </w:rPr>
        <w:t>campaign output may have differing success rates</w:t>
      </w:r>
      <w:r w:rsidR="00AA7103">
        <w:rPr>
          <w:rFonts w:ascii="Calibri" w:hAnsi="Calibri" w:cs="Calibri"/>
        </w:rPr>
        <w:t xml:space="preserve"> and popularity</w:t>
      </w:r>
      <w:r w:rsidR="00360A33">
        <w:rPr>
          <w:rFonts w:ascii="Calibri" w:hAnsi="Calibri" w:cs="Calibri"/>
        </w:rPr>
        <w:t>.</w:t>
      </w:r>
      <w:r w:rsidR="00B97B0C">
        <w:rPr>
          <w:rStyle w:val="FootnoteReference"/>
          <w:rFonts w:ascii="Calibri" w:hAnsi="Calibri" w:cs="Calibri"/>
        </w:rPr>
        <w:footnoteReference w:id="6"/>
      </w:r>
      <w:r>
        <w:rPr>
          <w:rFonts w:ascii="Calibri" w:hAnsi="Calibri" w:cs="Calibri"/>
        </w:rPr>
        <w:t xml:space="preserve"> </w:t>
      </w:r>
    </w:p>
    <w:p w14:paraId="5734532E" w14:textId="634DD493" w:rsidR="00DE5977" w:rsidRPr="00E9285C" w:rsidRDefault="00DE5977" w:rsidP="0048557E">
      <w:pPr>
        <w:pStyle w:val="ListParagraph"/>
        <w:numPr>
          <w:ilvl w:val="0"/>
          <w:numId w:val="3"/>
        </w:numPr>
        <w:rPr>
          <w:rFonts w:ascii="Calibri" w:hAnsi="Calibri" w:cs="Calibri"/>
          <w:b/>
          <w:bCs/>
          <w:color w:val="000000" w:themeColor="text1"/>
        </w:rPr>
      </w:pPr>
      <w:r w:rsidRPr="00E9285C">
        <w:rPr>
          <w:rFonts w:ascii="Calibri" w:eastAsia="Times New Roman" w:hAnsi="Calibri" w:cs="Calibri"/>
          <w:b/>
          <w:bCs/>
          <w:color w:val="000000" w:themeColor="text1"/>
        </w:rPr>
        <w:lastRenderedPageBreak/>
        <w:t>What are some other possible tables and/or graphs that we could create?</w:t>
      </w:r>
    </w:p>
    <w:p w14:paraId="14F6F6A3" w14:textId="68F6F69D" w:rsidR="00EC2AA3" w:rsidRDefault="00FC7291" w:rsidP="00EC2AA3">
      <w:pPr>
        <w:pStyle w:val="ListParagraph"/>
        <w:numPr>
          <w:ilvl w:val="1"/>
          <w:numId w:val="3"/>
        </w:numPr>
        <w:rPr>
          <w:rFonts w:ascii="Calibri" w:hAnsi="Calibri" w:cs="Calibri"/>
          <w:color w:val="000000" w:themeColor="text1"/>
        </w:rPr>
      </w:pPr>
      <w:r>
        <w:rPr>
          <w:rFonts w:ascii="Calibri" w:hAnsi="Calibri" w:cs="Calibri"/>
          <w:color w:val="000000" w:themeColor="text1"/>
        </w:rPr>
        <w:t xml:space="preserve">Pivot table with columns from </w:t>
      </w:r>
      <w:r w:rsidR="00EC2AA3">
        <w:rPr>
          <w:rFonts w:ascii="Calibri" w:hAnsi="Calibri" w:cs="Calibri"/>
          <w:color w:val="000000" w:themeColor="text1"/>
        </w:rPr>
        <w:t>“</w:t>
      </w:r>
      <w:r>
        <w:rPr>
          <w:rFonts w:ascii="Calibri" w:hAnsi="Calibri" w:cs="Calibri"/>
          <w:color w:val="000000" w:themeColor="text1"/>
        </w:rPr>
        <w:t>State</w:t>
      </w:r>
      <w:r w:rsidR="00EC2AA3">
        <w:rPr>
          <w:rFonts w:ascii="Calibri" w:hAnsi="Calibri" w:cs="Calibri"/>
          <w:color w:val="000000" w:themeColor="text1"/>
        </w:rPr>
        <w:t>”</w:t>
      </w:r>
      <w:r w:rsidR="00EB4D60">
        <w:rPr>
          <w:rFonts w:ascii="Calibri" w:hAnsi="Calibri" w:cs="Calibri"/>
          <w:color w:val="000000" w:themeColor="text1"/>
        </w:rPr>
        <w:t>,</w:t>
      </w:r>
      <w:r w:rsidR="00EC2AA3">
        <w:rPr>
          <w:rFonts w:ascii="Calibri" w:hAnsi="Calibri" w:cs="Calibri"/>
          <w:color w:val="000000" w:themeColor="text1"/>
        </w:rPr>
        <w:t xml:space="preserve"> </w:t>
      </w:r>
      <w:r>
        <w:rPr>
          <w:rFonts w:ascii="Calibri" w:hAnsi="Calibri" w:cs="Calibri"/>
          <w:color w:val="000000" w:themeColor="text1"/>
        </w:rPr>
        <w:t>rows from</w:t>
      </w:r>
      <w:r w:rsidR="00AA7103">
        <w:rPr>
          <w:rFonts w:ascii="Calibri" w:hAnsi="Calibri" w:cs="Calibri"/>
          <w:color w:val="000000" w:themeColor="text1"/>
        </w:rPr>
        <w:t xml:space="preserve"> “</w:t>
      </w:r>
      <w:r>
        <w:rPr>
          <w:rFonts w:ascii="Calibri" w:hAnsi="Calibri" w:cs="Calibri"/>
          <w:color w:val="000000" w:themeColor="text1"/>
        </w:rPr>
        <w:t>Years</w:t>
      </w:r>
      <w:r w:rsidR="00AA7103">
        <w:rPr>
          <w:rFonts w:ascii="Calibri" w:hAnsi="Calibri" w:cs="Calibri"/>
          <w:color w:val="000000" w:themeColor="text1"/>
        </w:rPr>
        <w:t>”</w:t>
      </w:r>
      <w:r w:rsidR="00EB4D60">
        <w:rPr>
          <w:rFonts w:ascii="Calibri" w:hAnsi="Calibri" w:cs="Calibri"/>
          <w:color w:val="000000" w:themeColor="text1"/>
        </w:rPr>
        <w:t xml:space="preserve">, values from </w:t>
      </w:r>
      <w:r w:rsidR="000B6E66">
        <w:rPr>
          <w:rFonts w:ascii="Calibri" w:hAnsi="Calibri" w:cs="Calibri"/>
          <w:color w:val="000000" w:themeColor="text1"/>
        </w:rPr>
        <w:t xml:space="preserve">average </w:t>
      </w:r>
      <w:r w:rsidR="00EB4D60">
        <w:rPr>
          <w:rFonts w:ascii="Calibri" w:hAnsi="Calibri" w:cs="Calibri"/>
          <w:color w:val="000000" w:themeColor="text1"/>
        </w:rPr>
        <w:t>of “</w:t>
      </w:r>
      <w:proofErr w:type="spellStart"/>
      <w:r w:rsidR="000B6E66">
        <w:rPr>
          <w:rFonts w:ascii="Calibri" w:hAnsi="Calibri" w:cs="Calibri"/>
          <w:color w:val="000000" w:themeColor="text1"/>
        </w:rPr>
        <w:t>backers_count</w:t>
      </w:r>
      <w:proofErr w:type="spellEnd"/>
      <w:r w:rsidR="000B6E66">
        <w:rPr>
          <w:rFonts w:ascii="Calibri" w:hAnsi="Calibri" w:cs="Calibri"/>
          <w:color w:val="000000" w:themeColor="text1"/>
        </w:rPr>
        <w:t>”</w:t>
      </w:r>
      <w:r w:rsidR="00EB4D60">
        <w:rPr>
          <w:rFonts w:ascii="Calibri" w:hAnsi="Calibri" w:cs="Calibri"/>
          <w:color w:val="000000" w:themeColor="text1"/>
        </w:rPr>
        <w:t xml:space="preserve"> filtered by “Category” or “Sub-Category”</w:t>
      </w:r>
    </w:p>
    <w:p w14:paraId="3D9966A1" w14:textId="77777777" w:rsidR="000B6E66" w:rsidRPr="000B6E66" w:rsidRDefault="000B6E66" w:rsidP="000B6E66">
      <w:pPr>
        <w:pStyle w:val="ListParagraph"/>
        <w:numPr>
          <w:ilvl w:val="2"/>
          <w:numId w:val="3"/>
        </w:numPr>
        <w:rPr>
          <w:rFonts w:ascii="Calibri" w:hAnsi="Calibri" w:cs="Calibri"/>
          <w:color w:val="000000" w:themeColor="text1"/>
        </w:rPr>
      </w:pPr>
      <w:r>
        <w:rPr>
          <w:rFonts w:ascii="Calibri" w:hAnsi="Calibri" w:cs="Calibri"/>
          <w:color w:val="000000" w:themeColor="text1"/>
        </w:rPr>
        <w:t>Line chart with a line for each “State”</w:t>
      </w:r>
    </w:p>
    <w:p w14:paraId="12E420ED" w14:textId="2334CD2B" w:rsidR="000B6E66" w:rsidRDefault="000B6E66" w:rsidP="000B6E66">
      <w:pPr>
        <w:pStyle w:val="ListParagraph"/>
        <w:numPr>
          <w:ilvl w:val="1"/>
          <w:numId w:val="3"/>
        </w:numPr>
        <w:rPr>
          <w:rFonts w:ascii="Calibri" w:hAnsi="Calibri" w:cs="Calibri"/>
          <w:color w:val="000000" w:themeColor="text1"/>
        </w:rPr>
      </w:pPr>
      <w:r>
        <w:rPr>
          <w:rFonts w:ascii="Calibri" w:hAnsi="Calibri" w:cs="Calibri"/>
          <w:color w:val="000000" w:themeColor="text1"/>
        </w:rPr>
        <w:t>Pivot table with columns from “State”, rows from “Years”, values from average of “Filtered Average Donation”, filtered by “Category” or “Sub-Category”</w:t>
      </w:r>
    </w:p>
    <w:p w14:paraId="771BAC65" w14:textId="41587DE7" w:rsidR="00AE6557" w:rsidRDefault="000B6E66" w:rsidP="00AE6557">
      <w:pPr>
        <w:pStyle w:val="ListParagraph"/>
        <w:numPr>
          <w:ilvl w:val="2"/>
          <w:numId w:val="3"/>
        </w:numPr>
        <w:rPr>
          <w:rFonts w:ascii="Calibri" w:hAnsi="Calibri" w:cs="Calibri"/>
          <w:color w:val="000000" w:themeColor="text1"/>
        </w:rPr>
      </w:pPr>
      <w:r>
        <w:rPr>
          <w:rFonts w:ascii="Calibri" w:hAnsi="Calibri" w:cs="Calibri"/>
          <w:color w:val="000000" w:themeColor="text1"/>
        </w:rPr>
        <w:t>Line chart with a line for each “State”</w:t>
      </w:r>
    </w:p>
    <w:p w14:paraId="2602FF65" w14:textId="68DA864A" w:rsidR="00AE6557" w:rsidRDefault="00AE6557" w:rsidP="00AE6557">
      <w:pPr>
        <w:pStyle w:val="ListParagraph"/>
        <w:numPr>
          <w:ilvl w:val="1"/>
          <w:numId w:val="3"/>
        </w:numPr>
        <w:rPr>
          <w:rFonts w:ascii="Calibri" w:hAnsi="Calibri" w:cs="Calibri"/>
          <w:color w:val="000000" w:themeColor="text1"/>
        </w:rPr>
      </w:pPr>
      <w:r>
        <w:rPr>
          <w:rFonts w:ascii="Calibri" w:hAnsi="Calibri" w:cs="Calibri"/>
          <w:color w:val="000000" w:themeColor="text1"/>
        </w:rPr>
        <w:t>Pivot table with columns from “State”, rows from “Sub-Category”, values from average of “</w:t>
      </w:r>
      <w:proofErr w:type="spellStart"/>
      <w:r>
        <w:rPr>
          <w:rFonts w:ascii="Calibri" w:hAnsi="Calibri" w:cs="Calibri"/>
          <w:color w:val="000000" w:themeColor="text1"/>
        </w:rPr>
        <w:t>backers_count</w:t>
      </w:r>
      <w:proofErr w:type="spellEnd"/>
      <w:r>
        <w:rPr>
          <w:rFonts w:ascii="Calibri" w:hAnsi="Calibri" w:cs="Calibri"/>
          <w:color w:val="000000" w:themeColor="text1"/>
        </w:rPr>
        <w:t xml:space="preserve">” filtered by “Category” </w:t>
      </w:r>
    </w:p>
    <w:p w14:paraId="5C0C92B7" w14:textId="49B540A0" w:rsidR="00AE6557" w:rsidRDefault="00AE6557" w:rsidP="00AE6557">
      <w:pPr>
        <w:pStyle w:val="ListParagraph"/>
        <w:numPr>
          <w:ilvl w:val="2"/>
          <w:numId w:val="3"/>
        </w:numPr>
        <w:rPr>
          <w:rFonts w:ascii="Calibri" w:hAnsi="Calibri" w:cs="Calibri"/>
          <w:color w:val="000000" w:themeColor="text1"/>
        </w:rPr>
      </w:pPr>
      <w:r>
        <w:rPr>
          <w:rFonts w:ascii="Calibri" w:hAnsi="Calibri" w:cs="Calibri"/>
          <w:color w:val="000000" w:themeColor="text1"/>
        </w:rPr>
        <w:t>Bar chart with bars for “State”</w:t>
      </w:r>
    </w:p>
    <w:p w14:paraId="614AFBAE" w14:textId="77777777" w:rsidR="005D12E8" w:rsidRDefault="005D12E8" w:rsidP="005D12E8">
      <w:pPr>
        <w:pStyle w:val="ListParagraph"/>
        <w:numPr>
          <w:ilvl w:val="1"/>
          <w:numId w:val="3"/>
        </w:numPr>
        <w:rPr>
          <w:rFonts w:ascii="Calibri" w:hAnsi="Calibri" w:cs="Calibri"/>
          <w:color w:val="000000" w:themeColor="text1"/>
        </w:rPr>
      </w:pPr>
      <w:r>
        <w:rPr>
          <w:rFonts w:ascii="Calibri" w:hAnsi="Calibri" w:cs="Calibri"/>
          <w:color w:val="000000" w:themeColor="text1"/>
        </w:rPr>
        <w:t>Pivot table with columns from “State”, rows from “Category” or “Sub-Category”, values from count of “State”</w:t>
      </w:r>
    </w:p>
    <w:p w14:paraId="497D26EC" w14:textId="28099AE6" w:rsidR="005D12E8" w:rsidRPr="005D12E8" w:rsidRDefault="005D12E8" w:rsidP="005D12E8">
      <w:pPr>
        <w:pStyle w:val="ListParagraph"/>
        <w:numPr>
          <w:ilvl w:val="2"/>
          <w:numId w:val="3"/>
        </w:numPr>
        <w:rPr>
          <w:rFonts w:ascii="Calibri" w:hAnsi="Calibri" w:cs="Calibri"/>
          <w:color w:val="000000" w:themeColor="text1"/>
        </w:rPr>
      </w:pPr>
      <w:r>
        <w:rPr>
          <w:rFonts w:ascii="Calibri" w:hAnsi="Calibri" w:cs="Calibri"/>
          <w:color w:val="000000" w:themeColor="text1"/>
        </w:rPr>
        <w:t>Pie Chart</w:t>
      </w:r>
    </w:p>
    <w:p w14:paraId="69656C31" w14:textId="5BE7028F" w:rsidR="00AE6557" w:rsidRDefault="00AE6557" w:rsidP="00AE6557">
      <w:pPr>
        <w:pStyle w:val="ListParagraph"/>
        <w:numPr>
          <w:ilvl w:val="1"/>
          <w:numId w:val="3"/>
        </w:numPr>
        <w:rPr>
          <w:rFonts w:ascii="Calibri" w:hAnsi="Calibri" w:cs="Calibri"/>
          <w:color w:val="000000" w:themeColor="text1"/>
        </w:rPr>
      </w:pPr>
      <w:r>
        <w:rPr>
          <w:rFonts w:ascii="Calibri" w:hAnsi="Calibri" w:cs="Calibri"/>
          <w:color w:val="000000" w:themeColor="text1"/>
        </w:rPr>
        <w:t>Pivot table with columns from “State”, rows from “</w:t>
      </w:r>
      <w:r w:rsidR="00252C65">
        <w:rPr>
          <w:rFonts w:ascii="Calibri" w:hAnsi="Calibri" w:cs="Calibri"/>
          <w:color w:val="000000" w:themeColor="text1"/>
        </w:rPr>
        <w:t>Percent Funded</w:t>
      </w:r>
      <w:r>
        <w:rPr>
          <w:rFonts w:ascii="Calibri" w:hAnsi="Calibri" w:cs="Calibri"/>
          <w:color w:val="000000" w:themeColor="text1"/>
        </w:rPr>
        <w:t>”, values from average of “</w:t>
      </w:r>
      <w:r w:rsidR="00252C65">
        <w:rPr>
          <w:rFonts w:ascii="Calibri" w:hAnsi="Calibri" w:cs="Calibri"/>
          <w:color w:val="000000" w:themeColor="text1"/>
        </w:rPr>
        <w:t>goal</w:t>
      </w:r>
      <w:r>
        <w:rPr>
          <w:rFonts w:ascii="Calibri" w:hAnsi="Calibri" w:cs="Calibri"/>
          <w:color w:val="000000" w:themeColor="text1"/>
        </w:rPr>
        <w:t>”, filtered by “Category”</w:t>
      </w:r>
    </w:p>
    <w:p w14:paraId="67F4949D" w14:textId="622CF945" w:rsidR="00252C65" w:rsidRDefault="00AE6557" w:rsidP="00546134">
      <w:pPr>
        <w:pStyle w:val="ListParagraph"/>
        <w:numPr>
          <w:ilvl w:val="2"/>
          <w:numId w:val="3"/>
        </w:numPr>
        <w:rPr>
          <w:rFonts w:ascii="Calibri" w:hAnsi="Calibri" w:cs="Calibri"/>
          <w:color w:val="000000" w:themeColor="text1"/>
        </w:rPr>
      </w:pPr>
      <w:r>
        <w:rPr>
          <w:rFonts w:ascii="Calibri" w:hAnsi="Calibri" w:cs="Calibri"/>
          <w:color w:val="000000" w:themeColor="text1"/>
        </w:rPr>
        <w:t>Bar chart with bars for “State”</w:t>
      </w:r>
    </w:p>
    <w:p w14:paraId="777E1D4F" w14:textId="09144A41" w:rsidR="00736F58" w:rsidRDefault="00736F58" w:rsidP="00736F58">
      <w:pPr>
        <w:pStyle w:val="ListParagraph"/>
        <w:numPr>
          <w:ilvl w:val="1"/>
          <w:numId w:val="3"/>
        </w:numPr>
        <w:rPr>
          <w:rFonts w:ascii="Calibri" w:hAnsi="Calibri" w:cs="Calibri"/>
          <w:color w:val="000000" w:themeColor="text1"/>
        </w:rPr>
      </w:pPr>
      <w:r>
        <w:rPr>
          <w:rFonts w:ascii="Calibri" w:hAnsi="Calibri" w:cs="Calibri"/>
          <w:color w:val="000000" w:themeColor="text1"/>
        </w:rPr>
        <w:t>Pivot table with columns from “State”, rows from “goal”, values from average of “</w:t>
      </w:r>
      <w:proofErr w:type="spellStart"/>
      <w:r>
        <w:rPr>
          <w:rFonts w:ascii="Calibri" w:hAnsi="Calibri" w:cs="Calibri"/>
          <w:color w:val="000000" w:themeColor="text1"/>
        </w:rPr>
        <w:t>backers_count</w:t>
      </w:r>
      <w:proofErr w:type="spellEnd"/>
      <w:r>
        <w:rPr>
          <w:rFonts w:ascii="Calibri" w:hAnsi="Calibri" w:cs="Calibri"/>
          <w:color w:val="000000" w:themeColor="text1"/>
        </w:rPr>
        <w:t>”, filtered by “Category”</w:t>
      </w:r>
    </w:p>
    <w:p w14:paraId="7263BE08" w14:textId="545BF4AC" w:rsidR="00736F58" w:rsidRDefault="00736F58" w:rsidP="00736F58">
      <w:pPr>
        <w:pStyle w:val="ListParagraph"/>
        <w:numPr>
          <w:ilvl w:val="2"/>
          <w:numId w:val="3"/>
        </w:numPr>
        <w:rPr>
          <w:rFonts w:ascii="Calibri" w:hAnsi="Calibri" w:cs="Calibri"/>
          <w:color w:val="000000" w:themeColor="text1"/>
        </w:rPr>
      </w:pPr>
      <w:r>
        <w:rPr>
          <w:rFonts w:ascii="Calibri" w:hAnsi="Calibri" w:cs="Calibri"/>
          <w:color w:val="000000" w:themeColor="text1"/>
        </w:rPr>
        <w:t>Bar chart with bars for “State”</w:t>
      </w:r>
    </w:p>
    <w:p w14:paraId="570A4D21" w14:textId="125DE170" w:rsidR="00846ECC" w:rsidRPr="00E13612" w:rsidRDefault="00AA7103" w:rsidP="000B6E66">
      <w:pPr>
        <w:pStyle w:val="ListParagraph"/>
        <w:numPr>
          <w:ilvl w:val="1"/>
          <w:numId w:val="3"/>
        </w:numPr>
        <w:rPr>
          <w:rFonts w:ascii="Calibri" w:hAnsi="Calibri" w:cs="Calibri"/>
          <w:b/>
          <w:bCs/>
          <w:color w:val="000000" w:themeColor="text1"/>
        </w:rPr>
      </w:pPr>
      <w:r>
        <w:rPr>
          <w:rFonts w:ascii="Calibri" w:hAnsi="Calibri" w:cs="Calibri"/>
          <w:color w:val="000000" w:themeColor="text1"/>
        </w:rPr>
        <w:t>The chart in my “</w:t>
      </w:r>
      <w:proofErr w:type="spellStart"/>
      <w:r>
        <w:rPr>
          <w:rFonts w:ascii="Calibri" w:hAnsi="Calibri" w:cs="Calibri"/>
          <w:color w:val="000000" w:themeColor="text1"/>
        </w:rPr>
        <w:t>stateXgoal</w:t>
      </w:r>
      <w:proofErr w:type="spellEnd"/>
      <w:r>
        <w:rPr>
          <w:rFonts w:ascii="Calibri" w:hAnsi="Calibri" w:cs="Calibri"/>
          <w:color w:val="000000" w:themeColor="text1"/>
        </w:rPr>
        <w:t xml:space="preserve">(tiered)” </w:t>
      </w:r>
      <w:r w:rsidR="00E9285C">
        <w:rPr>
          <w:rFonts w:ascii="Calibri" w:hAnsi="Calibri" w:cs="Calibri"/>
          <w:color w:val="000000" w:themeColor="text1"/>
        </w:rPr>
        <w:t xml:space="preserve">worksheet </w:t>
      </w:r>
      <w:r w:rsidR="005B2914">
        <w:rPr>
          <w:rFonts w:ascii="Calibri" w:hAnsi="Calibri" w:cs="Calibri"/>
          <w:color w:val="000000" w:themeColor="text1"/>
        </w:rPr>
        <w:t xml:space="preserve">could be regenerated using a singular </w:t>
      </w:r>
      <w:r w:rsidR="00E9285C">
        <w:rPr>
          <w:rFonts w:ascii="Calibri" w:hAnsi="Calibri" w:cs="Calibri"/>
          <w:color w:val="000000" w:themeColor="text1"/>
        </w:rPr>
        <w:t xml:space="preserve">specified </w:t>
      </w:r>
      <w:r w:rsidR="005B2914">
        <w:rPr>
          <w:rFonts w:ascii="Calibri" w:hAnsi="Calibri" w:cs="Calibri"/>
          <w:color w:val="000000" w:themeColor="text1"/>
        </w:rPr>
        <w:t>currency</w:t>
      </w:r>
      <w:r w:rsidR="00E9285C">
        <w:rPr>
          <w:rFonts w:ascii="Calibri" w:hAnsi="Calibri" w:cs="Calibri"/>
          <w:color w:val="000000" w:themeColor="text1"/>
        </w:rPr>
        <w:t xml:space="preserve"> type</w:t>
      </w:r>
      <w:r w:rsidR="005B2914">
        <w:rPr>
          <w:rFonts w:ascii="Calibri" w:hAnsi="Calibri" w:cs="Calibri"/>
          <w:color w:val="000000" w:themeColor="text1"/>
        </w:rPr>
        <w:t xml:space="preserve"> that accounts for exchange rates </w:t>
      </w:r>
      <w:r w:rsidR="00E9285C">
        <w:rPr>
          <w:rFonts w:ascii="Calibri" w:hAnsi="Calibri" w:cs="Calibri"/>
          <w:color w:val="000000" w:themeColor="text1"/>
        </w:rPr>
        <w:t xml:space="preserve">via an exchange rate function or </w:t>
      </w:r>
      <w:r w:rsidR="00A6758F">
        <w:rPr>
          <w:rFonts w:ascii="Calibri" w:hAnsi="Calibri" w:cs="Calibri"/>
          <w:color w:val="000000" w:themeColor="text1"/>
        </w:rPr>
        <w:t xml:space="preserve">from referencing a newly generated </w:t>
      </w:r>
      <w:r w:rsidR="00E9285C">
        <w:rPr>
          <w:rFonts w:ascii="Calibri" w:hAnsi="Calibri" w:cs="Calibri"/>
          <w:color w:val="000000" w:themeColor="text1"/>
        </w:rPr>
        <w:t>exchange rate tab</w:t>
      </w:r>
      <w:r w:rsidR="00E9285C" w:rsidRPr="00E13612">
        <w:rPr>
          <w:rFonts w:ascii="Calibri" w:hAnsi="Calibri" w:cs="Calibri"/>
          <w:b/>
          <w:bCs/>
          <w:color w:val="000000" w:themeColor="text1"/>
        </w:rPr>
        <w:t>le</w:t>
      </w:r>
      <w:r w:rsidR="005B2914" w:rsidRPr="00E13612">
        <w:rPr>
          <w:rFonts w:ascii="Calibri" w:hAnsi="Calibri" w:cs="Calibri"/>
          <w:b/>
          <w:bCs/>
          <w:color w:val="000000" w:themeColor="text1"/>
        </w:rPr>
        <w:t xml:space="preserve">. </w:t>
      </w:r>
    </w:p>
    <w:p w14:paraId="7B472F59" w14:textId="28222921" w:rsidR="00DE5977" w:rsidRDefault="00E13612" w:rsidP="00E13612">
      <w:pPr>
        <w:pStyle w:val="ListParagraph"/>
        <w:numPr>
          <w:ilvl w:val="0"/>
          <w:numId w:val="3"/>
        </w:numPr>
        <w:rPr>
          <w:rFonts w:ascii="Calibri" w:hAnsi="Calibri" w:cs="Calibri"/>
          <w:b/>
          <w:bCs/>
          <w:color w:val="000000" w:themeColor="text1"/>
        </w:rPr>
      </w:pPr>
      <w:r w:rsidRPr="00E13612">
        <w:rPr>
          <w:rFonts w:ascii="Calibri" w:hAnsi="Calibri" w:cs="Calibri"/>
          <w:b/>
          <w:bCs/>
          <w:color w:val="000000" w:themeColor="text1"/>
        </w:rPr>
        <w:t>Bonus</w:t>
      </w:r>
    </w:p>
    <w:p w14:paraId="27E74986" w14:textId="298291D1" w:rsidR="00107EAA" w:rsidRPr="00234233" w:rsidRDefault="00E13612" w:rsidP="00234233">
      <w:pPr>
        <w:pStyle w:val="ListParagraph"/>
        <w:numPr>
          <w:ilvl w:val="1"/>
          <w:numId w:val="3"/>
        </w:numPr>
        <w:rPr>
          <w:rFonts w:ascii="Calibri" w:hAnsi="Calibri" w:cs="Calibri"/>
          <w:color w:val="000000" w:themeColor="text1"/>
        </w:rPr>
      </w:pPr>
      <w:r w:rsidRPr="00E13612">
        <w:rPr>
          <w:rFonts w:ascii="Calibri" w:hAnsi="Calibri" w:cs="Calibri"/>
          <w:color w:val="000000" w:themeColor="text1"/>
        </w:rPr>
        <w:t>For both “</w:t>
      </w:r>
      <w:r w:rsidR="00107EAA">
        <w:rPr>
          <w:rFonts w:ascii="Calibri" w:hAnsi="Calibri" w:cs="Calibri"/>
          <w:color w:val="000000" w:themeColor="text1"/>
        </w:rPr>
        <w:t>failed</w:t>
      </w:r>
      <w:r w:rsidRPr="00E13612">
        <w:rPr>
          <w:rFonts w:ascii="Calibri" w:hAnsi="Calibri" w:cs="Calibri"/>
          <w:color w:val="000000" w:themeColor="text1"/>
        </w:rPr>
        <w:t>” and “</w:t>
      </w:r>
      <w:r w:rsidR="00107EAA">
        <w:rPr>
          <w:rFonts w:ascii="Calibri" w:hAnsi="Calibri" w:cs="Calibri"/>
          <w:color w:val="000000" w:themeColor="text1"/>
        </w:rPr>
        <w:t>successful</w:t>
      </w:r>
      <w:r w:rsidRPr="00E13612">
        <w:rPr>
          <w:rFonts w:ascii="Calibri" w:hAnsi="Calibri" w:cs="Calibri"/>
          <w:color w:val="000000" w:themeColor="text1"/>
        </w:rPr>
        <w:t>” campaigns</w:t>
      </w:r>
      <w:r>
        <w:rPr>
          <w:rFonts w:ascii="Calibri" w:hAnsi="Calibri" w:cs="Calibri"/>
          <w:color w:val="000000" w:themeColor="text1"/>
        </w:rPr>
        <w:t>, the median is a better measure of central tendency as the mean is skewed by extreme</w:t>
      </w:r>
      <w:r w:rsidR="00EC7143">
        <w:rPr>
          <w:rFonts w:ascii="Calibri" w:hAnsi="Calibri" w:cs="Calibri"/>
          <w:color w:val="000000" w:themeColor="text1"/>
        </w:rPr>
        <w:t xml:space="preserve"> values</w:t>
      </w:r>
      <w:r w:rsidR="00055835">
        <w:rPr>
          <w:rFonts w:ascii="Calibri" w:hAnsi="Calibri" w:cs="Calibri"/>
          <w:color w:val="000000" w:themeColor="text1"/>
        </w:rPr>
        <w:t xml:space="preserve"> (especially those extreme values of greater magnitude)</w:t>
      </w:r>
      <w:r>
        <w:rPr>
          <w:rFonts w:ascii="Calibri" w:hAnsi="Calibri" w:cs="Calibri"/>
          <w:color w:val="000000" w:themeColor="text1"/>
        </w:rPr>
        <w:t>.</w:t>
      </w:r>
      <w:r w:rsidR="00001D16">
        <w:rPr>
          <w:rStyle w:val="FootnoteReference"/>
          <w:rFonts w:ascii="Calibri" w:hAnsi="Calibri" w:cs="Calibri"/>
          <w:color w:val="000000" w:themeColor="text1"/>
        </w:rPr>
        <w:footnoteReference w:id="7"/>
      </w:r>
    </w:p>
    <w:p w14:paraId="79217E71" w14:textId="077774BE" w:rsidR="00107EAA" w:rsidRDefault="00107EAA" w:rsidP="00107EAA">
      <w:pPr>
        <w:pStyle w:val="ListParagraph"/>
        <w:numPr>
          <w:ilvl w:val="1"/>
          <w:numId w:val="3"/>
        </w:numPr>
        <w:rPr>
          <w:rFonts w:ascii="Calibri" w:hAnsi="Calibri" w:cs="Calibri"/>
          <w:color w:val="000000" w:themeColor="text1"/>
        </w:rPr>
      </w:pPr>
      <w:r>
        <w:rPr>
          <w:rFonts w:ascii="Calibri" w:hAnsi="Calibri" w:cs="Calibri"/>
          <w:color w:val="000000" w:themeColor="text1"/>
        </w:rPr>
        <w:t>C</w:t>
      </w:r>
      <w:r w:rsidRPr="00107EAA">
        <w:rPr>
          <w:rFonts w:ascii="Calibri" w:hAnsi="Calibri" w:cs="Calibri"/>
          <w:color w:val="000000" w:themeColor="text1"/>
        </w:rPr>
        <w:t xml:space="preserve">ampaigns </w:t>
      </w:r>
      <w:r>
        <w:rPr>
          <w:rFonts w:ascii="Calibri" w:hAnsi="Calibri" w:cs="Calibri"/>
          <w:color w:val="000000" w:themeColor="text1"/>
        </w:rPr>
        <w:t xml:space="preserve">that are “successful” </w:t>
      </w:r>
      <w:r w:rsidRPr="00107EAA">
        <w:rPr>
          <w:rFonts w:ascii="Calibri" w:hAnsi="Calibri" w:cs="Calibri"/>
          <w:color w:val="000000" w:themeColor="text1"/>
        </w:rPr>
        <w:t xml:space="preserve">exhibit more variability than </w:t>
      </w:r>
      <w:r>
        <w:rPr>
          <w:rFonts w:ascii="Calibri" w:hAnsi="Calibri" w:cs="Calibri"/>
          <w:color w:val="000000" w:themeColor="text1"/>
        </w:rPr>
        <w:t>“failed”</w:t>
      </w:r>
      <w:r w:rsidRPr="00107EAA">
        <w:rPr>
          <w:rFonts w:ascii="Calibri" w:hAnsi="Calibri" w:cs="Calibri"/>
          <w:color w:val="000000" w:themeColor="text1"/>
        </w:rPr>
        <w:t xml:space="preserve"> campaigns.</w:t>
      </w:r>
      <w:r w:rsidR="00234233">
        <w:rPr>
          <w:rStyle w:val="FootnoteReference"/>
          <w:rFonts w:ascii="Calibri" w:hAnsi="Calibri" w:cs="Calibri"/>
          <w:color w:val="000000" w:themeColor="text1"/>
        </w:rPr>
        <w:footnoteReference w:id="8"/>
      </w:r>
    </w:p>
    <w:p w14:paraId="2E56CFDA" w14:textId="77777777" w:rsidR="00107EAA" w:rsidRPr="00107EAA" w:rsidRDefault="00107EAA" w:rsidP="00107EAA">
      <w:pPr>
        <w:pStyle w:val="ListParagraph"/>
        <w:ind w:left="360"/>
        <w:rPr>
          <w:rFonts w:ascii="Calibri" w:hAnsi="Calibri" w:cs="Calibri"/>
          <w:color w:val="000000" w:themeColor="text1"/>
        </w:rPr>
      </w:pPr>
    </w:p>
    <w:p w14:paraId="6424A123" w14:textId="77777777" w:rsidR="00107EAA" w:rsidRPr="00107EAA" w:rsidRDefault="00107EAA" w:rsidP="00107EAA">
      <w:pPr>
        <w:pStyle w:val="ListParagraph"/>
        <w:ind w:left="504"/>
        <w:rPr>
          <w:rFonts w:ascii="Calibri" w:hAnsi="Calibri" w:cs="Calibri"/>
          <w:color w:val="000000" w:themeColor="text1"/>
        </w:rPr>
      </w:pPr>
    </w:p>
    <w:p w14:paraId="00C1546F" w14:textId="77777777" w:rsidR="006C07B3" w:rsidRDefault="006C07B3">
      <w:pPr>
        <w:rPr>
          <w:rFonts w:ascii="Calibri" w:hAnsi="Calibri" w:cs="Calibri"/>
          <w:color w:val="000000" w:themeColor="text1"/>
        </w:rPr>
      </w:pPr>
      <w:r>
        <w:rPr>
          <w:rFonts w:ascii="Calibri" w:hAnsi="Calibri" w:cs="Calibri"/>
          <w:color w:val="000000" w:themeColor="text1"/>
        </w:rPr>
        <w:br w:type="page"/>
      </w:r>
    </w:p>
    <w:p w14:paraId="408691AF" w14:textId="27915CE7" w:rsidR="006C07B3" w:rsidRDefault="006C07B3" w:rsidP="007D6BFA">
      <w:pPr>
        <w:rPr>
          <w:rFonts w:ascii="Calibri" w:hAnsi="Calibri" w:cs="Calibri"/>
          <w:b/>
          <w:bCs/>
          <w:color w:val="000000" w:themeColor="text1"/>
        </w:rPr>
      </w:pPr>
      <w:r>
        <w:rPr>
          <w:rFonts w:ascii="Calibri" w:hAnsi="Calibri" w:cs="Calibri"/>
          <w:b/>
          <w:bCs/>
          <w:color w:val="000000" w:themeColor="text1"/>
        </w:rPr>
        <w:lastRenderedPageBreak/>
        <w:t>Bibliography</w:t>
      </w:r>
    </w:p>
    <w:p w14:paraId="0EA5DFDD" w14:textId="0C89E1E0" w:rsidR="007D6BFA" w:rsidRDefault="007D6BFA" w:rsidP="007D6BFA">
      <w:pPr>
        <w:rPr>
          <w:rFonts w:ascii="Calibri" w:hAnsi="Calibri" w:cs="Calibri"/>
          <w:b/>
          <w:bCs/>
          <w:color w:val="000000" w:themeColor="text1"/>
        </w:rPr>
      </w:pPr>
    </w:p>
    <w:p w14:paraId="20AB17E2" w14:textId="39207704" w:rsidR="007D6BFA" w:rsidRPr="007D6BFA" w:rsidRDefault="007D6BFA" w:rsidP="007D6BFA">
      <w:pPr>
        <w:rPr>
          <w:rFonts w:cs="Calibri"/>
          <w:b/>
          <w:bCs/>
          <w:i/>
          <w:iCs/>
          <w:color w:val="000000" w:themeColor="text1"/>
        </w:rPr>
      </w:pPr>
      <w:r w:rsidRPr="007D6BFA">
        <w:rPr>
          <w:rFonts w:cs="Calibri"/>
          <w:b/>
          <w:bCs/>
          <w:i/>
          <w:iCs/>
          <w:color w:val="000000" w:themeColor="text1"/>
        </w:rPr>
        <w:t xml:space="preserve">Used this reference for </w:t>
      </w:r>
      <w:proofErr w:type="spellStart"/>
      <w:r w:rsidRPr="007D6BFA">
        <w:rPr>
          <w:rFonts w:cs="Calibri"/>
          <w:b/>
          <w:bCs/>
          <w:i/>
          <w:iCs/>
          <w:color w:val="000000" w:themeColor="text1"/>
        </w:rPr>
        <w:t>unix</w:t>
      </w:r>
      <w:proofErr w:type="spellEnd"/>
      <w:r w:rsidRPr="007D6BFA">
        <w:rPr>
          <w:rFonts w:cs="Calibri"/>
          <w:b/>
          <w:bCs/>
          <w:i/>
          <w:iCs/>
          <w:color w:val="000000" w:themeColor="text1"/>
        </w:rPr>
        <w:t xml:space="preserve"> time stamp conversion</w:t>
      </w:r>
      <w:r>
        <w:rPr>
          <w:rFonts w:cs="Calibri"/>
          <w:b/>
          <w:bCs/>
          <w:i/>
          <w:iCs/>
          <w:color w:val="000000" w:themeColor="text1"/>
        </w:rPr>
        <w:t xml:space="preserve"> on the “</w:t>
      </w:r>
      <w:proofErr w:type="spellStart"/>
      <w:r>
        <w:rPr>
          <w:rFonts w:cs="Calibri"/>
          <w:b/>
          <w:bCs/>
          <w:i/>
          <w:iCs/>
          <w:color w:val="000000" w:themeColor="text1"/>
        </w:rPr>
        <w:t>formatted&amp;appended_source</w:t>
      </w:r>
      <w:proofErr w:type="spellEnd"/>
      <w:r>
        <w:rPr>
          <w:rFonts w:cs="Calibri"/>
          <w:b/>
          <w:bCs/>
          <w:i/>
          <w:iCs/>
          <w:color w:val="000000" w:themeColor="text1"/>
        </w:rPr>
        <w:t>” sheet</w:t>
      </w:r>
      <w:r w:rsidRPr="007D6BFA">
        <w:rPr>
          <w:rFonts w:cs="Calibri"/>
          <w:b/>
          <w:bCs/>
          <w:i/>
          <w:iCs/>
          <w:color w:val="000000" w:themeColor="text1"/>
        </w:rPr>
        <w:t xml:space="preserve"> in</w:t>
      </w:r>
      <w:r>
        <w:rPr>
          <w:rFonts w:cs="Calibri"/>
          <w:b/>
          <w:bCs/>
          <w:i/>
          <w:iCs/>
          <w:color w:val="000000" w:themeColor="text1"/>
        </w:rPr>
        <w:t xml:space="preserve"> the</w:t>
      </w:r>
      <w:r w:rsidRPr="007D6BFA">
        <w:rPr>
          <w:rFonts w:cs="Calibri"/>
          <w:b/>
          <w:bCs/>
          <w:i/>
          <w:iCs/>
          <w:color w:val="000000" w:themeColor="text1"/>
        </w:rPr>
        <w:t xml:space="preserve"> </w:t>
      </w:r>
      <w:r>
        <w:rPr>
          <w:rFonts w:cs="Calibri"/>
          <w:b/>
          <w:bCs/>
          <w:i/>
          <w:iCs/>
          <w:color w:val="000000" w:themeColor="text1"/>
        </w:rPr>
        <w:t>“</w:t>
      </w:r>
      <w:proofErr w:type="spellStart"/>
      <w:r w:rsidRPr="007D6BFA">
        <w:rPr>
          <w:rFonts w:cs="Calibri"/>
          <w:b/>
          <w:bCs/>
          <w:i/>
          <w:iCs/>
          <w:color w:val="000000" w:themeColor="text1"/>
        </w:rPr>
        <w:t>excel_challenge</w:t>
      </w:r>
      <w:proofErr w:type="spellEnd"/>
      <w:r>
        <w:rPr>
          <w:rFonts w:cs="Calibri"/>
          <w:b/>
          <w:bCs/>
          <w:i/>
          <w:iCs/>
          <w:color w:val="000000" w:themeColor="text1"/>
        </w:rPr>
        <w:t>” workbook</w:t>
      </w:r>
      <w:r w:rsidR="00B57225">
        <w:rPr>
          <w:rFonts w:cs="Calibri"/>
          <w:b/>
          <w:bCs/>
          <w:i/>
          <w:iCs/>
          <w:color w:val="000000" w:themeColor="text1"/>
        </w:rPr>
        <w:t xml:space="preserve"> instead of the source provided</w:t>
      </w:r>
      <w:r w:rsidR="00D62B73">
        <w:rPr>
          <w:rFonts w:cs="Calibri"/>
          <w:b/>
          <w:bCs/>
          <w:i/>
          <w:iCs/>
          <w:color w:val="000000" w:themeColor="text1"/>
        </w:rPr>
        <w:t xml:space="preserve"> by the bootcamp</w:t>
      </w:r>
      <w:r w:rsidRPr="007D6BFA">
        <w:rPr>
          <w:rFonts w:cs="Calibri"/>
          <w:b/>
          <w:bCs/>
          <w:i/>
          <w:iCs/>
          <w:color w:val="000000" w:themeColor="text1"/>
        </w:rPr>
        <w:t>:</w:t>
      </w:r>
    </w:p>
    <w:p w14:paraId="63EF2723" w14:textId="77777777" w:rsidR="007D6BFA" w:rsidRDefault="007D6BFA" w:rsidP="007D6BFA"/>
    <w:p w14:paraId="35177AC3" w14:textId="04FC73B2" w:rsidR="007D6BFA" w:rsidRDefault="007D6BFA" w:rsidP="007D6BFA">
      <w:r w:rsidRPr="007D6BFA">
        <w:t>Unknown. Convert Unix time stam</w:t>
      </w:r>
      <w:r>
        <w:t>p</w:t>
      </w:r>
      <w:r w:rsidRPr="007D6BFA">
        <w:t xml:space="preserve"> to Excel date.  Retrieved March 13, 2021, from </w:t>
      </w:r>
      <w:hyperlink r:id="rId8" w:history="1">
        <w:r w:rsidRPr="007D6BFA">
          <w:rPr>
            <w:rStyle w:val="Hyperlink"/>
            <w:rFonts w:cs="Arial"/>
            <w:color w:val="1155CC"/>
          </w:rPr>
          <w:t>https://exceljet.net/formula/convert-unix-time-stamp-to-excel-date</w:t>
        </w:r>
      </w:hyperlink>
    </w:p>
    <w:p w14:paraId="67EEAA41" w14:textId="4A067B18" w:rsidR="007D6BFA" w:rsidRDefault="007D6BFA" w:rsidP="007D6BFA"/>
    <w:p w14:paraId="31165A6D" w14:textId="12D2EFCA" w:rsidR="007D6BFA" w:rsidRPr="007D6BFA" w:rsidRDefault="007D6BFA" w:rsidP="007D6BFA">
      <w:pPr>
        <w:rPr>
          <w:b/>
          <w:bCs/>
          <w:i/>
          <w:iCs/>
        </w:rPr>
      </w:pPr>
      <w:r w:rsidRPr="007D6BFA">
        <w:rPr>
          <w:b/>
          <w:bCs/>
          <w:i/>
          <w:iCs/>
        </w:rPr>
        <w:t>Used these reference</w:t>
      </w:r>
      <w:r w:rsidR="00AD3832">
        <w:rPr>
          <w:b/>
          <w:bCs/>
          <w:i/>
          <w:iCs/>
        </w:rPr>
        <w:t>s</w:t>
      </w:r>
      <w:r w:rsidRPr="007D6BFA">
        <w:rPr>
          <w:b/>
          <w:bCs/>
          <w:i/>
          <w:iCs/>
        </w:rPr>
        <w:t xml:space="preserve"> to pull values for </w:t>
      </w:r>
      <w:r w:rsidR="008A66B5">
        <w:rPr>
          <w:b/>
          <w:bCs/>
          <w:i/>
          <w:iCs/>
        </w:rPr>
        <w:t xml:space="preserve">the </w:t>
      </w:r>
      <w:r w:rsidRPr="007D6BFA">
        <w:rPr>
          <w:b/>
          <w:bCs/>
          <w:i/>
          <w:iCs/>
        </w:rPr>
        <w:t xml:space="preserve">statistical analysis </w:t>
      </w:r>
      <w:r w:rsidR="008A66B5">
        <w:rPr>
          <w:b/>
          <w:bCs/>
          <w:i/>
          <w:iCs/>
        </w:rPr>
        <w:t xml:space="preserve">in </w:t>
      </w:r>
      <w:r w:rsidR="003436C8">
        <w:rPr>
          <w:b/>
          <w:bCs/>
          <w:i/>
          <w:iCs/>
        </w:rPr>
        <w:t xml:space="preserve">part of </w:t>
      </w:r>
      <w:r w:rsidRPr="007D6BFA">
        <w:rPr>
          <w:b/>
          <w:bCs/>
          <w:i/>
          <w:iCs/>
        </w:rPr>
        <w:t>the bonus challenge presented in the sheet entitled “</w:t>
      </w:r>
      <w:proofErr w:type="spellStart"/>
      <w:r w:rsidRPr="007D6BFA">
        <w:rPr>
          <w:b/>
          <w:bCs/>
          <w:i/>
          <w:iCs/>
        </w:rPr>
        <w:t>backer_cou</w:t>
      </w:r>
      <w:r w:rsidR="008A66B5">
        <w:rPr>
          <w:b/>
          <w:bCs/>
          <w:i/>
          <w:iCs/>
        </w:rPr>
        <w:t>n</w:t>
      </w:r>
      <w:r w:rsidRPr="007D6BFA">
        <w:rPr>
          <w:b/>
          <w:bCs/>
          <w:i/>
          <w:iCs/>
        </w:rPr>
        <w:t>t_analyzed</w:t>
      </w:r>
      <w:proofErr w:type="spellEnd"/>
      <w:r w:rsidRPr="007D6BFA">
        <w:rPr>
          <w:b/>
          <w:bCs/>
          <w:i/>
          <w:iCs/>
        </w:rPr>
        <w:t>” in the “</w:t>
      </w:r>
      <w:proofErr w:type="spellStart"/>
      <w:r w:rsidRPr="007D6BFA">
        <w:rPr>
          <w:b/>
          <w:bCs/>
          <w:i/>
          <w:iCs/>
        </w:rPr>
        <w:t>excel_challenge</w:t>
      </w:r>
      <w:proofErr w:type="spellEnd"/>
      <w:r w:rsidRPr="007D6BFA">
        <w:rPr>
          <w:b/>
          <w:bCs/>
          <w:i/>
          <w:iCs/>
        </w:rPr>
        <w:t>” workbook:</w:t>
      </w:r>
    </w:p>
    <w:p w14:paraId="1F0172DA" w14:textId="77777777" w:rsidR="007D6BFA" w:rsidRDefault="007D6BFA" w:rsidP="007D6BFA"/>
    <w:p w14:paraId="0D1FEFE1" w14:textId="2F385429" w:rsidR="007D6BFA" w:rsidRPr="007D6BFA" w:rsidRDefault="007D6BFA" w:rsidP="007D6BFA">
      <w:pPr>
        <w:rPr>
          <w:rFonts w:ascii="Calibri" w:hAnsi="Calibri"/>
        </w:rPr>
      </w:pPr>
      <w:r w:rsidRPr="007D6BFA">
        <w:rPr>
          <w:rFonts w:ascii="Calibri" w:hAnsi="Calibri"/>
        </w:rPr>
        <w:t xml:space="preserve">Unknown. Conditional mode with criteria.  Retrieved March 13, 2021, from </w:t>
      </w:r>
      <w:hyperlink r:id="rId9" w:history="1">
        <w:r w:rsidRPr="007D6BFA">
          <w:rPr>
            <w:rStyle w:val="Hyperlink"/>
            <w:rFonts w:ascii="Calibri" w:hAnsi="Calibri" w:cs="Arial"/>
            <w:color w:val="1155CC"/>
          </w:rPr>
          <w:t>https://exceljet.net/formula/conditional-mode-with-criteria</w:t>
        </w:r>
      </w:hyperlink>
    </w:p>
    <w:p w14:paraId="75E69A44" w14:textId="4A1FFE2D" w:rsidR="007D6BFA" w:rsidRPr="007D6BFA" w:rsidRDefault="007D6BFA" w:rsidP="007D6BFA">
      <w:pPr>
        <w:rPr>
          <w:rFonts w:ascii="Calibri" w:hAnsi="Calibri"/>
        </w:rPr>
      </w:pPr>
    </w:p>
    <w:p w14:paraId="2E66FEB2" w14:textId="77777777" w:rsidR="007D6BFA" w:rsidRPr="007D6BFA" w:rsidRDefault="007D6BFA" w:rsidP="007D6BFA">
      <w:pPr>
        <w:rPr>
          <w:rFonts w:ascii="Calibri" w:hAnsi="Calibri"/>
        </w:rPr>
      </w:pPr>
      <w:r w:rsidRPr="007D6BFA">
        <w:rPr>
          <w:rFonts w:ascii="Calibri" w:hAnsi="Calibri"/>
        </w:rPr>
        <w:t xml:space="preserve">Unknown. Array formula on Excel for Mac.  Retrieved March 13, 2021 from </w:t>
      </w:r>
      <w:hyperlink r:id="rId10" w:history="1">
        <w:r w:rsidRPr="007D6BFA">
          <w:rPr>
            <w:rStyle w:val="Hyperlink"/>
            <w:rFonts w:ascii="Calibri" w:hAnsi="Calibri" w:cs="Arial"/>
            <w:color w:val="1155CC"/>
          </w:rPr>
          <w:t>https://stackoverflow.com/questions/26605268/array-formula-on-excel-for-mac</w:t>
        </w:r>
      </w:hyperlink>
    </w:p>
    <w:p w14:paraId="4866EA53" w14:textId="3F256B60" w:rsidR="007D6BFA" w:rsidRDefault="007D6BFA" w:rsidP="007D6BFA"/>
    <w:p w14:paraId="19950563" w14:textId="77777777" w:rsidR="007D6BFA" w:rsidRDefault="007D6BFA" w:rsidP="007D6BFA"/>
    <w:p w14:paraId="75AD2EBE" w14:textId="5C0E711D" w:rsidR="007D6BFA" w:rsidRPr="007D6BFA" w:rsidRDefault="007D6BFA" w:rsidP="007D6BFA">
      <w:r>
        <w:t xml:space="preserve">  </w:t>
      </w:r>
    </w:p>
    <w:p w14:paraId="73B93800" w14:textId="60CD4907" w:rsidR="006C07B3" w:rsidRDefault="006C07B3" w:rsidP="006C07B3">
      <w:pPr>
        <w:pStyle w:val="FootnoteText"/>
        <w:rPr>
          <w:rFonts w:ascii="Calibri" w:hAnsi="Calibri"/>
          <w:sz w:val="16"/>
          <w:szCs w:val="16"/>
        </w:rPr>
      </w:pPr>
    </w:p>
    <w:p w14:paraId="5F7DB4DC" w14:textId="77777777" w:rsidR="00850D03" w:rsidRPr="00850D03" w:rsidRDefault="00850D03">
      <w:pPr>
        <w:rPr>
          <w:rFonts w:ascii="Calibri" w:hAnsi="Calibri" w:cs="Calibri"/>
        </w:rPr>
      </w:pPr>
    </w:p>
    <w:sectPr w:rsidR="00850D03" w:rsidRPr="00850D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6EFC92" w14:textId="77777777" w:rsidR="00034279" w:rsidRDefault="00034279" w:rsidP="00D941A6">
      <w:r>
        <w:separator/>
      </w:r>
    </w:p>
  </w:endnote>
  <w:endnote w:type="continuationSeparator" w:id="0">
    <w:p w14:paraId="14BB23E7" w14:textId="77777777" w:rsidR="00034279" w:rsidRDefault="00034279" w:rsidP="00D94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B4EF8" w14:textId="77777777" w:rsidR="00034279" w:rsidRDefault="00034279" w:rsidP="00D941A6">
      <w:r>
        <w:separator/>
      </w:r>
    </w:p>
  </w:footnote>
  <w:footnote w:type="continuationSeparator" w:id="0">
    <w:p w14:paraId="358B72D7" w14:textId="77777777" w:rsidR="00034279" w:rsidRDefault="00034279" w:rsidP="00D941A6">
      <w:r>
        <w:continuationSeparator/>
      </w:r>
    </w:p>
  </w:footnote>
  <w:footnote w:id="1">
    <w:p w14:paraId="60F88693" w14:textId="77777777" w:rsidR="00107EAA" w:rsidRPr="00941117" w:rsidRDefault="00107EAA" w:rsidP="00D941A6">
      <w:pPr>
        <w:pStyle w:val="Heading3"/>
        <w:numPr>
          <w:ilvl w:val="0"/>
          <w:numId w:val="0"/>
        </w:numPr>
        <w:rPr>
          <w:rFonts w:ascii="Calibri" w:eastAsia="Times New Roman" w:hAnsi="Calibri" w:cs="Calibri"/>
          <w:b/>
          <w:bCs/>
          <w:color w:val="000000" w:themeColor="text1"/>
        </w:rPr>
      </w:pPr>
      <w:r w:rsidRPr="00941117">
        <w:rPr>
          <w:rStyle w:val="FootnoteReference"/>
          <w:rFonts w:ascii="Calibri" w:hAnsi="Calibri" w:cs="Calibri"/>
          <w:b/>
          <w:bCs/>
        </w:rPr>
        <w:footnoteRef/>
      </w:r>
      <w:r w:rsidRPr="00941117">
        <w:rPr>
          <w:rFonts w:ascii="Calibri" w:eastAsia="Times New Roman" w:hAnsi="Calibri" w:cs="Calibri"/>
          <w:b/>
          <w:bCs/>
          <w:color w:val="000000" w:themeColor="text1"/>
        </w:rPr>
        <w:t xml:space="preserve"> </w:t>
      </w:r>
    </w:p>
    <w:p w14:paraId="012BDFFD" w14:textId="727C2DFB" w:rsidR="00315E91" w:rsidRPr="00315E91" w:rsidRDefault="00D7611A" w:rsidP="00315E91">
      <w:pPr>
        <w:pStyle w:val="Heading3"/>
        <w:numPr>
          <w:ilvl w:val="0"/>
          <w:numId w:val="10"/>
        </w:numPr>
        <w:spacing w:before="0"/>
        <w:rPr>
          <w:rFonts w:ascii="Calibri" w:eastAsia="Times New Roman" w:hAnsi="Calibri" w:cs="Calibri"/>
          <w:color w:val="000000" w:themeColor="text1"/>
          <w:sz w:val="16"/>
          <w:szCs w:val="16"/>
        </w:rPr>
      </w:pPr>
      <w:r>
        <w:rPr>
          <w:rFonts w:ascii="Calibri" w:eastAsia="Times New Roman" w:hAnsi="Calibri" w:cs="Calibri"/>
          <w:color w:val="000000" w:themeColor="text1"/>
          <w:sz w:val="16"/>
          <w:szCs w:val="16"/>
        </w:rPr>
        <w:t>All of the information for this footnote is f</w:t>
      </w:r>
      <w:r w:rsidR="00941117">
        <w:rPr>
          <w:rFonts w:ascii="Calibri" w:eastAsia="Times New Roman" w:hAnsi="Calibri" w:cs="Calibri"/>
          <w:color w:val="000000" w:themeColor="text1"/>
          <w:sz w:val="16"/>
          <w:szCs w:val="16"/>
        </w:rPr>
        <w:t>rom</w:t>
      </w:r>
      <w:r w:rsidR="00315E91">
        <w:rPr>
          <w:rFonts w:ascii="Calibri" w:eastAsia="Times New Roman" w:hAnsi="Calibri" w:cs="Calibri"/>
          <w:color w:val="000000" w:themeColor="text1"/>
          <w:sz w:val="16"/>
          <w:szCs w:val="16"/>
        </w:rPr>
        <w:t xml:space="preserve"> sheets: “</w:t>
      </w:r>
      <w:proofErr w:type="spellStart"/>
      <w:r w:rsidR="00315E91">
        <w:rPr>
          <w:rFonts w:ascii="Calibri" w:eastAsia="Times New Roman" w:hAnsi="Calibri" w:cs="Calibri"/>
          <w:color w:val="000000" w:themeColor="text1"/>
          <w:sz w:val="16"/>
          <w:szCs w:val="16"/>
        </w:rPr>
        <w:t>stateXcategoryXcountry</w:t>
      </w:r>
      <w:proofErr w:type="spellEnd"/>
      <w:r w:rsidR="00315E91">
        <w:rPr>
          <w:rFonts w:ascii="Calibri" w:eastAsia="Times New Roman" w:hAnsi="Calibri" w:cs="Calibri"/>
          <w:color w:val="000000" w:themeColor="text1"/>
          <w:sz w:val="16"/>
          <w:szCs w:val="16"/>
        </w:rPr>
        <w:t>” and “</w:t>
      </w:r>
      <w:proofErr w:type="spellStart"/>
      <w:r w:rsidR="00315E91">
        <w:rPr>
          <w:rFonts w:ascii="Calibri" w:eastAsia="Times New Roman" w:hAnsi="Calibri" w:cs="Calibri"/>
          <w:color w:val="000000" w:themeColor="text1"/>
          <w:sz w:val="16"/>
          <w:szCs w:val="16"/>
        </w:rPr>
        <w:t>stateXsubcatX</w:t>
      </w:r>
      <w:proofErr w:type="spellEnd"/>
      <w:r w:rsidR="00315E91">
        <w:rPr>
          <w:rFonts w:ascii="Calibri" w:eastAsia="Times New Roman" w:hAnsi="Calibri" w:cs="Calibri"/>
          <w:color w:val="000000" w:themeColor="text1"/>
          <w:sz w:val="16"/>
          <w:szCs w:val="16"/>
        </w:rPr>
        <w:t>(</w:t>
      </w:r>
      <w:proofErr w:type="spellStart"/>
      <w:r w:rsidR="00315E91">
        <w:rPr>
          <w:rFonts w:ascii="Calibri" w:eastAsia="Times New Roman" w:hAnsi="Calibri" w:cs="Calibri"/>
          <w:color w:val="000000" w:themeColor="text1"/>
          <w:sz w:val="16"/>
          <w:szCs w:val="16"/>
        </w:rPr>
        <w:t>cat_xor_country</w:t>
      </w:r>
      <w:proofErr w:type="spellEnd"/>
      <w:r w:rsidR="00315E91">
        <w:rPr>
          <w:rFonts w:ascii="Calibri" w:eastAsia="Times New Roman" w:hAnsi="Calibri" w:cs="Calibri"/>
          <w:color w:val="000000" w:themeColor="text1"/>
          <w:sz w:val="16"/>
          <w:szCs w:val="16"/>
        </w:rPr>
        <w:t>)” where success rate = (“successful” + “live”)/total.</w:t>
      </w:r>
    </w:p>
    <w:p w14:paraId="306E4030" w14:textId="748A8561" w:rsidR="00107EAA" w:rsidRPr="00D941A6" w:rsidRDefault="00107EAA" w:rsidP="00EC2AA3">
      <w:pPr>
        <w:pStyle w:val="Heading3"/>
        <w:numPr>
          <w:ilvl w:val="0"/>
          <w:numId w:val="10"/>
        </w:numPr>
        <w:spacing w:before="0"/>
        <w:rPr>
          <w:rFonts w:ascii="Calibri" w:eastAsia="Times New Roman" w:hAnsi="Calibri" w:cs="Calibri"/>
          <w:color w:val="000000" w:themeColor="text1"/>
          <w:sz w:val="16"/>
          <w:szCs w:val="16"/>
        </w:rPr>
      </w:pPr>
      <w:r w:rsidRPr="00D941A6">
        <w:rPr>
          <w:rFonts w:ascii="Calibri" w:eastAsia="Times New Roman" w:hAnsi="Calibri" w:cs="Calibri"/>
          <w:color w:val="000000" w:themeColor="text1"/>
          <w:sz w:val="16"/>
          <w:szCs w:val="16"/>
        </w:rPr>
        <w:t xml:space="preserve">Theater, music and film/video campaigns (in that order) are the most popular categories of Kickstarter campaigns and, as a group, show a 65.94% success rate.  These three most popular campaign types skew the apparent success rate for Kickstarter campaigns within this dataset in general. </w:t>
      </w:r>
      <w:r>
        <w:rPr>
          <w:rFonts w:ascii="Calibri" w:eastAsia="Times New Roman" w:hAnsi="Calibri" w:cs="Calibri"/>
          <w:color w:val="000000" w:themeColor="text1"/>
          <w:sz w:val="16"/>
          <w:szCs w:val="16"/>
        </w:rPr>
        <w:t xml:space="preserve"> </w:t>
      </w:r>
    </w:p>
    <w:p w14:paraId="10A137CC" w14:textId="7C31BB89" w:rsidR="00107EAA" w:rsidRPr="00D941A6" w:rsidRDefault="00107EAA" w:rsidP="00EC2AA3">
      <w:pPr>
        <w:pStyle w:val="Heading3"/>
        <w:numPr>
          <w:ilvl w:val="0"/>
          <w:numId w:val="10"/>
        </w:numPr>
        <w:spacing w:before="0"/>
        <w:rPr>
          <w:rFonts w:ascii="Calibri" w:eastAsia="Times New Roman" w:hAnsi="Calibri" w:cs="Calibri"/>
          <w:color w:val="000000" w:themeColor="text1"/>
          <w:sz w:val="16"/>
          <w:szCs w:val="16"/>
        </w:rPr>
      </w:pPr>
      <w:r w:rsidRPr="00D941A6">
        <w:rPr>
          <w:rFonts w:ascii="Calibri" w:eastAsia="Times New Roman" w:hAnsi="Calibri" w:cs="Calibri"/>
          <w:color w:val="000000" w:themeColor="text1"/>
          <w:sz w:val="16"/>
          <w:szCs w:val="16"/>
        </w:rPr>
        <w:t>With Theater, Music, and Film/Video categories filtered out, the remaining body of Kickstarter campaigns represented here show a succes</w:t>
      </w:r>
      <w:r>
        <w:rPr>
          <w:rFonts w:ascii="Calibri" w:eastAsia="Times New Roman" w:hAnsi="Calibri" w:cs="Calibri"/>
          <w:color w:val="000000" w:themeColor="text1"/>
          <w:sz w:val="16"/>
          <w:szCs w:val="16"/>
        </w:rPr>
        <w:t xml:space="preserve">s </w:t>
      </w:r>
      <w:r w:rsidRPr="00D941A6">
        <w:rPr>
          <w:rFonts w:ascii="Calibri" w:eastAsia="Times New Roman" w:hAnsi="Calibri" w:cs="Calibri"/>
          <w:color w:val="000000" w:themeColor="text1"/>
          <w:sz w:val="16"/>
          <w:szCs w:val="16"/>
        </w:rPr>
        <w:t>rate of only 34.11%.</w:t>
      </w:r>
      <w:r w:rsidR="00315E91">
        <w:rPr>
          <w:rFonts w:ascii="Calibri" w:eastAsia="Times New Roman" w:hAnsi="Calibri" w:cs="Calibri"/>
          <w:color w:val="000000" w:themeColor="text1"/>
          <w:sz w:val="16"/>
          <w:szCs w:val="16"/>
        </w:rPr>
        <w:t xml:space="preserve"> </w:t>
      </w:r>
    </w:p>
    <w:p w14:paraId="13E65618" w14:textId="2CC3D5B7" w:rsidR="00107EAA" w:rsidRPr="00D941A6" w:rsidRDefault="00107EAA" w:rsidP="00EC2AA3">
      <w:pPr>
        <w:pStyle w:val="Heading2"/>
        <w:numPr>
          <w:ilvl w:val="0"/>
          <w:numId w:val="10"/>
        </w:numPr>
        <w:spacing w:before="0"/>
        <w:rPr>
          <w:rFonts w:ascii="Calibri" w:eastAsia="Times New Roman" w:hAnsi="Calibri" w:cs="Calibri"/>
          <w:color w:val="000000" w:themeColor="text1"/>
          <w:sz w:val="16"/>
          <w:szCs w:val="16"/>
        </w:rPr>
      </w:pPr>
      <w:r w:rsidRPr="00D941A6">
        <w:rPr>
          <w:rFonts w:ascii="Calibri" w:eastAsia="Times New Roman" w:hAnsi="Calibri" w:cs="Calibri"/>
          <w:color w:val="000000" w:themeColor="text1"/>
          <w:sz w:val="16"/>
          <w:szCs w:val="16"/>
        </w:rPr>
        <w:t>Although it appears that most (54.33%) Kickstarter campaigns within this dataset were successful—if music, film/video and theater are filtered out—the remaining categories exhibit a preponderance of failures and cancellations (65.89%) but account for only 36.48% of the total number of campaigns within this dataset from the 17</w:t>
      </w:r>
      <w:r w:rsidRPr="00D941A6">
        <w:rPr>
          <w:rFonts w:ascii="Calibri" w:eastAsia="Times New Roman" w:hAnsi="Calibri" w:cs="Calibri"/>
          <w:color w:val="000000" w:themeColor="text1"/>
          <w:sz w:val="16"/>
          <w:szCs w:val="16"/>
          <w:vertAlign w:val="superscript"/>
        </w:rPr>
        <w:t>th</w:t>
      </w:r>
      <w:r w:rsidRPr="00D941A6">
        <w:rPr>
          <w:rFonts w:ascii="Calibri" w:eastAsia="Times New Roman" w:hAnsi="Calibri" w:cs="Calibri"/>
          <w:color w:val="000000" w:themeColor="text1"/>
          <w:sz w:val="16"/>
          <w:szCs w:val="16"/>
        </w:rPr>
        <w:t xml:space="preserve"> of May 2009 - 15</w:t>
      </w:r>
      <w:r w:rsidRPr="00D941A6">
        <w:rPr>
          <w:rFonts w:ascii="Calibri" w:eastAsia="Times New Roman" w:hAnsi="Calibri" w:cs="Calibri"/>
          <w:color w:val="000000" w:themeColor="text1"/>
          <w:sz w:val="16"/>
          <w:szCs w:val="16"/>
          <w:vertAlign w:val="superscript"/>
        </w:rPr>
        <w:t>th</w:t>
      </w:r>
      <w:r w:rsidRPr="00D941A6">
        <w:rPr>
          <w:rFonts w:ascii="Calibri" w:eastAsia="Times New Roman" w:hAnsi="Calibri" w:cs="Calibri"/>
          <w:color w:val="000000" w:themeColor="text1"/>
          <w:sz w:val="16"/>
          <w:szCs w:val="16"/>
        </w:rPr>
        <w:t xml:space="preserve"> of March 2017.</w:t>
      </w:r>
    </w:p>
    <w:p w14:paraId="5AEA6394" w14:textId="1AF47F24" w:rsidR="00107EAA" w:rsidRPr="00EC2AA3" w:rsidRDefault="00107EAA" w:rsidP="00EC2AA3">
      <w:pPr>
        <w:pStyle w:val="ListParagraph"/>
        <w:numPr>
          <w:ilvl w:val="0"/>
          <w:numId w:val="10"/>
        </w:numPr>
        <w:rPr>
          <w:rFonts w:ascii="Calibri" w:hAnsi="Calibri" w:cs="Calibri"/>
          <w:color w:val="000000" w:themeColor="text1"/>
          <w:sz w:val="16"/>
          <w:szCs w:val="16"/>
        </w:rPr>
      </w:pPr>
      <w:r w:rsidRPr="00EC2AA3">
        <w:rPr>
          <w:rFonts w:ascii="Calibri" w:hAnsi="Calibri" w:cs="Calibri"/>
          <w:color w:val="000000" w:themeColor="text1"/>
          <w:sz w:val="16"/>
          <w:szCs w:val="16"/>
        </w:rPr>
        <w:t>Most Kickstarter campaigns originate in North America wherein theater, music and film/video campaigns are the most prevalent.   Theater is also the most common type of Kickstarter campaign in Ireland, Great Britain and Australia.  However, outside of the UK, Australia and North America, technology campaigns account for the majority of campaigns in the remaining group and post a success rate of only 35.62%.</w:t>
      </w:r>
      <w:r w:rsidR="00315E91">
        <w:rPr>
          <w:rFonts w:ascii="Calibri" w:hAnsi="Calibri" w:cs="Calibri"/>
          <w:color w:val="000000" w:themeColor="text1"/>
          <w:sz w:val="16"/>
          <w:szCs w:val="16"/>
        </w:rPr>
        <w:t xml:space="preserve">  </w:t>
      </w:r>
    </w:p>
  </w:footnote>
  <w:footnote w:id="2">
    <w:p w14:paraId="08986886" w14:textId="600892AE" w:rsidR="00107EAA" w:rsidRPr="00304129" w:rsidRDefault="00107EAA" w:rsidP="00D941A6">
      <w:pPr>
        <w:rPr>
          <w:sz w:val="16"/>
          <w:szCs w:val="16"/>
        </w:rPr>
      </w:pPr>
      <w:r w:rsidRPr="00A35F77">
        <w:rPr>
          <w:rStyle w:val="FootnoteReference"/>
        </w:rPr>
        <w:footnoteRef/>
      </w:r>
      <w:r w:rsidRPr="00A35F77">
        <w:t xml:space="preserve"> </w:t>
      </w:r>
    </w:p>
    <w:p w14:paraId="08327A47" w14:textId="31EEE454" w:rsidR="00107EAA" w:rsidRPr="00EC2AA3" w:rsidRDefault="00D7611A" w:rsidP="00EC2AA3">
      <w:pPr>
        <w:pStyle w:val="ListParagraph"/>
        <w:numPr>
          <w:ilvl w:val="0"/>
          <w:numId w:val="11"/>
        </w:numPr>
        <w:rPr>
          <w:rFonts w:ascii="Calibri" w:hAnsi="Calibri" w:cs="Calibri"/>
          <w:color w:val="000000" w:themeColor="text1"/>
          <w:sz w:val="16"/>
          <w:szCs w:val="16"/>
        </w:rPr>
      </w:pPr>
      <w:r>
        <w:rPr>
          <w:rFonts w:ascii="Calibri" w:hAnsi="Calibri" w:cs="Calibri"/>
          <w:color w:val="000000" w:themeColor="text1"/>
          <w:sz w:val="16"/>
          <w:szCs w:val="16"/>
        </w:rPr>
        <w:t>All of the information in this footnote is from sheet</w:t>
      </w:r>
      <w:r w:rsidR="005A4A30">
        <w:rPr>
          <w:rFonts w:ascii="Calibri" w:hAnsi="Calibri" w:cs="Calibri"/>
          <w:color w:val="000000" w:themeColor="text1"/>
          <w:sz w:val="16"/>
          <w:szCs w:val="16"/>
        </w:rPr>
        <w:t>s</w:t>
      </w:r>
      <w:r>
        <w:rPr>
          <w:rFonts w:ascii="Calibri" w:hAnsi="Calibri" w:cs="Calibri"/>
          <w:color w:val="000000" w:themeColor="text1"/>
          <w:sz w:val="16"/>
          <w:szCs w:val="16"/>
        </w:rPr>
        <w:t>: “</w:t>
      </w:r>
      <w:proofErr w:type="spellStart"/>
      <w:r>
        <w:rPr>
          <w:rFonts w:ascii="Calibri" w:hAnsi="Calibri" w:cs="Calibri"/>
          <w:color w:val="000000" w:themeColor="text1"/>
          <w:sz w:val="16"/>
          <w:szCs w:val="16"/>
        </w:rPr>
        <w:t>stateXdateX</w:t>
      </w:r>
      <w:proofErr w:type="spellEnd"/>
      <w:r>
        <w:rPr>
          <w:rFonts w:ascii="Calibri" w:hAnsi="Calibri" w:cs="Calibri"/>
          <w:color w:val="000000" w:themeColor="text1"/>
          <w:sz w:val="16"/>
          <w:szCs w:val="16"/>
        </w:rPr>
        <w:t>(</w:t>
      </w:r>
      <w:proofErr w:type="spellStart"/>
      <w:r>
        <w:rPr>
          <w:rFonts w:ascii="Calibri" w:hAnsi="Calibri" w:cs="Calibri"/>
          <w:color w:val="000000" w:themeColor="text1"/>
          <w:sz w:val="16"/>
          <w:szCs w:val="16"/>
        </w:rPr>
        <w:t>cat_xor_years</w:t>
      </w:r>
      <w:proofErr w:type="spellEnd"/>
      <w:r>
        <w:rPr>
          <w:rFonts w:ascii="Calibri" w:hAnsi="Calibri" w:cs="Calibri"/>
          <w:color w:val="000000" w:themeColor="text1"/>
          <w:sz w:val="16"/>
          <w:szCs w:val="16"/>
        </w:rPr>
        <w:t xml:space="preserve">)” </w:t>
      </w:r>
      <w:r w:rsidR="005A4A30">
        <w:rPr>
          <w:rFonts w:ascii="Calibri" w:hAnsi="Calibri" w:cs="Calibri"/>
          <w:color w:val="000000" w:themeColor="text1"/>
          <w:sz w:val="16"/>
          <w:szCs w:val="16"/>
        </w:rPr>
        <w:t>and “</w:t>
      </w:r>
      <w:proofErr w:type="spellStart"/>
      <w:r w:rsidR="005A4A30">
        <w:rPr>
          <w:rFonts w:ascii="Calibri" w:hAnsi="Calibri" w:cs="Calibri"/>
          <w:color w:val="000000" w:themeColor="text1"/>
          <w:sz w:val="16"/>
          <w:szCs w:val="16"/>
        </w:rPr>
        <w:t>stateXgoal</w:t>
      </w:r>
      <w:proofErr w:type="spellEnd"/>
      <w:r w:rsidR="005A4A30">
        <w:rPr>
          <w:rFonts w:ascii="Calibri" w:hAnsi="Calibri" w:cs="Calibri"/>
          <w:color w:val="000000" w:themeColor="text1"/>
          <w:sz w:val="16"/>
          <w:szCs w:val="16"/>
        </w:rPr>
        <w:t>(tiered)”.</w:t>
      </w:r>
    </w:p>
    <w:p w14:paraId="1389A17B" w14:textId="0EF9D649" w:rsidR="00107EAA" w:rsidRPr="00D7611A" w:rsidRDefault="00D7611A" w:rsidP="00D7611A">
      <w:pPr>
        <w:pStyle w:val="ListParagraph"/>
        <w:numPr>
          <w:ilvl w:val="0"/>
          <w:numId w:val="11"/>
        </w:numPr>
        <w:rPr>
          <w:rFonts w:ascii="Calibri" w:hAnsi="Calibri" w:cs="Calibri"/>
          <w:color w:val="000000" w:themeColor="text1"/>
          <w:sz w:val="16"/>
          <w:szCs w:val="16"/>
        </w:rPr>
      </w:pPr>
      <w:r>
        <w:rPr>
          <w:rFonts w:ascii="Calibri" w:hAnsi="Calibri" w:cs="Calibri"/>
          <w:color w:val="000000" w:themeColor="text1"/>
          <w:sz w:val="16"/>
          <w:szCs w:val="16"/>
        </w:rPr>
        <w:t>As</w:t>
      </w:r>
      <w:r w:rsidRPr="00EC2AA3">
        <w:rPr>
          <w:rFonts w:ascii="Calibri" w:hAnsi="Calibri" w:cs="Calibri"/>
          <w:color w:val="000000" w:themeColor="text1"/>
          <w:sz w:val="16"/>
          <w:szCs w:val="16"/>
        </w:rPr>
        <w:t xml:space="preserve"> Kickstarter campaigns increased in quantity the overall failure rate increased as well.</w:t>
      </w:r>
      <w:r>
        <w:rPr>
          <w:rFonts w:ascii="Calibri" w:hAnsi="Calibri" w:cs="Calibri"/>
          <w:color w:val="000000" w:themeColor="text1"/>
          <w:sz w:val="16"/>
          <w:szCs w:val="16"/>
        </w:rPr>
        <w:t xml:space="preserve">  </w:t>
      </w:r>
      <w:r w:rsidR="00107EAA" w:rsidRPr="00D7611A">
        <w:rPr>
          <w:rFonts w:ascii="Calibri" w:hAnsi="Calibri" w:cs="Calibri"/>
          <w:color w:val="000000" w:themeColor="text1"/>
          <w:sz w:val="16"/>
          <w:szCs w:val="16"/>
        </w:rPr>
        <w:t xml:space="preserve">Within the date range specified for this entire data set, 806 campaigns were launched prior to 2014 </w:t>
      </w:r>
      <w:r>
        <w:rPr>
          <w:rFonts w:ascii="Calibri" w:hAnsi="Calibri" w:cs="Calibri"/>
          <w:color w:val="000000" w:themeColor="text1"/>
          <w:sz w:val="16"/>
          <w:szCs w:val="16"/>
        </w:rPr>
        <w:t>(</w:t>
      </w:r>
      <w:r w:rsidR="00107EAA" w:rsidRPr="00D7611A">
        <w:rPr>
          <w:rFonts w:ascii="Calibri" w:hAnsi="Calibri" w:cs="Calibri"/>
          <w:color w:val="000000" w:themeColor="text1"/>
          <w:sz w:val="16"/>
          <w:szCs w:val="16"/>
        </w:rPr>
        <w:t>which is only 19.59% of the total number of campaigns</w:t>
      </w:r>
      <w:r>
        <w:rPr>
          <w:rFonts w:ascii="Calibri" w:hAnsi="Calibri" w:cs="Calibri"/>
          <w:color w:val="000000" w:themeColor="text1"/>
          <w:sz w:val="16"/>
          <w:szCs w:val="16"/>
        </w:rPr>
        <w:t xml:space="preserve"> in this dataset)</w:t>
      </w:r>
      <w:r w:rsidR="00107EAA" w:rsidRPr="00D7611A">
        <w:rPr>
          <w:rFonts w:ascii="Calibri" w:hAnsi="Calibri" w:cs="Calibri"/>
          <w:color w:val="000000" w:themeColor="text1"/>
          <w:sz w:val="16"/>
          <w:szCs w:val="16"/>
        </w:rPr>
        <w:t xml:space="preserve"> while that date range</w:t>
      </w:r>
      <w:r>
        <w:rPr>
          <w:rFonts w:ascii="Calibri" w:hAnsi="Calibri" w:cs="Calibri"/>
          <w:color w:val="000000" w:themeColor="text1"/>
          <w:sz w:val="16"/>
          <w:szCs w:val="16"/>
        </w:rPr>
        <w:t>—prior to 2014—</w:t>
      </w:r>
      <w:r w:rsidR="00107EAA" w:rsidRPr="00D7611A">
        <w:rPr>
          <w:rFonts w:ascii="Calibri" w:hAnsi="Calibri" w:cs="Calibri"/>
          <w:color w:val="000000" w:themeColor="text1"/>
          <w:sz w:val="16"/>
          <w:szCs w:val="16"/>
        </w:rPr>
        <w:t xml:space="preserve">itself accounts for 59.11% of the total time interval herein examined.  </w:t>
      </w:r>
    </w:p>
    <w:p w14:paraId="517B1C16" w14:textId="505CC98F" w:rsidR="00107EAA" w:rsidRPr="00EC2AA3" w:rsidRDefault="00107EAA" w:rsidP="00EC2AA3">
      <w:pPr>
        <w:pStyle w:val="ListParagraph"/>
        <w:numPr>
          <w:ilvl w:val="0"/>
          <w:numId w:val="11"/>
        </w:numPr>
        <w:rPr>
          <w:rFonts w:ascii="Calibri" w:hAnsi="Calibri" w:cs="Calibri"/>
          <w:color w:val="000000" w:themeColor="text1"/>
          <w:sz w:val="16"/>
          <w:szCs w:val="16"/>
        </w:rPr>
      </w:pPr>
      <w:r w:rsidRPr="00EC2AA3">
        <w:rPr>
          <w:rFonts w:ascii="Calibri" w:hAnsi="Calibri" w:cs="Calibri"/>
          <w:color w:val="000000" w:themeColor="text1"/>
          <w:sz w:val="16"/>
          <w:szCs w:val="16"/>
        </w:rPr>
        <w:t xml:space="preserve">Kickstarter campaigns increased in quantity year-over-year from 2009-2015.  Campaigns increased in number dramatically in 2014 and reached a pinnacle in 2015 which was followed by a year-over-year decrease in total campaigns run in 2016. </w:t>
      </w:r>
    </w:p>
  </w:footnote>
  <w:footnote w:id="3">
    <w:p w14:paraId="230C7897" w14:textId="4E83E43D" w:rsidR="00107EAA" w:rsidRPr="00A35F77" w:rsidRDefault="00107EAA" w:rsidP="00D941A6">
      <w:r w:rsidRPr="00A35F77">
        <w:rPr>
          <w:rStyle w:val="FootnoteReference"/>
        </w:rPr>
        <w:footnoteRef/>
      </w:r>
    </w:p>
    <w:p w14:paraId="3046F420" w14:textId="133E59A3" w:rsidR="00107EAA" w:rsidRPr="00756746" w:rsidRDefault="00107EAA" w:rsidP="00756746">
      <w:pPr>
        <w:ind w:firstLine="720"/>
        <w:rPr>
          <w:rFonts w:ascii="Calibri" w:hAnsi="Calibri" w:cs="Calibri"/>
          <w:color w:val="000000" w:themeColor="text1"/>
          <w:sz w:val="16"/>
          <w:szCs w:val="16"/>
        </w:rPr>
      </w:pPr>
      <w:r w:rsidRPr="00D941A6">
        <w:rPr>
          <w:rFonts w:ascii="Calibri" w:hAnsi="Calibri" w:cs="Calibri"/>
          <w:color w:val="000000" w:themeColor="text1"/>
          <w:sz w:val="16"/>
          <w:szCs w:val="16"/>
        </w:rPr>
        <w:t>The data from 2009-2011 within this dataset does not seem to exhibit th</w:t>
      </w:r>
      <w:r>
        <w:rPr>
          <w:rFonts w:ascii="Calibri" w:hAnsi="Calibri" w:cs="Calibri"/>
          <w:color w:val="000000" w:themeColor="text1"/>
          <w:sz w:val="16"/>
          <w:szCs w:val="16"/>
        </w:rPr>
        <w:t>e aforementioned</w:t>
      </w:r>
      <w:r w:rsidRPr="00D941A6">
        <w:rPr>
          <w:rFonts w:ascii="Calibri" w:hAnsi="Calibri" w:cs="Calibri"/>
          <w:color w:val="000000" w:themeColor="text1"/>
          <w:sz w:val="16"/>
          <w:szCs w:val="16"/>
        </w:rPr>
        <w:t xml:space="preserve"> trend or </w:t>
      </w:r>
      <w:r>
        <w:rPr>
          <w:rFonts w:ascii="Calibri" w:hAnsi="Calibri" w:cs="Calibri"/>
          <w:color w:val="000000" w:themeColor="text1"/>
          <w:sz w:val="16"/>
          <w:szCs w:val="16"/>
        </w:rPr>
        <w:t>any other</w:t>
      </w:r>
      <w:r w:rsidRPr="00D941A6">
        <w:rPr>
          <w:rFonts w:ascii="Calibri" w:hAnsi="Calibri" w:cs="Calibri"/>
          <w:color w:val="000000" w:themeColor="text1"/>
          <w:sz w:val="16"/>
          <w:szCs w:val="16"/>
        </w:rPr>
        <w:t xml:space="preserve"> specific yearly trend</w:t>
      </w:r>
      <w:r w:rsidR="0070632F">
        <w:rPr>
          <w:rFonts w:ascii="Calibri" w:hAnsi="Calibri" w:cs="Calibri"/>
          <w:color w:val="000000" w:themeColor="text1"/>
          <w:sz w:val="16"/>
          <w:szCs w:val="16"/>
        </w:rPr>
        <w:t xml:space="preserve"> </w:t>
      </w:r>
      <w:r w:rsidR="0070632F">
        <w:rPr>
          <w:rFonts w:ascii="Calibri" w:hAnsi="Calibri" w:cs="Calibri"/>
          <w:color w:val="000000" w:themeColor="text1"/>
          <w:sz w:val="16"/>
          <w:szCs w:val="16"/>
        </w:rPr>
        <w:tab/>
        <w:t>(see sheet “</w:t>
      </w:r>
      <w:proofErr w:type="spellStart"/>
      <w:r w:rsidR="0070632F">
        <w:rPr>
          <w:rFonts w:ascii="Calibri" w:hAnsi="Calibri" w:cs="Calibri"/>
          <w:color w:val="000000" w:themeColor="text1"/>
          <w:sz w:val="16"/>
          <w:szCs w:val="16"/>
        </w:rPr>
        <w:t>stateXdateX</w:t>
      </w:r>
      <w:proofErr w:type="spellEnd"/>
      <w:r w:rsidR="0070632F">
        <w:rPr>
          <w:rFonts w:ascii="Calibri" w:hAnsi="Calibri" w:cs="Calibri"/>
          <w:color w:val="000000" w:themeColor="text1"/>
          <w:sz w:val="16"/>
          <w:szCs w:val="16"/>
        </w:rPr>
        <w:t>(</w:t>
      </w:r>
      <w:proofErr w:type="spellStart"/>
      <w:r w:rsidR="0070632F">
        <w:rPr>
          <w:rFonts w:ascii="Calibri" w:hAnsi="Calibri" w:cs="Calibri"/>
          <w:color w:val="000000" w:themeColor="text1"/>
          <w:sz w:val="16"/>
          <w:szCs w:val="16"/>
        </w:rPr>
        <w:t>cat_xor_years</w:t>
      </w:r>
      <w:proofErr w:type="spellEnd"/>
      <w:r w:rsidR="0070632F">
        <w:rPr>
          <w:rFonts w:ascii="Calibri" w:hAnsi="Calibri" w:cs="Calibri"/>
          <w:color w:val="000000" w:themeColor="text1"/>
          <w:sz w:val="16"/>
          <w:szCs w:val="16"/>
        </w:rPr>
        <w:t>)”).</w:t>
      </w:r>
    </w:p>
  </w:footnote>
  <w:footnote w:id="4">
    <w:p w14:paraId="193C5E27" w14:textId="77777777" w:rsidR="00107EAA" w:rsidRPr="00304129" w:rsidRDefault="00107EAA" w:rsidP="00360A33">
      <w:r w:rsidRPr="00304129">
        <w:rPr>
          <w:rStyle w:val="FootnoteReference"/>
        </w:rPr>
        <w:footnoteRef/>
      </w:r>
    </w:p>
    <w:p w14:paraId="68F35AF6" w14:textId="5AF57B90" w:rsidR="00107EAA" w:rsidRPr="00D61A1B" w:rsidRDefault="00107EAA" w:rsidP="00D61A1B">
      <w:pPr>
        <w:ind w:left="720"/>
        <w:rPr>
          <w:rFonts w:ascii="Calibri" w:hAnsi="Calibri" w:cs="Calibri"/>
          <w:sz w:val="16"/>
          <w:szCs w:val="16"/>
        </w:rPr>
      </w:pPr>
      <w:r w:rsidRPr="00756746">
        <w:rPr>
          <w:rFonts w:ascii="Calibri" w:hAnsi="Calibri" w:cs="Calibri"/>
          <w:sz w:val="16"/>
          <w:szCs w:val="16"/>
        </w:rPr>
        <w:t>If exchange rates are not accounted for in this dataset then the chart on my “</w:t>
      </w:r>
      <w:proofErr w:type="spellStart"/>
      <w:r w:rsidRPr="00756746">
        <w:rPr>
          <w:rFonts w:ascii="Calibri" w:hAnsi="Calibri" w:cs="Calibri"/>
          <w:sz w:val="16"/>
          <w:szCs w:val="16"/>
        </w:rPr>
        <w:t>stateXgoal</w:t>
      </w:r>
      <w:proofErr w:type="spellEnd"/>
      <w:r w:rsidRPr="00756746">
        <w:rPr>
          <w:rFonts w:ascii="Calibri" w:hAnsi="Calibri" w:cs="Calibri"/>
          <w:sz w:val="16"/>
          <w:szCs w:val="16"/>
        </w:rPr>
        <w:t xml:space="preserve">(analyzed)” worksheet could be providing mis-leading information regarding success as a function of </w:t>
      </w:r>
      <w:r>
        <w:rPr>
          <w:rFonts w:ascii="Calibri" w:hAnsi="Calibri" w:cs="Calibri"/>
          <w:sz w:val="16"/>
          <w:szCs w:val="16"/>
        </w:rPr>
        <w:t xml:space="preserve">monetary </w:t>
      </w:r>
      <w:r w:rsidRPr="00756746">
        <w:rPr>
          <w:rFonts w:ascii="Calibri" w:hAnsi="Calibri" w:cs="Calibri"/>
          <w:sz w:val="16"/>
          <w:szCs w:val="16"/>
        </w:rPr>
        <w:t>goal amount</w:t>
      </w:r>
      <w:r>
        <w:rPr>
          <w:rFonts w:ascii="Calibri" w:hAnsi="Calibri" w:cs="Calibri"/>
          <w:sz w:val="16"/>
          <w:szCs w:val="16"/>
        </w:rPr>
        <w:t>.</w:t>
      </w:r>
    </w:p>
  </w:footnote>
  <w:footnote w:id="5">
    <w:p w14:paraId="0D0F43BA" w14:textId="77777777" w:rsidR="00107EAA" w:rsidRPr="00FF6461" w:rsidRDefault="00107EAA" w:rsidP="00443B4F">
      <w:pPr>
        <w:pStyle w:val="FootnoteText"/>
        <w:rPr>
          <w:rFonts w:ascii="Calibri" w:hAnsi="Calibri"/>
          <w:sz w:val="24"/>
          <w:szCs w:val="24"/>
        </w:rPr>
      </w:pPr>
      <w:r w:rsidRPr="00360A33">
        <w:rPr>
          <w:rStyle w:val="FootnoteReference"/>
          <w:sz w:val="24"/>
          <w:szCs w:val="24"/>
        </w:rPr>
        <w:footnoteRef/>
      </w:r>
    </w:p>
    <w:p w14:paraId="1B94FC2D" w14:textId="33FE2C95" w:rsidR="00107EAA" w:rsidRPr="00D61A1B" w:rsidRDefault="00107EAA" w:rsidP="00897BB0">
      <w:pPr>
        <w:pStyle w:val="FootnoteText"/>
        <w:ind w:firstLine="720"/>
        <w:rPr>
          <w:rFonts w:ascii="Calibri" w:hAnsi="Calibri"/>
          <w:sz w:val="16"/>
          <w:szCs w:val="16"/>
        </w:rPr>
      </w:pPr>
      <w:r>
        <w:rPr>
          <w:rFonts w:ascii="Calibri" w:hAnsi="Calibri"/>
          <w:sz w:val="16"/>
          <w:szCs w:val="16"/>
        </w:rPr>
        <w:t>Unknown</w:t>
      </w:r>
      <w:r w:rsidRPr="00360A33">
        <w:rPr>
          <w:rFonts w:ascii="Calibri" w:hAnsi="Calibri"/>
          <w:sz w:val="16"/>
          <w:szCs w:val="16"/>
        </w:rPr>
        <w:t xml:space="preserve">. Our rules. Retrieved March 13, 2021, from </w:t>
      </w:r>
      <w:hyperlink r:id="rId1" w:history="1">
        <w:r w:rsidRPr="005663F2">
          <w:rPr>
            <w:rStyle w:val="Hyperlink"/>
            <w:rFonts w:ascii="Calibri" w:hAnsi="Calibri"/>
            <w:sz w:val="16"/>
            <w:szCs w:val="16"/>
          </w:rPr>
          <w:t>https://www.kickstarter.com/rules</w:t>
        </w:r>
      </w:hyperlink>
    </w:p>
  </w:footnote>
  <w:footnote w:id="6">
    <w:p w14:paraId="24BC7357" w14:textId="77777777" w:rsidR="00107EAA" w:rsidRDefault="00107EAA" w:rsidP="00B97B0C">
      <w:pPr>
        <w:pStyle w:val="FootnoteText"/>
        <w:ind w:left="720" w:hanging="720"/>
        <w:rPr>
          <w:rFonts w:ascii="Calibri" w:hAnsi="Calibri" w:cs="Calibri"/>
          <w:sz w:val="16"/>
          <w:szCs w:val="16"/>
        </w:rPr>
      </w:pPr>
      <w:r>
        <w:rPr>
          <w:rFonts w:ascii="Calibri" w:hAnsi="Calibri" w:cs="Calibri"/>
          <w:sz w:val="16"/>
          <w:szCs w:val="16"/>
        </w:rPr>
        <w:t>6</w:t>
      </w:r>
      <w:r w:rsidRPr="00897BB0">
        <w:rPr>
          <w:rFonts w:ascii="Calibri" w:hAnsi="Calibri" w:cs="Calibri"/>
          <w:sz w:val="24"/>
          <w:szCs w:val="24"/>
        </w:rPr>
        <w:tab/>
      </w:r>
    </w:p>
    <w:p w14:paraId="0EEFA036" w14:textId="0E3C1C2D" w:rsidR="00107EAA" w:rsidRPr="005B0D27" w:rsidRDefault="00107EAA" w:rsidP="005B0D27">
      <w:pPr>
        <w:pStyle w:val="FootnoteText"/>
        <w:ind w:left="720" w:hanging="720"/>
        <w:rPr>
          <w:rFonts w:ascii="Calibri" w:hAnsi="Calibri"/>
          <w:sz w:val="16"/>
          <w:szCs w:val="16"/>
        </w:rPr>
      </w:pPr>
      <w:r>
        <w:rPr>
          <w:rFonts w:ascii="Calibri" w:hAnsi="Calibri" w:cs="Calibri"/>
          <w:sz w:val="16"/>
          <w:szCs w:val="16"/>
        </w:rPr>
        <w:tab/>
      </w:r>
      <w:r w:rsidRPr="00D61A1B">
        <w:rPr>
          <w:rFonts w:ascii="Calibri" w:hAnsi="Calibri" w:cs="Calibri"/>
          <w:sz w:val="16"/>
          <w:szCs w:val="16"/>
        </w:rPr>
        <w:t>Intended use for funds from each Kickstarter campaign is unclear from content in the “blurb” column</w:t>
      </w:r>
      <w:r w:rsidRPr="00D61A1B">
        <w:rPr>
          <w:rFonts w:ascii="Calibri" w:hAnsi="Calibri" w:cs="Calibri"/>
        </w:rPr>
        <w:t xml:space="preserve"> </w:t>
      </w:r>
      <w:r w:rsidRPr="00D61A1B">
        <w:rPr>
          <w:rFonts w:ascii="Calibri" w:hAnsi="Calibri" w:cs="Calibri"/>
          <w:sz w:val="16"/>
          <w:szCs w:val="16"/>
        </w:rPr>
        <w:t>which—if made clear—could reveal differentiation in the data by showing campaign-output-type trends that differ from general trends</w:t>
      </w:r>
      <w:r>
        <w:rPr>
          <w:rFonts w:ascii="Calibri" w:hAnsi="Calibri" w:cs="Calibri"/>
          <w:sz w:val="16"/>
          <w:szCs w:val="16"/>
        </w:rPr>
        <w:t>.</w:t>
      </w:r>
    </w:p>
  </w:footnote>
  <w:footnote w:id="7">
    <w:p w14:paraId="34D09AB1" w14:textId="41CB58F5" w:rsidR="00107EAA" w:rsidRDefault="00107EAA" w:rsidP="00001D16">
      <w:pPr>
        <w:pStyle w:val="ListParagraph"/>
        <w:ind w:left="0"/>
        <w:rPr>
          <w:rFonts w:ascii="Calibri" w:hAnsi="Calibri" w:cs="Calibri"/>
          <w:color w:val="000000" w:themeColor="text1"/>
          <w:sz w:val="16"/>
          <w:szCs w:val="16"/>
        </w:rPr>
      </w:pPr>
      <w:r>
        <w:rPr>
          <w:rFonts w:ascii="Calibri" w:hAnsi="Calibri" w:cs="Calibri"/>
          <w:color w:val="000000" w:themeColor="text1"/>
          <w:sz w:val="16"/>
          <w:szCs w:val="16"/>
        </w:rPr>
        <w:t>7</w:t>
      </w:r>
    </w:p>
    <w:p w14:paraId="32A77A35" w14:textId="54DC5C0B" w:rsidR="00234233" w:rsidRPr="00234233" w:rsidRDefault="00234233" w:rsidP="00234233">
      <w:pPr>
        <w:pStyle w:val="ListParagraph"/>
        <w:numPr>
          <w:ilvl w:val="0"/>
          <w:numId w:val="14"/>
        </w:numPr>
        <w:rPr>
          <w:rFonts w:ascii="Calibri" w:hAnsi="Calibri" w:cs="Calibri"/>
          <w:color w:val="000000" w:themeColor="text1"/>
          <w:sz w:val="16"/>
          <w:szCs w:val="16"/>
        </w:rPr>
      </w:pPr>
      <w:r w:rsidRPr="00234233">
        <w:rPr>
          <w:rFonts w:ascii="Calibri" w:hAnsi="Calibri" w:cs="Calibri"/>
          <w:color w:val="000000" w:themeColor="text1"/>
          <w:sz w:val="16"/>
          <w:szCs w:val="16"/>
        </w:rPr>
        <w:t>This can be seen plainly because quartile 3 is less than the mean in each case.</w:t>
      </w:r>
    </w:p>
    <w:p w14:paraId="0518DF39" w14:textId="41719E60" w:rsidR="00107EAA" w:rsidRPr="00A85E1E" w:rsidRDefault="00107EAA" w:rsidP="00A85E1E">
      <w:pPr>
        <w:pStyle w:val="ListParagraph"/>
        <w:numPr>
          <w:ilvl w:val="0"/>
          <w:numId w:val="14"/>
        </w:numPr>
        <w:rPr>
          <w:rFonts w:ascii="Calibri" w:hAnsi="Calibri" w:cs="Calibri"/>
          <w:color w:val="000000" w:themeColor="text1"/>
        </w:rPr>
      </w:pPr>
      <w:r w:rsidRPr="00001D16">
        <w:rPr>
          <w:rFonts w:ascii="Calibri" w:hAnsi="Calibri" w:cs="Calibri"/>
          <w:color w:val="000000" w:themeColor="text1"/>
          <w:sz w:val="16"/>
          <w:szCs w:val="16"/>
        </w:rPr>
        <w:t xml:space="preserve">It can also be seen that lower and upper bounds for both “successful” and unsuccessful campaigns have a more extreme z-scores for the lower bound than the upper bound, indicating that entire data set is skewed by outliers representing much larger numbers of backers than the typical campaign </w:t>
      </w:r>
      <w:r w:rsidR="00A85E1E">
        <w:rPr>
          <w:rFonts w:ascii="Calibri" w:hAnsi="Calibri" w:cs="Calibri"/>
          <w:color w:val="000000" w:themeColor="text1"/>
          <w:sz w:val="16"/>
          <w:szCs w:val="16"/>
        </w:rPr>
        <w:t>from this</w:t>
      </w:r>
      <w:r w:rsidRPr="00001D16">
        <w:rPr>
          <w:rFonts w:ascii="Calibri" w:hAnsi="Calibri" w:cs="Calibri"/>
          <w:color w:val="000000" w:themeColor="text1"/>
          <w:sz w:val="16"/>
          <w:szCs w:val="16"/>
        </w:rPr>
        <w:t xml:space="preserve"> dataset.</w:t>
      </w:r>
    </w:p>
  </w:footnote>
  <w:footnote w:id="8">
    <w:p w14:paraId="240CE5D2" w14:textId="77777777" w:rsidR="00A85E1E" w:rsidRDefault="00234233" w:rsidP="00234233">
      <w:pPr>
        <w:pStyle w:val="ListParagraph"/>
        <w:ind w:left="0"/>
        <w:rPr>
          <w:rFonts w:ascii="Calibri" w:hAnsi="Calibri"/>
          <w:sz w:val="16"/>
          <w:szCs w:val="16"/>
        </w:rPr>
      </w:pPr>
      <w:r w:rsidRPr="00234233">
        <w:rPr>
          <w:rFonts w:ascii="Calibri" w:hAnsi="Calibri"/>
          <w:sz w:val="16"/>
          <w:szCs w:val="16"/>
        </w:rPr>
        <w:t>8</w:t>
      </w:r>
      <w:r>
        <w:rPr>
          <w:rFonts w:ascii="Calibri" w:hAnsi="Calibri"/>
          <w:sz w:val="16"/>
          <w:szCs w:val="16"/>
        </w:rPr>
        <w:tab/>
      </w:r>
    </w:p>
    <w:p w14:paraId="392C21F7" w14:textId="2D569C16" w:rsidR="00234233" w:rsidRPr="00A85E1E" w:rsidRDefault="00A85E1E" w:rsidP="00234233">
      <w:pPr>
        <w:pStyle w:val="ListParagraph"/>
        <w:ind w:left="0"/>
        <w:rPr>
          <w:rFonts w:ascii="Calibri" w:hAnsi="Calibri" w:cs="Calibri"/>
          <w:color w:val="000000" w:themeColor="text1"/>
          <w:sz w:val="16"/>
          <w:szCs w:val="16"/>
        </w:rPr>
      </w:pPr>
      <w:r>
        <w:rPr>
          <w:rFonts w:ascii="Calibri" w:hAnsi="Calibri"/>
          <w:sz w:val="16"/>
          <w:szCs w:val="16"/>
        </w:rPr>
        <w:tab/>
      </w:r>
      <w:r w:rsidR="00234233" w:rsidRPr="00A85E1E">
        <w:rPr>
          <w:rFonts w:ascii="Calibri" w:hAnsi="Calibri" w:cs="Calibri"/>
          <w:color w:val="000000" w:themeColor="text1"/>
          <w:sz w:val="16"/>
          <w:szCs w:val="16"/>
        </w:rPr>
        <w:t xml:space="preserve">It makes sense that “successful” campaigns would have greater popularity, needing more backers for higher goal amounts and fewer </w:t>
      </w:r>
      <w:r w:rsidR="00234233" w:rsidRPr="00A85E1E">
        <w:rPr>
          <w:rFonts w:ascii="Calibri" w:hAnsi="Calibri" w:cs="Calibri"/>
          <w:color w:val="000000" w:themeColor="text1"/>
          <w:sz w:val="16"/>
          <w:szCs w:val="16"/>
        </w:rPr>
        <w:tab/>
        <w:t>for lower goal amounts but</w:t>
      </w:r>
      <w:r w:rsidR="00B40945" w:rsidRPr="00A85E1E">
        <w:rPr>
          <w:rFonts w:ascii="Calibri" w:hAnsi="Calibri" w:cs="Calibri"/>
          <w:color w:val="000000" w:themeColor="text1"/>
          <w:sz w:val="16"/>
          <w:szCs w:val="16"/>
        </w:rPr>
        <w:t xml:space="preserve"> (g</w:t>
      </w:r>
      <w:r w:rsidR="00234233" w:rsidRPr="00A85E1E">
        <w:rPr>
          <w:rFonts w:ascii="Calibri" w:hAnsi="Calibri" w:cs="Calibri"/>
          <w:color w:val="000000" w:themeColor="text1"/>
          <w:sz w:val="16"/>
          <w:szCs w:val="16"/>
        </w:rPr>
        <w:t>iven the analysis above</w:t>
      </w:r>
      <w:r w:rsidR="00B40945" w:rsidRPr="00A85E1E">
        <w:rPr>
          <w:rFonts w:ascii="Calibri" w:hAnsi="Calibri" w:cs="Calibri"/>
          <w:color w:val="000000" w:themeColor="text1"/>
          <w:sz w:val="16"/>
          <w:szCs w:val="16"/>
        </w:rPr>
        <w:t>)</w:t>
      </w:r>
      <w:r w:rsidR="00234233" w:rsidRPr="00A85E1E">
        <w:rPr>
          <w:rFonts w:ascii="Calibri" w:hAnsi="Calibri" w:cs="Calibri"/>
          <w:color w:val="000000" w:themeColor="text1"/>
          <w:sz w:val="16"/>
          <w:szCs w:val="16"/>
        </w:rPr>
        <w:t xml:space="preserve"> are less numerous than “failed” campaigns indicating more variability than </w:t>
      </w:r>
      <w:r w:rsidR="00234233" w:rsidRPr="00A85E1E">
        <w:rPr>
          <w:rFonts w:ascii="Calibri" w:hAnsi="Calibri" w:cs="Calibri"/>
          <w:color w:val="000000" w:themeColor="text1"/>
          <w:sz w:val="16"/>
          <w:szCs w:val="16"/>
        </w:rPr>
        <w:tab/>
      </w:r>
      <w:r w:rsidR="00B40945" w:rsidRPr="00A85E1E">
        <w:rPr>
          <w:rFonts w:ascii="Calibri" w:hAnsi="Calibri" w:cs="Calibri"/>
          <w:color w:val="000000" w:themeColor="text1"/>
          <w:sz w:val="16"/>
          <w:szCs w:val="16"/>
        </w:rPr>
        <w:t>“</w:t>
      </w:r>
      <w:r w:rsidR="00234233" w:rsidRPr="00A85E1E">
        <w:rPr>
          <w:rFonts w:ascii="Calibri" w:hAnsi="Calibri" w:cs="Calibri"/>
          <w:color w:val="000000" w:themeColor="text1"/>
          <w:sz w:val="16"/>
          <w:szCs w:val="16"/>
        </w:rPr>
        <w:t>failed</w:t>
      </w:r>
      <w:r w:rsidR="00B40945" w:rsidRPr="00A85E1E">
        <w:rPr>
          <w:rFonts w:ascii="Calibri" w:hAnsi="Calibri" w:cs="Calibri"/>
          <w:color w:val="000000" w:themeColor="text1"/>
          <w:sz w:val="16"/>
          <w:szCs w:val="16"/>
        </w:rPr>
        <w:t>”</w:t>
      </w:r>
      <w:r w:rsidR="00234233" w:rsidRPr="00A85E1E">
        <w:rPr>
          <w:rFonts w:ascii="Calibri" w:hAnsi="Calibri" w:cs="Calibri"/>
          <w:color w:val="000000" w:themeColor="text1"/>
          <w:sz w:val="16"/>
          <w:szCs w:val="16"/>
        </w:rPr>
        <w:t xml:space="preserve"> campaigns. Whereas, “failed” campaigns were generally less popular so the maximum and minimum of </w:t>
      </w:r>
      <w:r w:rsidR="00234233" w:rsidRPr="00A85E1E">
        <w:rPr>
          <w:rFonts w:ascii="Calibri" w:hAnsi="Calibri" w:cs="Calibri"/>
          <w:color w:val="000000" w:themeColor="text1"/>
          <w:sz w:val="16"/>
          <w:szCs w:val="16"/>
        </w:rPr>
        <w:tab/>
        <w:t>“</w:t>
      </w:r>
      <w:proofErr w:type="spellStart"/>
      <w:r w:rsidR="00234233" w:rsidRPr="00A85E1E">
        <w:rPr>
          <w:rFonts w:ascii="Calibri" w:hAnsi="Calibri" w:cs="Calibri"/>
          <w:color w:val="000000" w:themeColor="text1"/>
          <w:sz w:val="16"/>
          <w:szCs w:val="16"/>
        </w:rPr>
        <w:t>backers_count_for_failed_campaigns</w:t>
      </w:r>
      <w:proofErr w:type="spellEnd"/>
      <w:r w:rsidR="00234233" w:rsidRPr="00A85E1E">
        <w:rPr>
          <w:rFonts w:ascii="Calibri" w:hAnsi="Calibri" w:cs="Calibri"/>
          <w:color w:val="000000" w:themeColor="text1"/>
          <w:sz w:val="16"/>
          <w:szCs w:val="16"/>
        </w:rPr>
        <w:t>” are much closer to one another</w:t>
      </w:r>
      <w:r w:rsidR="00B40945" w:rsidRPr="00A85E1E">
        <w:rPr>
          <w:rFonts w:ascii="Calibri" w:hAnsi="Calibri" w:cs="Calibri"/>
          <w:color w:val="000000" w:themeColor="text1"/>
          <w:sz w:val="16"/>
          <w:szCs w:val="16"/>
        </w:rPr>
        <w:t xml:space="preserve">. </w:t>
      </w:r>
      <w:r w:rsidRPr="00A85E1E">
        <w:rPr>
          <w:rFonts w:ascii="Calibri" w:hAnsi="Calibri" w:cs="Calibri"/>
          <w:color w:val="000000" w:themeColor="text1"/>
          <w:sz w:val="16"/>
          <w:szCs w:val="16"/>
        </w:rPr>
        <w:t>Also, c</w:t>
      </w:r>
      <w:r w:rsidR="00B40945" w:rsidRPr="00A85E1E">
        <w:rPr>
          <w:rFonts w:ascii="Calibri" w:hAnsi="Calibri" w:cs="Calibri"/>
          <w:color w:val="000000" w:themeColor="text1"/>
          <w:sz w:val="16"/>
          <w:szCs w:val="16"/>
        </w:rPr>
        <w:t>ampaigns that “</w:t>
      </w:r>
      <w:r w:rsidR="00234233" w:rsidRPr="00A85E1E">
        <w:rPr>
          <w:rFonts w:ascii="Calibri" w:hAnsi="Calibri" w:cs="Calibri"/>
          <w:color w:val="000000" w:themeColor="text1"/>
          <w:sz w:val="16"/>
          <w:szCs w:val="16"/>
        </w:rPr>
        <w:t>failed”</w:t>
      </w:r>
      <w:r w:rsidR="00B40945" w:rsidRPr="00A85E1E">
        <w:rPr>
          <w:rFonts w:ascii="Calibri" w:hAnsi="Calibri" w:cs="Calibri"/>
          <w:color w:val="000000" w:themeColor="text1"/>
          <w:sz w:val="16"/>
          <w:szCs w:val="16"/>
        </w:rPr>
        <w:t xml:space="preserve">, </w:t>
      </w:r>
      <w:r w:rsidR="00234233" w:rsidRPr="00A85E1E">
        <w:rPr>
          <w:rFonts w:ascii="Calibri" w:hAnsi="Calibri" w:cs="Calibri"/>
          <w:color w:val="000000" w:themeColor="text1"/>
          <w:sz w:val="16"/>
          <w:szCs w:val="16"/>
        </w:rPr>
        <w:t>in general</w:t>
      </w:r>
      <w:r w:rsidR="00401C44">
        <w:rPr>
          <w:rFonts w:ascii="Calibri" w:hAnsi="Calibri" w:cs="Calibri"/>
          <w:color w:val="000000" w:themeColor="text1"/>
          <w:sz w:val="16"/>
          <w:szCs w:val="16"/>
        </w:rPr>
        <w:t xml:space="preserve"> (again, given the </w:t>
      </w:r>
      <w:r w:rsidR="00401C44">
        <w:rPr>
          <w:rFonts w:ascii="Calibri" w:hAnsi="Calibri" w:cs="Calibri"/>
          <w:color w:val="000000" w:themeColor="text1"/>
          <w:sz w:val="16"/>
          <w:szCs w:val="16"/>
        </w:rPr>
        <w:tab/>
        <w:t>analysis above)</w:t>
      </w:r>
      <w:r w:rsidR="00B40945" w:rsidRPr="00A85E1E">
        <w:rPr>
          <w:rFonts w:ascii="Calibri" w:hAnsi="Calibri" w:cs="Calibri"/>
          <w:color w:val="000000" w:themeColor="text1"/>
          <w:sz w:val="16"/>
          <w:szCs w:val="16"/>
        </w:rPr>
        <w:t>,</w:t>
      </w:r>
      <w:r w:rsidR="00234233" w:rsidRPr="00A85E1E">
        <w:rPr>
          <w:rFonts w:ascii="Calibri" w:hAnsi="Calibri" w:cs="Calibri"/>
          <w:color w:val="000000" w:themeColor="text1"/>
          <w:sz w:val="16"/>
          <w:szCs w:val="16"/>
        </w:rPr>
        <w:t xml:space="preserve"> are </w:t>
      </w:r>
      <w:r w:rsidR="001E51A9" w:rsidRPr="00A85E1E">
        <w:rPr>
          <w:rFonts w:ascii="Calibri" w:hAnsi="Calibri" w:cs="Calibri"/>
          <w:color w:val="000000" w:themeColor="text1"/>
          <w:sz w:val="16"/>
          <w:szCs w:val="16"/>
        </w:rPr>
        <w:t>more</w:t>
      </w:r>
      <w:r w:rsidR="00234233" w:rsidRPr="00A85E1E">
        <w:rPr>
          <w:rFonts w:ascii="Calibri" w:hAnsi="Calibri" w:cs="Calibri"/>
          <w:color w:val="000000" w:themeColor="text1"/>
          <w:sz w:val="16"/>
          <w:szCs w:val="16"/>
        </w:rPr>
        <w:t xml:space="preserve"> numerous</w:t>
      </w:r>
      <w:r w:rsidR="001E51A9" w:rsidRPr="00A85E1E">
        <w:rPr>
          <w:rFonts w:ascii="Calibri" w:hAnsi="Calibri" w:cs="Calibri"/>
          <w:color w:val="000000" w:themeColor="text1"/>
          <w:sz w:val="16"/>
          <w:szCs w:val="16"/>
        </w:rPr>
        <w:t xml:space="preserve"> than “successful” campaigns,</w:t>
      </w:r>
      <w:r w:rsidR="00234233" w:rsidRPr="00A85E1E">
        <w:rPr>
          <w:rFonts w:ascii="Calibri" w:hAnsi="Calibri" w:cs="Calibri"/>
          <w:color w:val="000000" w:themeColor="text1"/>
          <w:sz w:val="16"/>
          <w:szCs w:val="16"/>
        </w:rPr>
        <w:t xml:space="preserve"> indicating lesser variability than “successful” campaigns.</w:t>
      </w:r>
    </w:p>
    <w:p w14:paraId="0CC642A4" w14:textId="6D1FC7E9" w:rsidR="00234233" w:rsidRPr="00A85E1E" w:rsidRDefault="00234233">
      <w:pPr>
        <w:pStyle w:val="FootnoteText"/>
        <w:rPr>
          <w:sz w:val="16"/>
          <w:szCs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75942"/>
    <w:multiLevelType w:val="hybridMultilevel"/>
    <w:tmpl w:val="82044B22"/>
    <w:lvl w:ilvl="0" w:tplc="812877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621029"/>
    <w:multiLevelType w:val="multilevel"/>
    <w:tmpl w:val="2348F2E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B025CEE"/>
    <w:multiLevelType w:val="multilevel"/>
    <w:tmpl w:val="2348F2E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D9F1C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C30B27"/>
    <w:multiLevelType w:val="hybridMultilevel"/>
    <w:tmpl w:val="065AEA02"/>
    <w:lvl w:ilvl="0" w:tplc="F8B61EE2">
      <w:start w:val="1"/>
      <w:numFmt w:val="lowerLetter"/>
      <w:lvlText w:val="%1."/>
      <w:lvlJc w:val="left"/>
      <w:pPr>
        <w:ind w:left="1080" w:hanging="360"/>
      </w:pPr>
      <w:rPr>
        <w:rFonts w:hint="default"/>
        <w:sz w:val="16"/>
        <w:szCs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6C7A96"/>
    <w:multiLevelType w:val="multilevel"/>
    <w:tmpl w:val="2348F2E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84D7E1A"/>
    <w:multiLevelType w:val="multilevel"/>
    <w:tmpl w:val="2348F2E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90C09A5"/>
    <w:multiLevelType w:val="hybridMultilevel"/>
    <w:tmpl w:val="775A4E20"/>
    <w:lvl w:ilvl="0" w:tplc="DA127B6C">
      <w:start w:val="21"/>
      <w:numFmt w:val="bullet"/>
      <w:lvlText w:val="-"/>
      <w:lvlJc w:val="left"/>
      <w:pPr>
        <w:ind w:left="1080" w:hanging="360"/>
      </w:pPr>
      <w:rPr>
        <w:rFonts w:ascii="Calibri" w:eastAsiaTheme="minorHAnsi" w:hAnsi="Calibri" w:cstheme="minorBidi" w:hint="default"/>
        <w:b w:val="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D77380"/>
    <w:multiLevelType w:val="multilevel"/>
    <w:tmpl w:val="C59CA056"/>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427BB2"/>
    <w:multiLevelType w:val="hybridMultilevel"/>
    <w:tmpl w:val="7F5C6878"/>
    <w:lvl w:ilvl="0" w:tplc="B566B104">
      <w:start w:val="21"/>
      <w:numFmt w:val="bullet"/>
      <w:lvlText w:val="-"/>
      <w:lvlJc w:val="left"/>
      <w:pPr>
        <w:ind w:left="1080" w:hanging="360"/>
      </w:pPr>
      <w:rPr>
        <w:rFonts w:ascii="Calibri" w:eastAsiaTheme="minorHAnsi" w:hAnsi="Calibri" w:cstheme="minorBidi" w:hint="default"/>
        <w:b w:val="0"/>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D406F6D"/>
    <w:multiLevelType w:val="hybridMultilevel"/>
    <w:tmpl w:val="94F88ACA"/>
    <w:lvl w:ilvl="0" w:tplc="FDD46F56">
      <w:start w:val="1"/>
      <w:numFmt w:val="lowerLetter"/>
      <w:lvlText w:val="%1."/>
      <w:lvlJc w:val="left"/>
      <w:pPr>
        <w:ind w:left="1080" w:hanging="360"/>
      </w:pPr>
      <w:rPr>
        <w:rFonts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AF18B3"/>
    <w:multiLevelType w:val="hybridMultilevel"/>
    <w:tmpl w:val="08B20114"/>
    <w:lvl w:ilvl="0" w:tplc="FD50826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94E7678"/>
    <w:multiLevelType w:val="multilevel"/>
    <w:tmpl w:val="04090025"/>
    <w:lvl w:ilvl="0">
      <w:start w:val="1"/>
      <w:numFmt w:val="decimal"/>
      <w:pStyle w:val="Heading1"/>
      <w:lvlText w:val="%1"/>
      <w:lvlJc w:val="left"/>
      <w:pPr>
        <w:ind w:left="612" w:hanging="432"/>
      </w:p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900" w:hanging="720"/>
      </w:pPr>
    </w:lvl>
    <w:lvl w:ilvl="3">
      <w:start w:val="1"/>
      <w:numFmt w:val="decimal"/>
      <w:pStyle w:val="Heading4"/>
      <w:lvlText w:val="%1.%2.%3.%4"/>
      <w:lvlJc w:val="left"/>
      <w:pPr>
        <w:ind w:left="1044" w:hanging="864"/>
      </w:pPr>
    </w:lvl>
    <w:lvl w:ilvl="4">
      <w:start w:val="1"/>
      <w:numFmt w:val="decimal"/>
      <w:pStyle w:val="Heading5"/>
      <w:lvlText w:val="%1.%2.%3.%4.%5"/>
      <w:lvlJc w:val="left"/>
      <w:pPr>
        <w:ind w:left="1188" w:hanging="1008"/>
      </w:pPr>
    </w:lvl>
    <w:lvl w:ilvl="5">
      <w:start w:val="1"/>
      <w:numFmt w:val="decimal"/>
      <w:pStyle w:val="Heading6"/>
      <w:lvlText w:val="%1.%2.%3.%4.%5.%6"/>
      <w:lvlJc w:val="left"/>
      <w:pPr>
        <w:ind w:left="1332" w:hanging="1152"/>
      </w:pPr>
    </w:lvl>
    <w:lvl w:ilvl="6">
      <w:start w:val="1"/>
      <w:numFmt w:val="decimal"/>
      <w:pStyle w:val="Heading7"/>
      <w:lvlText w:val="%1.%2.%3.%4.%5.%6.%7"/>
      <w:lvlJc w:val="left"/>
      <w:pPr>
        <w:ind w:left="1476" w:hanging="1296"/>
      </w:pPr>
    </w:lvl>
    <w:lvl w:ilvl="7">
      <w:start w:val="1"/>
      <w:numFmt w:val="decimal"/>
      <w:pStyle w:val="Heading8"/>
      <w:lvlText w:val="%1.%2.%3.%4.%5.%6.%7.%8"/>
      <w:lvlJc w:val="left"/>
      <w:pPr>
        <w:ind w:left="1620" w:hanging="1440"/>
      </w:pPr>
    </w:lvl>
    <w:lvl w:ilvl="8">
      <w:start w:val="1"/>
      <w:numFmt w:val="decimal"/>
      <w:pStyle w:val="Heading9"/>
      <w:lvlText w:val="%1.%2.%3.%4.%5.%6.%7.%8.%9"/>
      <w:lvlJc w:val="left"/>
      <w:pPr>
        <w:ind w:left="1764" w:hanging="1584"/>
      </w:pPr>
    </w:lvl>
  </w:abstractNum>
  <w:abstractNum w:abstractNumId="13" w15:restartNumberingAfterBreak="0">
    <w:nsid w:val="7D62767C"/>
    <w:multiLevelType w:val="hybridMultilevel"/>
    <w:tmpl w:val="1BDC2934"/>
    <w:lvl w:ilvl="0" w:tplc="0F6CE3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3"/>
  </w:num>
  <w:num w:numId="3">
    <w:abstractNumId w:val="8"/>
  </w:num>
  <w:num w:numId="4">
    <w:abstractNumId w:val="5"/>
  </w:num>
  <w:num w:numId="5">
    <w:abstractNumId w:val="6"/>
  </w:num>
  <w:num w:numId="6">
    <w:abstractNumId w:val="2"/>
  </w:num>
  <w:num w:numId="7">
    <w:abstractNumId w:val="1"/>
  </w:num>
  <w:num w:numId="8">
    <w:abstractNumId w:val="7"/>
  </w:num>
  <w:num w:numId="9">
    <w:abstractNumId w:val="9"/>
  </w:num>
  <w:num w:numId="10">
    <w:abstractNumId w:val="0"/>
  </w:num>
  <w:num w:numId="11">
    <w:abstractNumId w:val="13"/>
  </w:num>
  <w:num w:numId="12">
    <w:abstractNumId w:val="11"/>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977"/>
    <w:rsid w:val="00001D16"/>
    <w:rsid w:val="0002526C"/>
    <w:rsid w:val="00034279"/>
    <w:rsid w:val="00055835"/>
    <w:rsid w:val="000820EF"/>
    <w:rsid w:val="00084F67"/>
    <w:rsid w:val="00087B5A"/>
    <w:rsid w:val="00093002"/>
    <w:rsid w:val="000A6765"/>
    <w:rsid w:val="000B6E66"/>
    <w:rsid w:val="00101FD3"/>
    <w:rsid w:val="00107EAA"/>
    <w:rsid w:val="001607A4"/>
    <w:rsid w:val="001967F2"/>
    <w:rsid w:val="001E51A9"/>
    <w:rsid w:val="00234233"/>
    <w:rsid w:val="00252C65"/>
    <w:rsid w:val="002A0F53"/>
    <w:rsid w:val="002F721D"/>
    <w:rsid w:val="00304129"/>
    <w:rsid w:val="00315E91"/>
    <w:rsid w:val="00332A27"/>
    <w:rsid w:val="003436C8"/>
    <w:rsid w:val="00354A3C"/>
    <w:rsid w:val="00360A33"/>
    <w:rsid w:val="003728D6"/>
    <w:rsid w:val="00380630"/>
    <w:rsid w:val="003942D7"/>
    <w:rsid w:val="003D00E7"/>
    <w:rsid w:val="00401C44"/>
    <w:rsid w:val="004374F4"/>
    <w:rsid w:val="00443B4F"/>
    <w:rsid w:val="00470774"/>
    <w:rsid w:val="0048557E"/>
    <w:rsid w:val="004B52B3"/>
    <w:rsid w:val="004E07EC"/>
    <w:rsid w:val="00545289"/>
    <w:rsid w:val="00546134"/>
    <w:rsid w:val="005A4A30"/>
    <w:rsid w:val="005B0D27"/>
    <w:rsid w:val="005B2914"/>
    <w:rsid w:val="005D12E8"/>
    <w:rsid w:val="005E6206"/>
    <w:rsid w:val="005F78C2"/>
    <w:rsid w:val="00623EBD"/>
    <w:rsid w:val="006707DB"/>
    <w:rsid w:val="006C07B3"/>
    <w:rsid w:val="006C15C2"/>
    <w:rsid w:val="006F4731"/>
    <w:rsid w:val="0070632F"/>
    <w:rsid w:val="00736F58"/>
    <w:rsid w:val="00756746"/>
    <w:rsid w:val="007737DC"/>
    <w:rsid w:val="007B7F4B"/>
    <w:rsid w:val="007C4FA5"/>
    <w:rsid w:val="007D6BFA"/>
    <w:rsid w:val="008212CA"/>
    <w:rsid w:val="00846ECC"/>
    <w:rsid w:val="00850D03"/>
    <w:rsid w:val="00897BB0"/>
    <w:rsid w:val="008A66B5"/>
    <w:rsid w:val="008C6A93"/>
    <w:rsid w:val="00941117"/>
    <w:rsid w:val="00950829"/>
    <w:rsid w:val="009760BA"/>
    <w:rsid w:val="0099271A"/>
    <w:rsid w:val="00A35F77"/>
    <w:rsid w:val="00A452A1"/>
    <w:rsid w:val="00A6758F"/>
    <w:rsid w:val="00A70C27"/>
    <w:rsid w:val="00A85E1E"/>
    <w:rsid w:val="00A87005"/>
    <w:rsid w:val="00AA7103"/>
    <w:rsid w:val="00AA71DC"/>
    <w:rsid w:val="00AD1181"/>
    <w:rsid w:val="00AD3832"/>
    <w:rsid w:val="00AE6557"/>
    <w:rsid w:val="00B055D1"/>
    <w:rsid w:val="00B40945"/>
    <w:rsid w:val="00B47B5C"/>
    <w:rsid w:val="00B57225"/>
    <w:rsid w:val="00B806B8"/>
    <w:rsid w:val="00B97B0C"/>
    <w:rsid w:val="00C304B3"/>
    <w:rsid w:val="00C9234A"/>
    <w:rsid w:val="00CA03BD"/>
    <w:rsid w:val="00CA0E7A"/>
    <w:rsid w:val="00D61A1B"/>
    <w:rsid w:val="00D62B73"/>
    <w:rsid w:val="00D7611A"/>
    <w:rsid w:val="00D941A6"/>
    <w:rsid w:val="00DB737D"/>
    <w:rsid w:val="00DD4662"/>
    <w:rsid w:val="00DE2951"/>
    <w:rsid w:val="00DE41DA"/>
    <w:rsid w:val="00DE5977"/>
    <w:rsid w:val="00DF1920"/>
    <w:rsid w:val="00E13612"/>
    <w:rsid w:val="00E36805"/>
    <w:rsid w:val="00E629FC"/>
    <w:rsid w:val="00E8737B"/>
    <w:rsid w:val="00E875D2"/>
    <w:rsid w:val="00E90036"/>
    <w:rsid w:val="00E9285C"/>
    <w:rsid w:val="00EB4D60"/>
    <w:rsid w:val="00EC2AA3"/>
    <w:rsid w:val="00EC7143"/>
    <w:rsid w:val="00F010A5"/>
    <w:rsid w:val="00F42687"/>
    <w:rsid w:val="00FB6368"/>
    <w:rsid w:val="00FC7291"/>
    <w:rsid w:val="00FD25C8"/>
    <w:rsid w:val="00FE157C"/>
    <w:rsid w:val="00FF6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04DC2"/>
  <w15:chartTrackingRefBased/>
  <w15:docId w15:val="{C53A9CE6-B5E4-374B-8F2B-C8DA2BF5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7DB"/>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07DB"/>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07DB"/>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707DB"/>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07DB"/>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707DB"/>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07D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07D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07D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7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07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707D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707D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707D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707D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707D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707D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07D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6707DB"/>
    <w:pPr>
      <w:ind w:left="720"/>
      <w:contextualSpacing/>
    </w:pPr>
  </w:style>
  <w:style w:type="paragraph" w:styleId="FootnoteText">
    <w:name w:val="footnote text"/>
    <w:basedOn w:val="Normal"/>
    <w:link w:val="FootnoteTextChar"/>
    <w:uiPriority w:val="99"/>
    <w:unhideWhenUsed/>
    <w:rsid w:val="00D941A6"/>
    <w:rPr>
      <w:sz w:val="20"/>
      <w:szCs w:val="20"/>
    </w:rPr>
  </w:style>
  <w:style w:type="character" w:customStyle="1" w:styleId="FootnoteTextChar">
    <w:name w:val="Footnote Text Char"/>
    <w:basedOn w:val="DefaultParagraphFont"/>
    <w:link w:val="FootnoteText"/>
    <w:uiPriority w:val="99"/>
    <w:rsid w:val="00D941A6"/>
    <w:rPr>
      <w:sz w:val="20"/>
      <w:szCs w:val="20"/>
    </w:rPr>
  </w:style>
  <w:style w:type="character" w:styleId="FootnoteReference">
    <w:name w:val="footnote reference"/>
    <w:basedOn w:val="DefaultParagraphFont"/>
    <w:uiPriority w:val="99"/>
    <w:semiHidden/>
    <w:unhideWhenUsed/>
    <w:rsid w:val="00D941A6"/>
    <w:rPr>
      <w:vertAlign w:val="superscript"/>
    </w:rPr>
  </w:style>
  <w:style w:type="paragraph" w:styleId="NormalWeb">
    <w:name w:val="Normal (Web)"/>
    <w:basedOn w:val="Normal"/>
    <w:uiPriority w:val="99"/>
    <w:semiHidden/>
    <w:unhideWhenUsed/>
    <w:rsid w:val="00360A3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FF6461"/>
    <w:rPr>
      <w:color w:val="0563C1" w:themeColor="hyperlink"/>
      <w:u w:val="single"/>
    </w:rPr>
  </w:style>
  <w:style w:type="character" w:styleId="UnresolvedMention">
    <w:name w:val="Unresolved Mention"/>
    <w:basedOn w:val="DefaultParagraphFont"/>
    <w:uiPriority w:val="99"/>
    <w:semiHidden/>
    <w:unhideWhenUsed/>
    <w:rsid w:val="00FF6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083278">
      <w:bodyDiv w:val="1"/>
      <w:marLeft w:val="0"/>
      <w:marRight w:val="0"/>
      <w:marTop w:val="0"/>
      <w:marBottom w:val="0"/>
      <w:divBdr>
        <w:top w:val="none" w:sz="0" w:space="0" w:color="auto"/>
        <w:left w:val="none" w:sz="0" w:space="0" w:color="auto"/>
        <w:bottom w:val="none" w:sz="0" w:space="0" w:color="auto"/>
        <w:right w:val="none" w:sz="0" w:space="0" w:color="auto"/>
      </w:divBdr>
    </w:div>
    <w:div w:id="368800965">
      <w:bodyDiv w:val="1"/>
      <w:marLeft w:val="0"/>
      <w:marRight w:val="0"/>
      <w:marTop w:val="0"/>
      <w:marBottom w:val="0"/>
      <w:divBdr>
        <w:top w:val="none" w:sz="0" w:space="0" w:color="auto"/>
        <w:left w:val="none" w:sz="0" w:space="0" w:color="auto"/>
        <w:bottom w:val="none" w:sz="0" w:space="0" w:color="auto"/>
        <w:right w:val="none" w:sz="0" w:space="0" w:color="auto"/>
      </w:divBdr>
    </w:div>
    <w:div w:id="372048635">
      <w:bodyDiv w:val="1"/>
      <w:marLeft w:val="0"/>
      <w:marRight w:val="0"/>
      <w:marTop w:val="0"/>
      <w:marBottom w:val="0"/>
      <w:divBdr>
        <w:top w:val="none" w:sz="0" w:space="0" w:color="auto"/>
        <w:left w:val="none" w:sz="0" w:space="0" w:color="auto"/>
        <w:bottom w:val="none" w:sz="0" w:space="0" w:color="auto"/>
        <w:right w:val="none" w:sz="0" w:space="0" w:color="auto"/>
      </w:divBdr>
    </w:div>
    <w:div w:id="471825203">
      <w:bodyDiv w:val="1"/>
      <w:marLeft w:val="0"/>
      <w:marRight w:val="0"/>
      <w:marTop w:val="0"/>
      <w:marBottom w:val="0"/>
      <w:divBdr>
        <w:top w:val="none" w:sz="0" w:space="0" w:color="auto"/>
        <w:left w:val="none" w:sz="0" w:space="0" w:color="auto"/>
        <w:bottom w:val="none" w:sz="0" w:space="0" w:color="auto"/>
        <w:right w:val="none" w:sz="0" w:space="0" w:color="auto"/>
      </w:divBdr>
    </w:div>
    <w:div w:id="647905916">
      <w:bodyDiv w:val="1"/>
      <w:marLeft w:val="0"/>
      <w:marRight w:val="0"/>
      <w:marTop w:val="0"/>
      <w:marBottom w:val="0"/>
      <w:divBdr>
        <w:top w:val="none" w:sz="0" w:space="0" w:color="auto"/>
        <w:left w:val="none" w:sz="0" w:space="0" w:color="auto"/>
        <w:bottom w:val="none" w:sz="0" w:space="0" w:color="auto"/>
        <w:right w:val="none" w:sz="0" w:space="0" w:color="auto"/>
      </w:divBdr>
    </w:div>
    <w:div w:id="659038916">
      <w:bodyDiv w:val="1"/>
      <w:marLeft w:val="0"/>
      <w:marRight w:val="0"/>
      <w:marTop w:val="0"/>
      <w:marBottom w:val="0"/>
      <w:divBdr>
        <w:top w:val="none" w:sz="0" w:space="0" w:color="auto"/>
        <w:left w:val="none" w:sz="0" w:space="0" w:color="auto"/>
        <w:bottom w:val="none" w:sz="0" w:space="0" w:color="auto"/>
        <w:right w:val="none" w:sz="0" w:space="0" w:color="auto"/>
      </w:divBdr>
    </w:div>
    <w:div w:id="151279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celjet.net/formula/convert-unix-time-stamp-to-excel-d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tackoverflow.com/questions/26605268/array-formula-on-excel-for-mac" TargetMode="External"/><Relationship Id="rId4" Type="http://schemas.openxmlformats.org/officeDocument/2006/relationships/settings" Target="settings.xml"/><Relationship Id="rId9" Type="http://schemas.openxmlformats.org/officeDocument/2006/relationships/hyperlink" Target="https://exceljet.net/formula/conditional-mode-with-criteri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kickstarter.com/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374FC-F1B6-704E-8632-23B741242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3</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Eichelberger</dc:creator>
  <cp:keywords/>
  <dc:description/>
  <cp:lastModifiedBy>Justin Eichelberger</cp:lastModifiedBy>
  <cp:revision>83</cp:revision>
  <dcterms:created xsi:type="dcterms:W3CDTF">2021-03-06T19:45:00Z</dcterms:created>
  <dcterms:modified xsi:type="dcterms:W3CDTF">2021-03-14T04:15:00Z</dcterms:modified>
</cp:coreProperties>
</file>