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5D3E2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3.1</w:t>
      </w:r>
      <w:r>
        <w:rPr>
          <w:rFonts w:hint="default" w:ascii="Arial" w:hAnsi="Arial" w:cs="Arial"/>
          <w:b/>
          <w:bCs/>
          <w:sz w:val="24"/>
          <w:szCs w:val="24"/>
          <w:lang w:val="en-US"/>
        </w:rPr>
        <w:tab/>
      </w:r>
      <w:r>
        <w:rPr>
          <w:rFonts w:hint="default" w:ascii="Arial" w:hAnsi="Arial" w:cs="Arial"/>
          <w:b/>
          <w:bCs/>
          <w:sz w:val="24"/>
          <w:szCs w:val="24"/>
          <w:lang w:val="en-US"/>
        </w:rPr>
        <w:t>REQUIREMENTS ANALYSIS</w:t>
      </w:r>
    </w:p>
    <w:p w14:paraId="48E9F73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The Requirements Analysis phase systematically translates the operational challenges and user needs identified in the problem analysis into a technical framework that the CrayCare system can implement. This section establishes the required functions through a Requirements–Features Matrix, a Use Case Diagram, and detailed Use Case Reports, linking actual farming challenges with the system’s technical capabilities. This structured approach ensures that all system functions are aligned with the project objectives, creating a clear path to meet the productivity requirements and management needs of local crayfish farmers. </w:t>
      </w:r>
      <w:bookmarkStart w:id="0" w:name="_GoBack"/>
      <w:bookmarkEnd w:id="0"/>
    </w:p>
    <w:p w14:paraId="5B074F4D">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3.1.1</w:t>
      </w:r>
      <w:r>
        <w:rPr>
          <w:rFonts w:hint="default" w:ascii="Arial" w:hAnsi="Arial" w:cs="Arial"/>
          <w:b/>
          <w:bCs/>
          <w:sz w:val="22"/>
          <w:szCs w:val="22"/>
          <w:lang w:val="en-US"/>
        </w:rPr>
        <w:tab/>
      </w:r>
      <w:r>
        <w:rPr>
          <w:rFonts w:hint="default" w:ascii="Arial" w:hAnsi="Arial" w:cs="Arial"/>
          <w:b/>
          <w:bCs/>
          <w:sz w:val="22"/>
          <w:szCs w:val="22"/>
          <w:lang w:val="en-US"/>
        </w:rPr>
        <w:t>Requirements – Features Matrix</w:t>
      </w:r>
    </w:p>
    <w:p w14:paraId="442440E8">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Requirements–Features Matrix systematically maps both functional and non-functional requirements to the corresponding system features to ensure that all identified needs are addressed within the CrayCare system. The matrix also serves as a development tracking reference for verifying whether the implemented functionalities and quality attributes align with the objectives of the study.</w:t>
      </w:r>
    </w:p>
    <w:p w14:paraId="050E5DB9">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3.1</w:t>
      </w:r>
    </w:p>
    <w:p w14:paraId="3C32FBD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1167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000" w:type="dxa"/>
            <w:gridSpan w:val="4"/>
          </w:tcPr>
          <w:p w14:paraId="206B65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Arial Bold" w:hAnsi="Arial Bold" w:cs="Arial Bold"/>
                <w:b/>
                <w:bCs/>
                <w:sz w:val="22"/>
                <w:szCs w:val="22"/>
                <w:vertAlign w:val="baseline"/>
                <w:lang w:val="en-US"/>
              </w:rPr>
            </w:pPr>
            <w:r>
              <w:rPr>
                <w:rFonts w:hint="default" w:ascii="Arial" w:hAnsi="Arial" w:cs="Arial" w:eastAsia="Arial"/>
                <w:b/>
                <w:bCs/>
                <w:sz w:val="22"/>
                <w:szCs w:val="22"/>
                <w:vertAlign w:val="baseline"/>
                <w:lang w:val="en-US"/>
              </w:rPr>
              <w:t>Hardware Requirements</w:t>
            </w:r>
          </w:p>
        </w:tc>
      </w:tr>
      <w:tr w14:paraId="54C6D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0E26E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w:hAnsi="Arial" w:cs="Arial" w:eastAsia="Arial"/>
                <w:b/>
                <w:bCs w:val="0"/>
                <w:sz w:val="22"/>
                <w:szCs w:val="22"/>
                <w:rtl w:val="0"/>
              </w:rPr>
              <w:t>Requirement Description</w:t>
            </w:r>
          </w:p>
        </w:tc>
        <w:tc>
          <w:tcPr>
            <w:tcW w:w="3123" w:type="dxa"/>
            <w:vAlign w:val="top"/>
          </w:tcPr>
          <w:p w14:paraId="6E01C6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w:hAnsi="Arial" w:cs="Arial" w:eastAsia="Arial"/>
                <w:b/>
                <w:bCs w:val="0"/>
                <w:sz w:val="22"/>
                <w:szCs w:val="22"/>
                <w:rtl w:val="0"/>
              </w:rPr>
              <w:t>System Feature(s)</w:t>
            </w:r>
          </w:p>
        </w:tc>
        <w:tc>
          <w:tcPr>
            <w:tcW w:w="1383" w:type="dxa"/>
            <w:vAlign w:val="top"/>
          </w:tcPr>
          <w:p w14:paraId="0D1BB2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w:hAnsi="Arial" w:cs="Arial" w:eastAsia="Arial"/>
                <w:b/>
                <w:bCs w:val="0"/>
                <w:sz w:val="22"/>
                <w:szCs w:val="22"/>
                <w:rtl w:val="0"/>
              </w:rPr>
              <w:t>Priority</w:t>
            </w:r>
          </w:p>
        </w:tc>
        <w:tc>
          <w:tcPr>
            <w:tcW w:w="1493" w:type="dxa"/>
            <w:vAlign w:val="top"/>
          </w:tcPr>
          <w:p w14:paraId="6AF17E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w:hAnsi="Arial" w:cs="Arial" w:eastAsia="Arial"/>
                <w:b/>
                <w:bCs w:val="0"/>
                <w:sz w:val="22"/>
                <w:szCs w:val="22"/>
                <w:rtl w:val="0"/>
              </w:rPr>
              <w:t>Status</w:t>
            </w:r>
          </w:p>
        </w:tc>
      </w:tr>
      <w:tr w14:paraId="1055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3A2D9B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w:hAnsi="Arial" w:cs="Arial" w:eastAsia="Arial"/>
                <w:sz w:val="22"/>
                <w:szCs w:val="22"/>
                <w:rtl w:val="0"/>
              </w:rPr>
              <w:t>The system must monitor water temperature in real time.</w:t>
            </w:r>
          </w:p>
        </w:tc>
        <w:tc>
          <w:tcPr>
            <w:tcW w:w="3123" w:type="dxa"/>
            <w:vAlign w:val="top"/>
          </w:tcPr>
          <w:p w14:paraId="169885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w:hAnsi="Arial" w:cs="Arial" w:eastAsia="Arial"/>
                <w:sz w:val="22"/>
                <w:szCs w:val="22"/>
                <w:rtl w:val="0"/>
              </w:rPr>
              <w:t>DS18B20-based real-time temperature monitoring.</w:t>
            </w:r>
          </w:p>
        </w:tc>
        <w:tc>
          <w:tcPr>
            <w:tcW w:w="1383" w:type="dxa"/>
            <w:vAlign w:val="top"/>
          </w:tcPr>
          <w:p w14:paraId="005E35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w:hAnsi="Arial" w:cs="Arial" w:eastAsia="Arial"/>
                <w:sz w:val="22"/>
                <w:szCs w:val="22"/>
                <w:rtl w:val="0"/>
              </w:rPr>
              <w:t>High</w:t>
            </w:r>
          </w:p>
        </w:tc>
        <w:tc>
          <w:tcPr>
            <w:tcW w:w="1493" w:type="dxa"/>
            <w:vAlign w:val="top"/>
          </w:tcPr>
          <w:p w14:paraId="36384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w:hAnsi="Arial" w:cs="Arial" w:eastAsia="Arial"/>
                <w:sz w:val="22"/>
                <w:szCs w:val="22"/>
                <w:rtl w:val="0"/>
              </w:rPr>
              <w:t>Implemented</w:t>
            </w:r>
          </w:p>
        </w:tc>
      </w:tr>
      <w:tr w14:paraId="0E871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110B19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w:hAnsi="Arial" w:cs="Arial" w:eastAsia="Arial"/>
                <w:sz w:val="22"/>
                <w:szCs w:val="22"/>
                <w:rtl w:val="0"/>
              </w:rPr>
              <w:t>The system must monitor water pH in real time.</w:t>
            </w:r>
          </w:p>
        </w:tc>
        <w:tc>
          <w:tcPr>
            <w:tcW w:w="3123" w:type="dxa"/>
            <w:vAlign w:val="top"/>
          </w:tcPr>
          <w:p w14:paraId="44B26B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w:hAnsi="Arial" w:cs="Arial" w:eastAsia="Arial"/>
                <w:sz w:val="22"/>
                <w:szCs w:val="22"/>
                <w:rtl w:val="0"/>
              </w:rPr>
              <w:t>Calibrated probe-based real-time pH monitoring.</w:t>
            </w:r>
          </w:p>
        </w:tc>
        <w:tc>
          <w:tcPr>
            <w:tcW w:w="1383" w:type="dxa"/>
            <w:vAlign w:val="top"/>
          </w:tcPr>
          <w:p w14:paraId="772AADE3">
            <w:pPr>
              <w:widowControl w:val="0"/>
              <w:spacing w:line="240" w:lineRule="auto"/>
              <w:jc w:val="center"/>
              <w:rPr>
                <w:rFonts w:hint="default" w:ascii="Arial Regular" w:hAnsi="Arial Regular" w:cs="Arial Regular"/>
                <w:b w:val="0"/>
                <w:sz w:val="22"/>
                <w:szCs w:val="22"/>
                <w:rtl w:val="0"/>
              </w:rPr>
            </w:pPr>
            <w:r>
              <w:rPr>
                <w:rFonts w:hint="default" w:ascii="Arial" w:hAnsi="Arial" w:cs="Arial" w:eastAsia="Arial"/>
                <w:sz w:val="22"/>
                <w:szCs w:val="22"/>
                <w:rtl w:val="0"/>
              </w:rPr>
              <w:t>High</w:t>
            </w:r>
          </w:p>
        </w:tc>
        <w:tc>
          <w:tcPr>
            <w:tcW w:w="1493" w:type="dxa"/>
            <w:vAlign w:val="top"/>
          </w:tcPr>
          <w:p w14:paraId="2EA51E61">
            <w:pPr>
              <w:widowControl w:val="0"/>
              <w:spacing w:line="240" w:lineRule="auto"/>
              <w:jc w:val="center"/>
              <w:rPr>
                <w:rFonts w:hint="default" w:ascii="Arial Regular" w:hAnsi="Arial Regular" w:cs="Arial Regular"/>
                <w:b w:val="0"/>
                <w:sz w:val="22"/>
                <w:szCs w:val="22"/>
                <w:rtl w:val="0"/>
              </w:rPr>
            </w:pPr>
            <w:r>
              <w:rPr>
                <w:rFonts w:hint="default" w:ascii="Arial" w:hAnsi="Arial" w:cs="Arial" w:eastAsia="Arial"/>
                <w:sz w:val="22"/>
                <w:szCs w:val="22"/>
                <w:rtl w:val="0"/>
              </w:rPr>
              <w:t>Implemented</w:t>
            </w:r>
          </w:p>
        </w:tc>
      </w:tr>
      <w:tr w14:paraId="7B79A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00782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monitor water turbidity in real time.</w:t>
            </w:r>
          </w:p>
        </w:tc>
        <w:tc>
          <w:tcPr>
            <w:tcW w:w="3123" w:type="dxa"/>
            <w:vAlign w:val="top"/>
          </w:tcPr>
          <w:p w14:paraId="3F9287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Sensor-based real-time turbidity monitoring.</w:t>
            </w:r>
          </w:p>
        </w:tc>
        <w:tc>
          <w:tcPr>
            <w:tcW w:w="1383" w:type="dxa"/>
            <w:vAlign w:val="top"/>
          </w:tcPr>
          <w:p w14:paraId="23BB74CF">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2409EB7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7085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6546D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monitor dissolved oxygen (DO) in real time.</w:t>
            </w:r>
          </w:p>
        </w:tc>
        <w:tc>
          <w:tcPr>
            <w:tcW w:w="3123" w:type="dxa"/>
            <w:vAlign w:val="top"/>
          </w:tcPr>
          <w:p w14:paraId="4F6A76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Sensor-based real-time dissolved-oxygen monitoring.</w:t>
            </w:r>
          </w:p>
        </w:tc>
        <w:tc>
          <w:tcPr>
            <w:tcW w:w="1383" w:type="dxa"/>
            <w:vAlign w:val="top"/>
          </w:tcPr>
          <w:p w14:paraId="1D318342">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54ACAEF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25D3A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37828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monitor tank water level in real time.</w:t>
            </w:r>
          </w:p>
        </w:tc>
        <w:tc>
          <w:tcPr>
            <w:tcW w:w="3123" w:type="dxa"/>
            <w:vAlign w:val="top"/>
          </w:tcPr>
          <w:p w14:paraId="64D228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Ultrasonic real-time water-level monitoring.</w:t>
            </w:r>
          </w:p>
        </w:tc>
        <w:tc>
          <w:tcPr>
            <w:tcW w:w="1383" w:type="dxa"/>
            <w:vAlign w:val="top"/>
          </w:tcPr>
          <w:p w14:paraId="468FDBD2">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126265B2">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1FB7B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750CEF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monitor the feeder hopper level in real time.</w:t>
            </w:r>
          </w:p>
        </w:tc>
        <w:tc>
          <w:tcPr>
            <w:tcW w:w="3123" w:type="dxa"/>
            <w:vAlign w:val="top"/>
          </w:tcPr>
          <w:p w14:paraId="394AEB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Ultrasonic-sensor monitoring of hopper level, remaining percentage, and estimated feed weight.</w:t>
            </w:r>
          </w:p>
        </w:tc>
        <w:tc>
          <w:tcPr>
            <w:tcW w:w="1383" w:type="dxa"/>
            <w:vAlign w:val="top"/>
          </w:tcPr>
          <w:p w14:paraId="5A29603C">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3EBBC05B">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0855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C59D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transmit sensor data in real time.</w:t>
            </w:r>
          </w:p>
        </w:tc>
        <w:tc>
          <w:tcPr>
            <w:tcW w:w="3123" w:type="dxa"/>
            <w:vAlign w:val="top"/>
          </w:tcPr>
          <w:p w14:paraId="39E89F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Wi-Fi-based real-time sensor data transmission.</w:t>
            </w:r>
          </w:p>
        </w:tc>
        <w:tc>
          <w:tcPr>
            <w:tcW w:w="1383" w:type="dxa"/>
            <w:vAlign w:val="top"/>
          </w:tcPr>
          <w:p w14:paraId="7E9475C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0DE5398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0C442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50C6E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operate the water pump for tank circulation and the connected filtration setup.</w:t>
            </w:r>
          </w:p>
        </w:tc>
        <w:tc>
          <w:tcPr>
            <w:tcW w:w="3123" w:type="dxa"/>
            <w:vAlign w:val="top"/>
          </w:tcPr>
          <w:p w14:paraId="1D6BF9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Arial Regular" w:hAnsi="Arial Regular" w:cs="Arial Regular"/>
                <w:sz w:val="22"/>
                <w:szCs w:val="22"/>
                <w:rtl w:val="0"/>
              </w:rPr>
            </w:pPr>
            <w:r>
              <w:rPr>
                <w:rFonts w:hint="default" w:ascii="Arial" w:hAnsi="Arial" w:cs="Arial" w:eastAsia="Arial"/>
                <w:sz w:val="22"/>
                <w:szCs w:val="22"/>
                <w:rtl w:val="0"/>
              </w:rPr>
              <w:t>Relay-controlled water circulation and connected filtration support.</w:t>
            </w:r>
            <w:r>
              <w:rPr>
                <w:rFonts w:hint="default" w:ascii="Arial" w:hAnsi="Arial" w:cs="Arial" w:eastAsia="Arial"/>
                <w:sz w:val="22"/>
                <w:szCs w:val="22"/>
                <w:rtl w:val="0"/>
                <w:lang w:val="en-US"/>
              </w:rPr>
            </w:r>
            <w:r>
              <w:rPr>
                <w:rFonts w:hint="default" w:ascii="Arial" w:hAnsi="Arial" w:cs="Arial" w:eastAsia="Arial"/>
                <w:sz w:val="22"/>
                <w:szCs w:val="22"/>
                <w:rtl w:val="0"/>
              </w:rPr>
            </w:r>
          </w:p>
        </w:tc>
        <w:tc>
          <w:tcPr>
            <w:tcW w:w="1383" w:type="dxa"/>
            <w:vAlign w:val="top"/>
          </w:tcPr>
          <w:p w14:paraId="18A4F73C">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3996C97C">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bl>
    <w:p w14:paraId="4636C7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3B1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000" w:type="dxa"/>
            <w:gridSpan w:val="4"/>
            <w:vAlign w:val="top"/>
          </w:tcPr>
          <w:p w14:paraId="778B2E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ascii="Arial Regular" w:hAnsi="Arial Regular" w:cs="Arial Regular"/>
                <w:sz w:val="22"/>
                <w:szCs w:val="22"/>
                <w:rtl w:val="0"/>
              </w:rPr>
            </w:pPr>
            <w:r>
              <w:rPr>
                <w:rFonts w:hint="default" w:ascii="Arial" w:hAnsi="Arial" w:cs="Arial" w:eastAsia="Arial"/>
                <w:b/>
                <w:bCs/>
                <w:sz w:val="22"/>
                <w:szCs w:val="22"/>
                <w:vertAlign w:val="baseline"/>
                <w:lang w:val="en-US"/>
              </w:rPr>
              <w:t>Hardware Requirements</w:t>
            </w:r>
          </w:p>
        </w:tc>
      </w:tr>
      <w:tr w14:paraId="2D5A5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27A7BF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Requirement Description</w:t>
            </w:r>
          </w:p>
        </w:tc>
        <w:tc>
          <w:tcPr>
            <w:tcW w:w="3123" w:type="dxa"/>
            <w:vAlign w:val="top"/>
          </w:tcPr>
          <w:p w14:paraId="41EE71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System Feature(s)</w:t>
            </w:r>
          </w:p>
        </w:tc>
        <w:tc>
          <w:tcPr>
            <w:tcW w:w="1383" w:type="dxa"/>
            <w:vAlign w:val="top"/>
          </w:tcPr>
          <w:p w14:paraId="422D75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Priority</w:t>
            </w:r>
          </w:p>
        </w:tc>
        <w:tc>
          <w:tcPr>
            <w:tcW w:w="1493" w:type="dxa"/>
            <w:vAlign w:val="top"/>
          </w:tcPr>
          <w:p w14:paraId="03DC2C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Status</w:t>
            </w:r>
          </w:p>
        </w:tc>
      </w:tr>
      <w:tr w14:paraId="3E526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57521A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aerate crayfish tanks.</w:t>
            </w:r>
          </w:p>
        </w:tc>
        <w:tc>
          <w:tcPr>
            <w:tcW w:w="3123" w:type="dxa"/>
            <w:vAlign w:val="top"/>
          </w:tcPr>
          <w:p w14:paraId="2B2912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Relay-controlled tank aeration.</w:t>
            </w:r>
          </w:p>
        </w:tc>
        <w:tc>
          <w:tcPr>
            <w:tcW w:w="1383" w:type="dxa"/>
            <w:vAlign w:val="top"/>
          </w:tcPr>
          <w:p w14:paraId="73468A9D">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690AE07D">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49F6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7F1F6B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automate feeding in the grow-out tank.</w:t>
            </w:r>
          </w:p>
        </w:tc>
        <w:tc>
          <w:tcPr>
            <w:tcW w:w="3123" w:type="dxa"/>
            <w:vAlign w:val="top"/>
          </w:tcPr>
          <w:p w14:paraId="2ABC3C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Servo-operated automatic feed dispensing.</w:t>
            </w:r>
          </w:p>
        </w:tc>
        <w:tc>
          <w:tcPr>
            <w:tcW w:w="1383" w:type="dxa"/>
            <w:vAlign w:val="top"/>
          </w:tcPr>
          <w:p w14:paraId="70856BF7">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59F76F33">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7D40B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301FC6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automatically control the aerator and water pump in AUTO mode based on configured thresholds and valid sensor readings.</w:t>
            </w:r>
          </w:p>
        </w:tc>
        <w:tc>
          <w:tcPr>
            <w:tcW w:w="3123" w:type="dxa"/>
            <w:vAlign w:val="top"/>
          </w:tcPr>
          <w:p w14:paraId="4A0518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Threshold-based AUTO control for aerators and the water pump using valid sensor readings.</w:t>
            </w:r>
          </w:p>
        </w:tc>
        <w:tc>
          <w:tcPr>
            <w:tcW w:w="1383" w:type="dxa"/>
            <w:vAlign w:val="top"/>
          </w:tcPr>
          <w:p w14:paraId="2D2C6900">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723349D0">
            <w:pPr>
              <w:widowControl w:val="0"/>
              <w:spacing w:line="240" w:lineRule="auto"/>
              <w:jc w:val="center"/>
              <w:rPr>
                <w:rFonts w:hint="default" w:ascii="Arial Regular" w:hAnsi="Arial Regular" w:cs="Arial Regular"/>
                <w:sz w:val="22"/>
                <w:szCs w:val="22"/>
                <w:rtl w:val="0"/>
                <w:lang w:val="en-US"/>
              </w:rPr>
            </w:pPr>
            <w:r>
              <w:rPr>
                <w:rFonts w:hint="default" w:ascii="Arial" w:hAnsi="Arial" w:cs="Arial" w:eastAsia="Arial"/>
                <w:sz w:val="22"/>
                <w:szCs w:val="22"/>
                <w:rtl w:val="0"/>
                <w:lang w:val="en-US"/>
              </w:rPr>
              <w:t>Implemented</w:t>
            </w:r>
          </w:p>
        </w:tc>
      </w:tr>
      <w:tr w14:paraId="515DB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000" w:type="dxa"/>
            <w:gridSpan w:val="4"/>
            <w:vAlign w:val="top"/>
          </w:tcPr>
          <w:p w14:paraId="7C60BCCC">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w:hAnsi="Arial" w:cs="Arial" w:eastAsia="Arial"/>
                <w:b/>
                <w:bCs/>
                <w:sz w:val="22"/>
                <w:szCs w:val="22"/>
                <w:rtl w:val="0"/>
              </w:rPr>
              <w:t>Software Requirements</w:t>
            </w:r>
          </w:p>
        </w:tc>
      </w:tr>
      <w:tr w14:paraId="17D60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2F00DA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Requirement Description</w:t>
            </w:r>
          </w:p>
        </w:tc>
        <w:tc>
          <w:tcPr>
            <w:tcW w:w="3123" w:type="dxa"/>
            <w:vAlign w:val="top"/>
          </w:tcPr>
          <w:p w14:paraId="1217D8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System Feature(s)</w:t>
            </w:r>
          </w:p>
        </w:tc>
        <w:tc>
          <w:tcPr>
            <w:tcW w:w="1383" w:type="dxa"/>
            <w:vAlign w:val="top"/>
          </w:tcPr>
          <w:p w14:paraId="75F4E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Priority</w:t>
            </w:r>
          </w:p>
        </w:tc>
        <w:tc>
          <w:tcPr>
            <w:tcW w:w="1493" w:type="dxa"/>
            <w:vAlign w:val="top"/>
          </w:tcPr>
          <w:p w14:paraId="38967C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Status</w:t>
            </w:r>
          </w:p>
        </w:tc>
      </w:tr>
      <w:tr w14:paraId="72DD0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17E6E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allow secure user authentication and account recovery.</w:t>
            </w:r>
          </w:p>
        </w:tc>
        <w:tc>
          <w:tcPr>
            <w:tcW w:w="3123" w:type="dxa"/>
            <w:vAlign w:val="top"/>
          </w:tcPr>
          <w:p w14:paraId="731C21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Email/password and Google authentication with verification, recovery, and account-status checks.</w:t>
            </w:r>
          </w:p>
        </w:tc>
        <w:tc>
          <w:tcPr>
            <w:tcW w:w="1383" w:type="dxa"/>
            <w:vAlign w:val="top"/>
          </w:tcPr>
          <w:p w14:paraId="76134309">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6952AFE3">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2F6B5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5CF8D6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support role-based user access.</w:t>
            </w:r>
          </w:p>
        </w:tc>
        <w:tc>
          <w:tcPr>
            <w:tcW w:w="3123" w:type="dxa"/>
            <w:vAlign w:val="top"/>
          </w:tcPr>
          <w:p w14:paraId="058E1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Role-based access for the System Admin and Tank Owners.</w:t>
            </w:r>
          </w:p>
        </w:tc>
        <w:tc>
          <w:tcPr>
            <w:tcW w:w="1383" w:type="dxa"/>
            <w:vAlign w:val="top"/>
          </w:tcPr>
          <w:p w14:paraId="2FFE737A">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630E9BF8">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551A9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686C8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restrict tank-operation write actions to the designated owner.</w:t>
            </w:r>
          </w:p>
        </w:tc>
        <w:tc>
          <w:tcPr>
            <w:tcW w:w="3123" w:type="dxa"/>
            <w:vAlign w:val="top"/>
          </w:tcPr>
          <w:p w14:paraId="551174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Owner-only access to tank monitoring and control records.</w:t>
            </w:r>
          </w:p>
        </w:tc>
        <w:tc>
          <w:tcPr>
            <w:tcW w:w="1383" w:type="dxa"/>
            <w:vAlign w:val="top"/>
          </w:tcPr>
          <w:p w14:paraId="5980B290">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5E4F163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6E13C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3FA084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allow the administrator to manage owner accounts and hardware assignment.</w:t>
            </w:r>
          </w:p>
        </w:tc>
        <w:tc>
          <w:tcPr>
            <w:tcW w:w="3123" w:type="dxa"/>
            <w:vAlign w:val="top"/>
          </w:tcPr>
          <w:p>
            <w:r>
              <w:rPr>
                <w:rFonts w:ascii="Arial" w:hAnsi="Arial" w:eastAsia="Arial" w:cs="Arial"/>
                <w:sz w:val="22"/>
              </w:rPr>
              <w:t>Owner-account management and hardware assignment for one active tank.</w:t>
            </w:r>
          </w:p>
        </w:tc>
        <w:tc>
          <w:tcPr>
            <w:tcW w:w="1383" w:type="dxa"/>
            <w:vAlign w:val="top"/>
          </w:tcPr>
          <w:p w14:paraId="2F81C34E">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2F180A23">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18687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B94C8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allow the assigned tank owner to view current sensor readings and device connectivity remotely.</w:t>
            </w:r>
          </w:p>
        </w:tc>
        <w:tc>
          <w:tcPr>
            <w:tcW w:w="3123" w:type="dxa"/>
            <w:vAlign w:val="top"/>
          </w:tcPr>
          <w:p w14:paraId="33389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Remote sensor monitoring with device and data-connectivity indicators.</w:t>
            </w:r>
          </w:p>
        </w:tc>
        <w:tc>
          <w:tcPr>
            <w:tcW w:w="1383" w:type="dxa"/>
            <w:vAlign w:val="top"/>
          </w:tcPr>
          <w:p w14:paraId="4826D434">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7EC7E8B9">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6ECBB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1594A9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record the initial tank and baseline sampling setup.</w:t>
            </w:r>
          </w:p>
        </w:tc>
        <w:tc>
          <w:tcPr>
            <w:tcW w:w="3123" w:type="dxa"/>
            <w:vAlign w:val="top"/>
          </w:tcPr>
          <w:p w14:paraId="455B5D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Tank initialization with stocking and baseline sampling records.</w:t>
            </w:r>
          </w:p>
        </w:tc>
        <w:tc>
          <w:tcPr>
            <w:tcW w:w="1383" w:type="dxa"/>
            <w:vAlign w:val="top"/>
          </w:tcPr>
          <w:p w14:paraId="1DE92B2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57B7430E">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6ECBB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1594A9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allow the assigned tank owner to configure water-quality and feed-level thresholds.</w:t>
            </w:r>
          </w:p>
        </w:tc>
        <w:tc>
          <w:tcPr>
            <w:tcW w:w="3123" w:type="dxa"/>
            <w:vAlign w:val="top"/>
          </w:tcPr>
          <w:p w14:paraId="455B5D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Configurable water-quality and feed-level thresholds with input validation.</w:t>
            </w:r>
          </w:p>
        </w:tc>
        <w:tc>
          <w:tcPr>
            <w:tcW w:w="1383" w:type="dxa"/>
            <w:vAlign w:val="top"/>
          </w:tcPr>
          <w:p w14:paraId="1DE92B2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57B7430E">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bl>
    <w:p w14:paraId="2651B20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579C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000" w:type="dxa"/>
            <w:gridSpan w:val="4"/>
            <w:vAlign w:val="top"/>
          </w:tcPr>
          <w:p w14:paraId="6D1686DF">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w:hAnsi="Arial" w:cs="Arial" w:eastAsia="Arial"/>
                <w:b/>
                <w:bCs/>
                <w:sz w:val="22"/>
                <w:szCs w:val="22"/>
                <w:rtl w:val="0"/>
              </w:rPr>
              <w:t>Software Requirements</w:t>
            </w:r>
          </w:p>
        </w:tc>
      </w:tr>
      <w:tr w14:paraId="5FDE7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1A608D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Requirement Description</w:t>
            </w:r>
          </w:p>
        </w:tc>
        <w:tc>
          <w:tcPr>
            <w:tcW w:w="3123" w:type="dxa"/>
            <w:vAlign w:val="top"/>
          </w:tcPr>
          <w:p w14:paraId="567639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System Feature(s)</w:t>
            </w:r>
          </w:p>
        </w:tc>
        <w:tc>
          <w:tcPr>
            <w:tcW w:w="1383" w:type="dxa"/>
            <w:vAlign w:val="top"/>
          </w:tcPr>
          <w:p w14:paraId="326DBE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Priority</w:t>
            </w:r>
          </w:p>
        </w:tc>
        <w:tc>
          <w:tcPr>
            <w:tcW w:w="1493" w:type="dxa"/>
            <w:vAlign w:val="top"/>
          </w:tcPr>
          <w:p w14:paraId="37900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Status</w:t>
            </w:r>
          </w:p>
        </w:tc>
      </w:tr>
      <w:tr w14:paraId="3F675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252024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record sampling data.</w:t>
            </w:r>
            <w:r>
              <w:rPr>
                <w:rFonts w:hint="default" w:ascii="Arial" w:hAnsi="Arial" w:cs="Arial" w:eastAsia="Arial"/>
                <w:sz w:val="22"/>
                <w:szCs w:val="22"/>
                <w:rtl w:val="0"/>
              </w:rPr>
            </w:r>
          </w:p>
        </w:tc>
        <w:tc>
          <w:tcPr>
            <w:tcW w:w="3123" w:type="dxa"/>
            <w:vAlign w:val="top"/>
          </w:tcPr>
          <w:p w14:paraId="41BE18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Sampling records for count, total weight, and total length, with app-computed averages.</w:t>
            </w:r>
          </w:p>
        </w:tc>
        <w:tc>
          <w:tcPr>
            <w:tcW w:w="1383" w:type="dxa"/>
            <w:vAlign w:val="top"/>
          </w:tcPr>
          <w:p w14:paraId="43BF6E3D">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6A39CD43">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58139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908EF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show the current crayfish growth stage.</w:t>
            </w:r>
          </w:p>
        </w:tc>
        <w:tc>
          <w:tcPr>
            <w:tcW w:w="3123" w:type="dxa"/>
            <w:vAlign w:val="top"/>
          </w:tcPr>
          <w:p w14:paraId="013E6C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Automatic growth-stage display based on the latest valid body weight or length.</w:t>
            </w:r>
          </w:p>
        </w:tc>
        <w:tc>
          <w:tcPr>
            <w:tcW w:w="1383" w:type="dxa"/>
            <w:vAlign w:val="top"/>
          </w:tcPr>
          <w:p w14:paraId="074EE0B2">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Medium</w:t>
            </w:r>
          </w:p>
        </w:tc>
        <w:tc>
          <w:tcPr>
            <w:tcW w:w="1493" w:type="dxa"/>
            <w:vAlign w:val="top"/>
          </w:tcPr>
          <w:p w14:paraId="0164E366">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17BF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2C97B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detect and explain unusual multivariate water-sensor patterns using machine learning.</w:t>
            </w:r>
          </w:p>
        </w:tc>
        <w:tc>
          <w:tcPr>
            <w:tcW w:w="3123" w:type="dxa"/>
            <w:vAlign w:val="top"/>
          </w:tcPr>
          <w:p>
            <w:r>
              <w:rPr>
                <w:rFonts w:ascii="Arial" w:hAnsi="Arial" w:eastAsia="Arial" w:cs="Arial"/>
                <w:sz w:val="22"/>
              </w:rPr>
              <w:t>Scheduled Isolation Forest analysis with status, anomaly score, contributing sensors, insight, and recommendation.</w:t>
            </w:r>
          </w:p>
        </w:tc>
        <w:tc>
          <w:tcPr>
            <w:tcW w:w="1383" w:type="dxa"/>
            <w:vAlign w:val="top"/>
          </w:tcPr>
          <w:p w14:paraId="0F015CC8">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46614529">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Prototype</w:t>
            </w:r>
          </w:p>
        </w:tc>
      </w:tr>
      <w:tr w14:paraId="22557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1A1702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show crayfish growth and production trends.</w:t>
            </w:r>
          </w:p>
        </w:tc>
        <w:tc>
          <w:tcPr>
            <w:tcW w:w="3123" w:type="dxa"/>
            <w:vAlign w:val="top"/>
          </w:tcPr>
          <w:p w14:paraId="6F85B4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Growth and production views showing sample length, sample weight, biomass, survival rate, mortality, and culture-day summaries.</w:t>
            </w:r>
          </w:p>
        </w:tc>
        <w:tc>
          <w:tcPr>
            <w:tcW w:w="1383" w:type="dxa"/>
            <w:vAlign w:val="top"/>
          </w:tcPr>
          <w:p w14:paraId="409FD38B">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Medium</w:t>
            </w:r>
          </w:p>
        </w:tc>
        <w:tc>
          <w:tcPr>
            <w:tcW w:w="1493" w:type="dxa"/>
            <w:vAlign w:val="top"/>
          </w:tcPr>
          <w:p w14:paraId="42535E9C">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6900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D7766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allow the tank owner to manage recurring feeding schedules.</w:t>
            </w:r>
          </w:p>
        </w:tc>
        <w:tc>
          <w:tcPr>
            <w:tcW w:w="3123" w:type="dxa"/>
            <w:vAlign w:val="top"/>
          </w:tcPr>
          <w:p w14:paraId="111D9E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Recurring feeding schedules with weekday, time, amount, status, and conflict controls.</w:t>
            </w:r>
          </w:p>
        </w:tc>
        <w:tc>
          <w:tcPr>
            <w:tcW w:w="1383" w:type="dxa"/>
            <w:vAlign w:val="top"/>
          </w:tcPr>
          <w:p w14:paraId="2B22E269">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Medium</w:t>
            </w:r>
          </w:p>
        </w:tc>
        <w:tc>
          <w:tcPr>
            <w:tcW w:w="1493" w:type="dxa"/>
            <w:vAlign w:val="top"/>
          </w:tcPr>
          <w:p w14:paraId="04BEF136">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tc>
          <w:tcPr>
            <w:tcW w:w="3001" w:type="dxa"/>
            <w:vAlign w:val="top"/>
          </w:tcPr>
          <w:p>
            <w:r>
              <w:rPr>
                <w:rFonts w:ascii="Arial" w:hAnsi="Arial" w:eastAsia="Arial" w:cs="Arial"/>
                <w:sz w:val="22"/>
              </w:rPr>
              <w:t>The system must allow the assigned tank owner to dispense feed manually.</w:t>
            </w:r>
          </w:p>
        </w:tc>
        <w:tc>
          <w:tcPr>
            <w:tcW w:w="3123" w:type="dxa"/>
            <w:vAlign w:val="top"/>
          </w:tcPr>
          <w:p>
            <w:r>
              <w:rPr>
                <w:rFonts w:ascii="Arial" w:hAnsi="Arial" w:eastAsia="Arial" w:cs="Arial"/>
                <w:sz w:val="22"/>
              </w:rPr>
              <w:t>Feed Now control with amount validation, feeding-schedule conflict protection, and execution status.</w:t>
            </w:r>
          </w:p>
        </w:tc>
        <w:tc>
          <w:tcPr>
            <w:tcW w:w="1383" w:type="dxa"/>
            <w:vAlign w:val="top"/>
          </w:tcPr>
          <w:p>
            <w:r>
              <w:rPr>
                <w:rFonts w:ascii="Arial" w:hAnsi="Arial" w:eastAsia="Arial" w:cs="Arial"/>
                <w:sz w:val="22"/>
              </w:rPr>
              <w:t>Medium</w:t>
            </w:r>
          </w:p>
        </w:tc>
        <w:tc>
          <w:tcPr>
            <w:tcW w:w="1493" w:type="dxa"/>
            <w:vAlign w:val="top"/>
          </w:tcPr>
          <w:p>
            <w:r>
              <w:rPr>
                <w:rFonts w:ascii="Arial" w:hAnsi="Arial" w:eastAsia="Arial" w:cs="Arial"/>
                <w:sz w:val="22"/>
              </w:rPr>
              <w:t>Implemented</w:t>
            </w:r>
          </w:p>
        </w:tc>
      </w:tr>
    </w:tbl>
    <w:p w14:paraId="367D393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Italic" w:hAnsi="Arial Italic" w:cs="Arial Italic"/>
          <w:b w:val="0"/>
          <w:bCs w:val="0"/>
          <w:i/>
          <w:iCs/>
          <w:sz w:val="22"/>
          <w:szCs w:val="22"/>
          <w:lang w:val="en-US"/>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0D18C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000" w:type="dxa"/>
            <w:gridSpan w:val="4"/>
            <w:vAlign w:val="top"/>
          </w:tcPr>
          <w:p w14:paraId="64DFF51A">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w:hAnsi="Arial" w:cs="Arial" w:eastAsia="Arial"/>
                <w:b/>
                <w:bCs/>
                <w:sz w:val="22"/>
                <w:szCs w:val="22"/>
                <w:rtl w:val="0"/>
              </w:rPr>
              <w:t>Software Requirements</w:t>
            </w:r>
          </w:p>
        </w:tc>
      </w:tr>
      <w:tr w14:paraId="3F2B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F2BE8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Requirement Description</w:t>
            </w:r>
          </w:p>
        </w:tc>
        <w:tc>
          <w:tcPr>
            <w:tcW w:w="3123" w:type="dxa"/>
            <w:vAlign w:val="top"/>
          </w:tcPr>
          <w:p w14:paraId="7A84D3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System Feature(s)</w:t>
            </w:r>
          </w:p>
        </w:tc>
        <w:tc>
          <w:tcPr>
            <w:tcW w:w="1383" w:type="dxa"/>
            <w:vAlign w:val="top"/>
          </w:tcPr>
          <w:p w14:paraId="664558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Priority</w:t>
            </w:r>
          </w:p>
        </w:tc>
        <w:tc>
          <w:tcPr>
            <w:tcW w:w="1493" w:type="dxa"/>
            <w:vAlign w:val="top"/>
          </w:tcPr>
          <w:p w14:paraId="6D95B5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Status</w:t>
            </w:r>
          </w:p>
        </w:tc>
      </w:tr>
      <w:tr w14:paraId="2EB0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DDE59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track daily feeding progress.</w:t>
            </w:r>
          </w:p>
        </w:tc>
        <w:tc>
          <w:tcPr>
            <w:tcW w:w="3123" w:type="dxa"/>
            <w:vAlign w:val="top"/>
          </w:tcPr>
          <w:p w14:paraId="7FE01D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Daily feeding progress with completed, previous, and upcoming feeding details.</w:t>
            </w:r>
          </w:p>
        </w:tc>
        <w:tc>
          <w:tcPr>
            <w:tcW w:w="1383" w:type="dxa"/>
            <w:vAlign w:val="top"/>
          </w:tcPr>
          <w:p w14:paraId="0D1592C4">
            <w:pPr>
              <w:widowControl w:val="0"/>
              <w:spacing w:line="240" w:lineRule="auto"/>
              <w:jc w:val="left"/>
              <w:rPr>
                <w:rFonts w:hint="default" w:ascii="Arial Regular" w:hAnsi="Arial Regular" w:cs="Arial Regular"/>
                <w:sz w:val="22"/>
                <w:szCs w:val="22"/>
                <w:rtl w:val="0"/>
              </w:rPr>
            </w:pPr>
            <w:r>
              <w:rPr>
                <w:rFonts w:hint="default" w:ascii="Arial" w:hAnsi="Arial" w:cs="Arial" w:eastAsia="Arial"/>
                <w:sz w:val="22"/>
                <w:szCs w:val="22"/>
                <w:rtl w:val="0"/>
              </w:rPr>
              <w:t>Low</w:t>
            </w:r>
          </w:p>
        </w:tc>
        <w:tc>
          <w:tcPr>
            <w:tcW w:w="1493" w:type="dxa"/>
            <w:vAlign w:val="top"/>
          </w:tcPr>
          <w:p w14:paraId="4979DC39">
            <w:pPr>
              <w:widowControl w:val="0"/>
              <w:spacing w:line="240" w:lineRule="auto"/>
              <w:jc w:val="left"/>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4AE41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2C7DCC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The system must generate downloadable PDF and CSV reports for the selected batch, including growth, survival rate, mortality, harvest, and anomaly-detection records.</w:t>
            </w:r>
          </w:p>
        </w:tc>
        <w:tc>
          <w:tcPr>
            <w:tcW w:w="3123" w:type="dxa"/>
            <w:vAlign w:val="top"/>
          </w:tcPr>
          <w:p w14:paraId="20F8EE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w:hAnsi="Arial" w:cs="Arial" w:eastAsia="Arial"/>
                <w:sz w:val="22"/>
                <w:szCs w:val="22"/>
                <w:rtl w:val="0"/>
              </w:rPr>
              <w:t>PDF and CSV exports containing selected-batch growth, survival rate, mortality, and harvest data, plus recent anomaly-detection records.</w:t>
            </w:r>
          </w:p>
        </w:tc>
        <w:tc>
          <w:tcPr>
            <w:tcW w:w="1383" w:type="dxa"/>
            <w:vAlign w:val="top"/>
          </w:tcPr>
          <w:p w14:paraId="6C0015AA">
            <w:pPr>
              <w:widowControl w:val="0"/>
              <w:spacing w:line="240" w:lineRule="auto"/>
              <w:jc w:val="left"/>
              <w:rPr>
                <w:rFonts w:hint="default" w:ascii="Arial Regular" w:hAnsi="Arial Regular" w:cs="Arial Regular"/>
                <w:sz w:val="22"/>
                <w:szCs w:val="22"/>
                <w:rtl w:val="0"/>
              </w:rPr>
            </w:pPr>
            <w:r>
              <w:rPr>
                <w:rFonts w:hint="default" w:ascii="Arial" w:hAnsi="Arial" w:cs="Arial" w:eastAsia="Arial"/>
                <w:sz w:val="22"/>
                <w:szCs w:val="22"/>
                <w:rtl w:val="0"/>
              </w:rPr>
              <w:t>Medium</w:t>
            </w:r>
          </w:p>
        </w:tc>
        <w:tc>
          <w:tcPr>
            <w:tcW w:w="1493" w:type="dxa"/>
            <w:vAlign w:val="top"/>
          </w:tcPr>
          <w:p w14:paraId="13608D57">
            <w:pPr>
              <w:widowControl w:val="0"/>
              <w:spacing w:line="240" w:lineRule="auto"/>
              <w:jc w:val="left"/>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28924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8F93E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notify users of abnormal water conditions, operational status changes, feeding reminders, and sampling reminders.</w:t>
            </w:r>
          </w:p>
        </w:tc>
        <w:tc>
          <w:tcPr>
            <w:tcW w:w="3123" w:type="dxa"/>
            <w:vAlign w:val="top"/>
          </w:tcPr>
          <w:p w14:paraId="5D06DB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Push and in-app alerts for water conditions, operations, feeding, and sampling.</w:t>
            </w:r>
          </w:p>
        </w:tc>
        <w:tc>
          <w:tcPr>
            <w:tcW w:w="1383" w:type="dxa"/>
            <w:vAlign w:val="top"/>
          </w:tcPr>
          <w:p w14:paraId="165B8A7F">
            <w:pPr>
              <w:widowControl w:val="0"/>
              <w:spacing w:line="240" w:lineRule="auto"/>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Medium</w:t>
            </w:r>
          </w:p>
        </w:tc>
        <w:tc>
          <w:tcPr>
            <w:tcW w:w="1493" w:type="dxa"/>
            <w:vAlign w:val="top"/>
          </w:tcPr>
          <w:p w14:paraId="202C956E">
            <w:pPr>
              <w:widowControl w:val="0"/>
              <w:spacing w:line="240" w:lineRule="auto"/>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14:paraId="5E139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73CD0D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store historical sensor data.</w:t>
            </w:r>
          </w:p>
        </w:tc>
        <w:tc>
          <w:tcPr>
            <w:tcW w:w="3123" w:type="dxa"/>
            <w:vAlign w:val="top"/>
          </w:tcPr>
          <w:p w14:paraId="32A006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Cloud-based storage of historical sensor readings.</w:t>
            </w:r>
          </w:p>
        </w:tc>
        <w:tc>
          <w:tcPr>
            <w:tcW w:w="1383" w:type="dxa"/>
            <w:vAlign w:val="top"/>
          </w:tcPr>
          <w:p w14:paraId="145B2E5A">
            <w:pPr>
              <w:widowControl w:val="0"/>
              <w:spacing w:line="240" w:lineRule="auto"/>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Medium</w:t>
            </w:r>
          </w:p>
        </w:tc>
        <w:tc>
          <w:tcPr>
            <w:tcW w:w="1493" w:type="dxa"/>
            <w:vAlign w:val="top"/>
          </w:tcPr>
          <w:p w14:paraId="21C8BD5D">
            <w:pPr>
              <w:widowControl w:val="0"/>
              <w:spacing w:line="240" w:lineRule="auto"/>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14:paraId="681AA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5CAA67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display the latest available sensor data during network interruptions.</w:t>
            </w:r>
          </w:p>
        </w:tc>
        <w:tc>
          <w:tcPr>
            <w:tcW w:w="3123" w:type="dxa"/>
            <w:vAlign w:val="top"/>
          </w:tcPr>
          <w:p w14:paraId="40220D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Offline access to cached sensor readings.</w:t>
            </w:r>
          </w:p>
        </w:tc>
        <w:tc>
          <w:tcPr>
            <w:tcW w:w="1383" w:type="dxa"/>
            <w:vAlign w:val="top"/>
          </w:tcPr>
          <w:p w14:paraId="276B04BD">
            <w:pPr>
              <w:widowControl w:val="0"/>
              <w:spacing w:line="240" w:lineRule="auto"/>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Medium</w:t>
            </w:r>
          </w:p>
        </w:tc>
        <w:tc>
          <w:tcPr>
            <w:tcW w:w="1493" w:type="dxa"/>
            <w:vAlign w:val="top"/>
          </w:tcPr>
          <w:p w14:paraId="7D3EDB68">
            <w:pPr>
              <w:widowControl w:val="0"/>
              <w:spacing w:line="240" w:lineRule="auto"/>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14:paraId="1D9C3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5E5869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allow the assigned tank owner to set each actuator to OFF, AUTO, or ON.</w:t>
            </w:r>
          </w:p>
        </w:tc>
        <w:tc>
          <w:tcPr>
            <w:tcW w:w="3123" w:type="dxa"/>
            <w:vAlign w:val="top"/>
          </w:tcPr>
          <w:p w14:paraId="1E8D5E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OFF, AUTO, and ON actuator modes with offline protection and activity logs.</w:t>
            </w:r>
          </w:p>
        </w:tc>
        <w:tc>
          <w:tcPr>
            <w:tcW w:w="1383" w:type="dxa"/>
            <w:vAlign w:val="top"/>
          </w:tcPr>
          <w:p w14:paraId="11C0DB73">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Medium</w:t>
            </w:r>
          </w:p>
        </w:tc>
        <w:tc>
          <w:tcPr>
            <w:tcW w:w="1493" w:type="dxa"/>
            <w:vAlign w:val="top"/>
          </w:tcPr>
          <w:p w14:paraId="3442CC8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 xml:space="preserve">Implemented </w:t>
            </w:r>
          </w:p>
        </w:tc>
      </w:tr>
      <w:tr w14:paraId="774D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ADDAC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provide historical water-sensor analytics.</w:t>
            </w:r>
          </w:p>
        </w:tc>
        <w:tc>
          <w:tcPr>
            <w:tcW w:w="3123" w:type="dxa"/>
            <w:vAlign w:val="top"/>
          </w:tcPr>
          <w:p w14:paraId="2A7EC8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Historical sensor charts with minimum, maximum, and average values across selectable ranges.</w:t>
            </w:r>
          </w:p>
        </w:tc>
        <w:tc>
          <w:tcPr>
            <w:tcW w:w="1383" w:type="dxa"/>
            <w:vAlign w:val="top"/>
          </w:tcPr>
          <w:p w14:paraId="3ACC61BD">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Medium</w:t>
            </w:r>
          </w:p>
        </w:tc>
        <w:tc>
          <w:tcPr>
            <w:tcW w:w="1493" w:type="dxa"/>
            <w:vAlign w:val="top"/>
          </w:tcPr>
          <w:p w14:paraId="2627F66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14:paraId="04244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6AF437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allow users to manage their profiles and credentials.</w:t>
            </w:r>
          </w:p>
        </w:tc>
        <w:tc>
          <w:tcPr>
            <w:tcW w:w="3123" w:type="dxa"/>
            <w:vAlign w:val="top"/>
          </w:tcPr>
          <w:p w14:paraId="691A5E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Profile and password management based on the user's sign-in method.</w:t>
            </w:r>
          </w:p>
        </w:tc>
        <w:tc>
          <w:tcPr>
            <w:tcW w:w="1383" w:type="dxa"/>
            <w:vAlign w:val="top"/>
          </w:tcPr>
          <w:p w14:paraId="0B8328B9">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Medium</w:t>
            </w:r>
          </w:p>
        </w:tc>
        <w:tc>
          <w:tcPr>
            <w:tcW w:w="1493" w:type="dxa"/>
            <w:vAlign w:val="top"/>
          </w:tcPr>
          <w:p w14:paraId="7405D28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14:paraId="7A7F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96E29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manage notifications and owner preferences.</w:t>
            </w:r>
          </w:p>
        </w:tc>
        <w:tc>
          <w:tcPr>
            <w:tcW w:w="3123" w:type="dxa"/>
            <w:vAlign w:val="top"/>
          </w:tcPr>
          <w:p w14:paraId="3573C9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Notification history, read status, category filters, and alert preferences.</w:t>
            </w:r>
          </w:p>
        </w:tc>
        <w:tc>
          <w:tcPr>
            <w:tcW w:w="1383" w:type="dxa"/>
            <w:vAlign w:val="top"/>
          </w:tcPr>
          <w:p w14:paraId="6D0AA355">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Medium</w:t>
            </w:r>
          </w:p>
        </w:tc>
        <w:tc>
          <w:tcPr>
            <w:tcW w:w="1493" w:type="dxa"/>
            <w:vAlign w:val="top"/>
          </w:tcPr>
          <w:p w14:paraId="757C5CA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14:paraId="77538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3464EE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manage production and batch records.</w:t>
            </w:r>
          </w:p>
        </w:tc>
        <w:tc>
          <w:tcPr>
            <w:tcW w:w="3123" w:type="dxa"/>
            <w:vAlign w:val="top"/>
          </w:tcPr>
          <w:p w14:paraId="132D3F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Batch, sampling, mortality, harvest, population, and completion records.</w:t>
            </w:r>
          </w:p>
        </w:tc>
        <w:tc>
          <w:tcPr>
            <w:tcW w:w="1383" w:type="dxa"/>
            <w:vAlign w:val="top"/>
          </w:tcPr>
          <w:p w14:paraId="20982379">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High</w:t>
            </w:r>
          </w:p>
        </w:tc>
        <w:tc>
          <w:tcPr>
            <w:tcW w:w="1493" w:type="dxa"/>
            <w:vAlign w:val="top"/>
          </w:tcPr>
          <w:p w14:paraId="34697E20">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14:paraId="3F9AD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24CB4F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maintain feeding and actuator activity logs.</w:t>
            </w:r>
          </w:p>
        </w:tc>
        <w:tc>
          <w:tcPr>
            <w:tcW w:w="3123" w:type="dxa"/>
            <w:vAlign w:val="top"/>
          </w:tcPr>
          <w:p w14:paraId="4EB999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Feeding and actuator logs with time, outcome, and failure or skip details.</w:t>
            </w:r>
          </w:p>
        </w:tc>
        <w:tc>
          <w:tcPr>
            <w:tcW w:w="1383" w:type="dxa"/>
            <w:vAlign w:val="top"/>
          </w:tcPr>
          <w:p w14:paraId="76196405">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Medium</w:t>
            </w:r>
          </w:p>
        </w:tc>
        <w:tc>
          <w:tcPr>
            <w:tcW w:w="1493" w:type="dxa"/>
            <w:vAlign w:val="top"/>
          </w:tcPr>
          <w:p w14:paraId="569D7F8A">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14:paraId="76728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2087AA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The system must provide an Android home-screen monitoring widget.</w:t>
            </w:r>
          </w:p>
        </w:tc>
        <w:tc>
          <w:tcPr>
            <w:tcW w:w="3123" w:type="dxa"/>
            <w:vAlign w:val="top"/>
          </w:tcPr>
          <w:p w14:paraId="4BA78C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Android home-screen widget for connectivity, anomaly status, sensor readings, and feeding details.</w:t>
            </w:r>
          </w:p>
        </w:tc>
        <w:tc>
          <w:tcPr>
            <w:tcW w:w="1383" w:type="dxa"/>
            <w:vAlign w:val="top"/>
          </w:tcPr>
          <w:p w14:paraId="30218F1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Low</w:t>
            </w:r>
          </w:p>
        </w:tc>
        <w:tc>
          <w:tcPr>
            <w:tcW w:w="1493" w:type="dxa"/>
            <w:vAlign w:val="top"/>
          </w:tcPr>
          <w:p w14:paraId="59ADCAF7">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w:hAnsi="Arial" w:cs="Arial" w:eastAsia="Arial"/>
                <w:sz w:val="22"/>
                <w:szCs w:val="22"/>
                <w:rtl w:val="0"/>
              </w:rPr>
              <w:t>Implemented</w:t>
            </w:r>
          </w:p>
        </w:tc>
      </w:tr>
      <w:tr>
        <w:tc>
          <w:tcPr>
            <w:tcW w:w="3001" w:type="dxa"/>
            <w:vAlign w:val="top"/>
          </w:tcPr>
          <w:p>
            <w:r>
              <w:rPr>
                <w:rFonts w:ascii="Arial" w:hAnsi="Arial" w:eastAsia="Arial" w:cs="Arial"/>
                <w:sz w:val="22"/>
              </w:rPr>
              <w:t>The system must continue synchronized feeding schedules and automatic actuator control during temporary internet interruptions.</w:t>
            </w:r>
          </w:p>
        </w:tc>
        <w:tc>
          <w:tcPr>
            <w:tcW w:w="3123" w:type="dxa"/>
            <w:vAlign w:val="top"/>
          </w:tcPr>
          <w:p>
            <w:r>
              <w:rPr>
                <w:rFonts w:ascii="Arial" w:hAnsi="Arial" w:eastAsia="Arial" w:cs="Arial"/>
                <w:sz w:val="22"/>
              </w:rPr>
              <w:t>Local execution of synchronized feeding schedules and AUTO actuator rules while offline.</w:t>
            </w:r>
          </w:p>
        </w:tc>
        <w:tc>
          <w:tcPr>
            <w:tcW w:w="1383" w:type="dxa"/>
            <w:vAlign w:val="top"/>
          </w:tcPr>
          <w:p>
            <w:r>
              <w:rPr>
                <w:rFonts w:ascii="Arial" w:hAnsi="Arial" w:eastAsia="Arial" w:cs="Arial"/>
                <w:sz w:val="22"/>
              </w:rPr>
              <w:t>High</w:t>
            </w:r>
          </w:p>
        </w:tc>
        <w:tc>
          <w:tcPr>
            <w:tcW w:w="1493" w:type="dxa"/>
            <w:vAlign w:val="top"/>
          </w:tcPr>
          <w:p>
            <w:r>
              <w:rPr>
                <w:rFonts w:ascii="Arial" w:hAnsi="Arial" w:eastAsia="Arial" w:cs="Arial"/>
                <w:sz w:val="22"/>
              </w:rPr>
              <w:t>Implemented</w:t>
            </w:r>
          </w:p>
        </w:tc>
      </w:tr>
    </w:tbl>
    <w:p w14:paraId="55D5E4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7C0228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3.1 presents the functional requirements and corresponding features of the proposed crayfish monitoring and management system. It identifies the specific functions that the system should perform, along with the features developed to support these functions, the priority level, and implementation status. These requirements serve as a guide in developing the system and ensuring that the necessary capabilities are properly included.</w:t>
      </w:r>
    </w:p>
    <w:p w14:paraId="3C8CFF2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functional requirements focus on the actions and services that the system must provide, such as monitoring water conditions, managing devices, recording growth data, handling user access, and supporting feeding and monitoring activities. By presenting these requirements in a matrix, the development progress can be tracked and the system features can be checked based on the goals of the project.</w:t>
      </w:r>
    </w:p>
    <w:p w14:paraId="0CA9DAA3">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w:t>
      </w:r>
    </w:p>
    <w:p w14:paraId="3991D446">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Bold" w:hAnsi="Arial Bold" w:cs="Arial Bold"/>
          <w:b/>
          <w:bCs/>
          <w:i w:val="0"/>
          <w:iCs w:val="0"/>
          <w:sz w:val="22"/>
          <w:szCs w:val="22"/>
          <w:lang w:val="en-US"/>
        </w:rPr>
        <w:t>Non-Functional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374A9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000" w:type="dxa"/>
            <w:gridSpan w:val="4"/>
            <w:vAlign w:val="top"/>
          </w:tcPr>
          <w:p w14:paraId="252C92C8">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t>Non-Functional Requirements</w:t>
            </w:r>
          </w:p>
        </w:tc>
      </w:tr>
      <w:tr w14:paraId="2CFB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342D7C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Requirement Description</w:t>
            </w:r>
          </w:p>
        </w:tc>
        <w:tc>
          <w:tcPr>
            <w:tcW w:w="3123" w:type="dxa"/>
            <w:vAlign w:val="top"/>
          </w:tcPr>
          <w:p w14:paraId="5A4302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System Feature(s)</w:t>
            </w:r>
          </w:p>
        </w:tc>
        <w:tc>
          <w:tcPr>
            <w:tcW w:w="1383" w:type="dxa"/>
            <w:vAlign w:val="top"/>
          </w:tcPr>
          <w:p w14:paraId="44AC9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Priority</w:t>
            </w:r>
          </w:p>
        </w:tc>
        <w:tc>
          <w:tcPr>
            <w:tcW w:w="1493" w:type="dxa"/>
            <w:vAlign w:val="top"/>
          </w:tcPr>
          <w:p w14:paraId="518C15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Status</w:t>
            </w:r>
          </w:p>
        </w:tc>
      </w:tr>
      <w:tr w14:paraId="4F57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7B0E385B">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system should remain available throughout each planned field-test period.</w:t>
            </w:r>
          </w:p>
        </w:tc>
        <w:tc>
          <w:tcPr>
            <w:tcW w:w="3123" w:type="dxa"/>
            <w:vAlign w:val="top"/>
          </w:tcPr>
          <w:p w14:paraId="37754BF8">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Field-test uptime monitoring with sensor-record continuity during network interruptions.</w:t>
            </w:r>
          </w:p>
        </w:tc>
        <w:tc>
          <w:tcPr>
            <w:tcW w:w="1383" w:type="dxa"/>
            <w:vAlign w:val="top"/>
          </w:tcPr>
          <w:p w14:paraId="41E04DD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14BB290B">
            <w:pPr>
              <w:widowControl w:val="0"/>
              <w:spacing w:line="240" w:lineRule="auto"/>
              <w:jc w:val="center"/>
              <w:rPr>
                <w:rFonts w:hint="default" w:ascii="Arial Regular" w:hAnsi="Arial Regular" w:cs="Arial Regular"/>
                <w:sz w:val="22"/>
                <w:szCs w:val="22"/>
                <w:rtl w:val="0"/>
              </w:rPr>
            </w:pPr>
            <w:r>
              <w:t>For Field Testing</w:t>
            </w:r>
          </w:p>
        </w:tc>
      </w:tr>
      <w:tr w14:paraId="2889B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65264F22">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Sensor readings should meet each installed sensor's documented accuracy after calibration.</w:t>
            </w:r>
          </w:p>
        </w:tc>
        <w:tc>
          <w:tcPr>
            <w:tcW w:w="3123" w:type="dxa"/>
            <w:vAlign w:val="top"/>
          </w:tcPr>
          <w:p w14:paraId="7347933E">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Calibration checks against suitable reference instruments for each installed sensor.</w:t>
            </w:r>
          </w:p>
        </w:tc>
        <w:tc>
          <w:tcPr>
            <w:tcW w:w="1383" w:type="dxa"/>
            <w:vAlign w:val="top"/>
          </w:tcPr>
          <w:p w14:paraId="54683946">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5A6BECCB">
            <w:pPr>
              <w:widowControl w:val="0"/>
              <w:spacing w:line="240" w:lineRule="auto"/>
              <w:jc w:val="center"/>
              <w:rPr>
                <w:rFonts w:hint="default" w:ascii="Arial Regular" w:hAnsi="Arial Regular" w:cs="Arial Regular"/>
                <w:sz w:val="22"/>
                <w:szCs w:val="22"/>
                <w:rtl w:val="0"/>
              </w:rPr>
            </w:pPr>
            <w:r>
              <w:t>For Field Testing</w:t>
            </w:r>
          </w:p>
        </w:tc>
      </w:tr>
      <w:tr w14:paraId="0CDFC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25784C6">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hardware should operate reliably under the environmental conditions specified for the tank installation.</w:t>
            </w:r>
          </w:p>
        </w:tc>
        <w:tc>
          <w:tcPr>
            <w:tcW w:w="3123" w:type="dxa"/>
            <w:vAlign w:val="top"/>
          </w:tcPr>
          <w:p w14:paraId="4EBE2FA9">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Hardware checks under the expected moisture, splash, and operating conditions.</w:t>
            </w:r>
          </w:p>
        </w:tc>
        <w:tc>
          <w:tcPr>
            <w:tcW w:w="1383" w:type="dxa"/>
            <w:vAlign w:val="top"/>
          </w:tcPr>
          <w:p w14:paraId="6F8D80B7">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Medium</w:t>
            </w:r>
          </w:p>
        </w:tc>
        <w:tc>
          <w:tcPr>
            <w:tcW w:w="1493" w:type="dxa"/>
            <w:vAlign w:val="top"/>
          </w:tcPr>
          <w:p w14:paraId="7449ABC2">
            <w:pPr>
              <w:widowControl w:val="0"/>
              <w:spacing w:line="240" w:lineRule="auto"/>
              <w:jc w:val="center"/>
              <w:rPr>
                <w:rFonts w:hint="default" w:ascii="Arial Regular" w:hAnsi="Arial Regular" w:cs="Arial Regular"/>
                <w:sz w:val="22"/>
                <w:szCs w:val="22"/>
                <w:rtl w:val="0"/>
              </w:rPr>
            </w:pPr>
            <w:r>
              <w:t>For Field Testing</w:t>
            </w:r>
          </w:p>
        </w:tc>
      </w:tr>
      <w:tr w14:paraId="7B7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676FC9EB">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Valid sensor records should not be lost during temporary Wi-Fi interruptions.</w:t>
            </w:r>
          </w:p>
        </w:tc>
        <w:tc>
          <w:tcPr>
            <w:tcW w:w="3123" w:type="dxa"/>
            <w:vAlign w:val="top"/>
          </w:tcPr>
          <w:p w14:paraId="6B76BFBD">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Local queuing and post-reconnection synchronization of sensor records.</w:t>
            </w:r>
          </w:p>
        </w:tc>
        <w:tc>
          <w:tcPr>
            <w:tcW w:w="1383" w:type="dxa"/>
            <w:vAlign w:val="top"/>
          </w:tcPr>
          <w:p w14:paraId="41569955">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0675CF5B">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173CA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000" w:type="dxa"/>
            <w:gridSpan w:val="4"/>
            <w:vAlign w:val="top"/>
          </w:tcPr>
          <w:p w14:paraId="2CF818BB">
            <w:pPr>
              <w:keepNext w:val="0"/>
              <w:keepLines w:val="0"/>
              <w:pageBreakBefore w:val="0"/>
              <w:widowControl w:val="0"/>
              <w:kinsoku/>
              <w:wordWrap/>
              <w:overflowPunct/>
              <w:topLinePunct w:val="0"/>
              <w:autoSpaceDE/>
              <w:autoSpaceDN/>
              <w:bidi w:val="0"/>
              <w:adjustRightInd/>
              <w:snapToGrid/>
              <w:spacing w:after="181" w:afterLines="50" w:line="240" w:lineRule="auto"/>
              <w:jc w:val="left"/>
              <w:textAlignment w:val="auto"/>
              <w:rPr>
                <w:rFonts w:hint="default" w:ascii="Arial Regular" w:hAnsi="Arial Regular" w:cs="Arial Regular"/>
                <w:sz w:val="22"/>
                <w:szCs w:val="22"/>
                <w:rtl w:val="0"/>
              </w:rPr>
            </w:pPr>
            <w:r>
              <w:t>Non-Functional Requirements</w:t>
            </w:r>
          </w:p>
        </w:tc>
      </w:tr>
      <w:tr w14:paraId="0D9F4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5A623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Requirement Description</w:t>
            </w:r>
          </w:p>
        </w:tc>
        <w:tc>
          <w:tcPr>
            <w:tcW w:w="3123" w:type="dxa"/>
            <w:vAlign w:val="top"/>
          </w:tcPr>
          <w:p w14:paraId="0768EC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System Feature(s)</w:t>
            </w:r>
          </w:p>
        </w:tc>
        <w:tc>
          <w:tcPr>
            <w:tcW w:w="1383" w:type="dxa"/>
            <w:vAlign w:val="top"/>
          </w:tcPr>
          <w:p w14:paraId="29BE3B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Priority</w:t>
            </w:r>
          </w:p>
        </w:tc>
        <w:tc>
          <w:tcPr>
            <w:tcW w:w="1493" w:type="dxa"/>
            <w:vAlign w:val="top"/>
          </w:tcPr>
          <w:p w14:paraId="44524E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Status</w:t>
            </w:r>
          </w:p>
        </w:tc>
      </w:tr>
      <w:tr w14:paraId="71210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356A36C5">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dashboard should display a new sensor reading within five seconds of its Firestore write under stable connectivity.</w:t>
            </w:r>
          </w:p>
        </w:tc>
        <w:tc>
          <w:tcPr>
            <w:tcW w:w="3123" w:type="dxa"/>
            <w:vAlign w:val="top"/>
          </w:tcPr>
          <w:p w14:paraId="1497EBD1">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Dashboard updates within five seconds of a new sensor record under stable connectivity.</w:t>
            </w:r>
          </w:p>
        </w:tc>
        <w:tc>
          <w:tcPr>
            <w:tcW w:w="1383" w:type="dxa"/>
            <w:vAlign w:val="top"/>
          </w:tcPr>
          <w:p w14:paraId="29938BD7">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29EB9A09">
            <w:pPr>
              <w:widowControl w:val="0"/>
              <w:spacing w:line="240" w:lineRule="auto"/>
              <w:jc w:val="center"/>
              <w:rPr>
                <w:rFonts w:hint="default" w:ascii="Arial Regular" w:hAnsi="Arial Regular" w:cs="Arial Regular"/>
                <w:sz w:val="22"/>
                <w:szCs w:val="22"/>
                <w:rtl w:val="0"/>
              </w:rPr>
            </w:pPr>
            <w:r>
              <w:t>For Field Testing</w:t>
            </w:r>
          </w:p>
        </w:tc>
      </w:tr>
      <w:tr w14:paraId="074D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6B424EE7">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mobile app should support tank owners in completing core monitoring and production tasks through clear, consistent controls.</w:t>
            </w:r>
          </w:p>
        </w:tc>
        <w:tc>
          <w:tcPr>
            <w:tcW w:w="3123" w:type="dxa"/>
            <w:vAlign w:val="top"/>
          </w:tcPr>
          <w:p w14:paraId="614B58F5">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Consistent controls for monitoring, sampling, feeding schedules, and actuator modes.</w:t>
            </w:r>
          </w:p>
        </w:tc>
        <w:tc>
          <w:tcPr>
            <w:tcW w:w="1383" w:type="dxa"/>
            <w:vAlign w:val="top"/>
          </w:tcPr>
          <w:p w14:paraId="179440F2">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48B11828">
            <w:pPr>
              <w:widowControl w:val="0"/>
              <w:spacing w:line="240" w:lineRule="auto"/>
              <w:jc w:val="center"/>
              <w:rPr>
                <w:rFonts w:hint="default" w:ascii="Arial Regular" w:hAnsi="Arial Regular" w:cs="Arial Regular"/>
                <w:sz w:val="22"/>
                <w:szCs w:val="22"/>
                <w:rtl w:val="0"/>
              </w:rPr>
            </w:pPr>
            <w:r>
              <w:t>For Field Testing</w:t>
            </w:r>
          </w:p>
        </w:tc>
      </w:tr>
    </w:tbl>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1B08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000" w:type="dxa"/>
            <w:gridSpan w:val="4"/>
            <w:vAlign w:val="top"/>
          </w:tcPr>
          <w:p w14:paraId="55717024">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t>Non-Functional Requirements</w:t>
            </w:r>
          </w:p>
        </w:tc>
      </w:tr>
      <w:tr w14:paraId="46EA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0A1AA7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Requirement Description</w:t>
            </w:r>
          </w:p>
        </w:tc>
        <w:tc>
          <w:tcPr>
            <w:tcW w:w="3123" w:type="dxa"/>
            <w:vAlign w:val="top"/>
          </w:tcPr>
          <w:p w14:paraId="7F2AD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System Feature(s)</w:t>
            </w:r>
          </w:p>
        </w:tc>
        <w:tc>
          <w:tcPr>
            <w:tcW w:w="1383" w:type="dxa"/>
            <w:vAlign w:val="top"/>
          </w:tcPr>
          <w:p w14:paraId="660856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Priority</w:t>
            </w:r>
          </w:p>
        </w:tc>
        <w:tc>
          <w:tcPr>
            <w:tcW w:w="1493" w:type="dxa"/>
            <w:vAlign w:val="top"/>
          </w:tcPr>
          <w:p w14:paraId="79C575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w:hAnsi="Arial" w:cs="Arial" w:eastAsia="Arial"/>
                <w:b/>
                <w:bCs w:val="0"/>
                <w:sz w:val="22"/>
                <w:szCs w:val="22"/>
                <w:rtl w:val="0"/>
              </w:rPr>
              <w:t>Status</w:t>
            </w:r>
          </w:p>
        </w:tc>
      </w:tr>
      <w:tr w14:paraId="0608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5E70CA3B">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system must prevent users from accessing or changing farm data outside their authorized role and tank.</w:t>
            </w:r>
          </w:p>
        </w:tc>
        <w:tc>
          <w:tcPr>
            <w:tcW w:w="3123" w:type="dxa"/>
            <w:vAlign w:val="top"/>
          </w:tcPr>
          <w:p>
            <w:r>
              <w:rPr>
                <w:rFonts w:ascii="Arial" w:hAnsi="Arial" w:eastAsia="Arial" w:cs="Arial"/>
                <w:sz w:val="22"/>
              </w:rPr>
              <w:t>Authenticated, role-based, and owner-scoped access to protected system data and actions.</w:t>
            </w:r>
          </w:p>
        </w:tc>
        <w:tc>
          <w:tcPr>
            <w:tcW w:w="1383" w:type="dxa"/>
            <w:vAlign w:val="top"/>
          </w:tcPr>
          <w:p w14:paraId="14A0575D">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64631E31">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127EC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459E381C">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system should preserve valid sensor and production records without silent corruption or duplicate outcomes.</w:t>
            </w:r>
          </w:p>
        </w:tc>
        <w:tc>
          <w:tcPr>
            <w:tcW w:w="3123" w:type="dxa"/>
            <w:vAlign w:val="top"/>
          </w:tcPr>
          <w:p w14:paraId="249F1A50">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Input validation and duplicate prevention for sensor and production records.</w:t>
            </w:r>
          </w:p>
        </w:tc>
        <w:tc>
          <w:tcPr>
            <w:tcW w:w="1383" w:type="dxa"/>
            <w:vAlign w:val="top"/>
          </w:tcPr>
          <w:p w14:paraId="55EF1DA1">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1A6F3F16">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03A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58BD493E">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system should be maintainable and updatable.</w:t>
            </w:r>
          </w:p>
        </w:tc>
        <w:tc>
          <w:tcPr>
            <w:tcW w:w="3123" w:type="dxa"/>
            <w:vAlign w:val="top"/>
          </w:tcPr>
          <w:p w14:paraId="61009804">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Modular and documented software architecture.</w:t>
            </w:r>
          </w:p>
        </w:tc>
        <w:tc>
          <w:tcPr>
            <w:tcW w:w="1383" w:type="dxa"/>
            <w:vAlign w:val="top"/>
          </w:tcPr>
          <w:p w14:paraId="1C0149BA">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Medium</w:t>
            </w:r>
          </w:p>
        </w:tc>
        <w:tc>
          <w:tcPr>
            <w:tcW w:w="1493" w:type="dxa"/>
            <w:vAlign w:val="top"/>
          </w:tcPr>
          <w:p w14:paraId="1FAB317E">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 xml:space="preserve">Implemented </w:t>
            </w:r>
          </w:p>
        </w:tc>
      </w:tr>
      <w:tr w14:paraId="1B51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73B25008">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system should generate readable reports with labels, units, values, and calculations consistent with the app.</w:t>
            </w:r>
          </w:p>
        </w:tc>
        <w:tc>
          <w:tcPr>
            <w:tcW w:w="3123" w:type="dxa"/>
            <w:vAlign w:val="top"/>
          </w:tcPr>
          <w:p w14:paraId="73807C66">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Readable reports with labels, units, values, and calculations consistent with the app.</w:t>
            </w:r>
          </w:p>
        </w:tc>
        <w:tc>
          <w:tcPr>
            <w:tcW w:w="1383" w:type="dxa"/>
            <w:vAlign w:val="top"/>
          </w:tcPr>
          <w:p w14:paraId="49497A0E">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Medium</w:t>
            </w:r>
          </w:p>
        </w:tc>
        <w:tc>
          <w:tcPr>
            <w:tcW w:w="1493" w:type="dxa"/>
            <w:vAlign w:val="top"/>
          </w:tcPr>
          <w:p w14:paraId="749767EF">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r w14:paraId="1B51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001" w:type="dxa"/>
            <w:vAlign w:val="top"/>
          </w:tcPr>
          <w:p w14:paraId="73B25008">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The system should maintain compatible data exchange among the Android mobile app, ESP32 hardware, Cloud Firestore, and Cloud Functions.</w:t>
            </w:r>
          </w:p>
        </w:tc>
        <w:tc>
          <w:tcPr>
            <w:tcW w:w="3123" w:type="dxa"/>
            <w:vAlign w:val="top"/>
          </w:tcPr>
          <w:p w14:paraId="73807C66">
            <w:pPr>
              <w:widowControl w:val="0"/>
              <w:spacing w:line="240" w:lineRule="auto"/>
              <w:jc w:val="both"/>
              <w:rPr>
                <w:rFonts w:hint="default" w:ascii="Arial Regular" w:hAnsi="Arial Regular" w:cs="Arial Regular"/>
                <w:sz w:val="22"/>
                <w:szCs w:val="22"/>
                <w:rtl w:val="0"/>
              </w:rPr>
            </w:pPr>
            <w:r>
              <w:rPr>
                <w:rFonts w:hint="default" w:ascii="Arial" w:hAnsi="Arial" w:cs="Arial" w:eastAsia="Arial"/>
                <w:sz w:val="22"/>
                <w:szCs w:val="22"/>
                <w:rtl w:val="0"/>
              </w:rPr>
              <w:t>Compatible Firebase data formats, authenticated communication, and Android-to-ESP32 integration.</w:t>
            </w:r>
          </w:p>
        </w:tc>
        <w:tc>
          <w:tcPr>
            <w:tcW w:w="1383" w:type="dxa"/>
            <w:vAlign w:val="top"/>
          </w:tcPr>
          <w:p w14:paraId="49497A0E">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High</w:t>
            </w:r>
          </w:p>
        </w:tc>
        <w:tc>
          <w:tcPr>
            <w:tcW w:w="1493" w:type="dxa"/>
            <w:vAlign w:val="top"/>
          </w:tcPr>
          <w:p w14:paraId="749767EF">
            <w:pPr>
              <w:widowControl w:val="0"/>
              <w:spacing w:line="240" w:lineRule="auto"/>
              <w:jc w:val="center"/>
              <w:rPr>
                <w:rFonts w:hint="default" w:ascii="Arial Regular" w:hAnsi="Arial Regular" w:cs="Arial Regular"/>
                <w:sz w:val="22"/>
                <w:szCs w:val="22"/>
                <w:rtl w:val="0"/>
              </w:rPr>
            </w:pPr>
            <w:r>
              <w:rPr>
                <w:rFonts w:hint="default" w:ascii="Arial" w:hAnsi="Arial" w:cs="Arial" w:eastAsia="Arial"/>
                <w:sz w:val="22"/>
                <w:szCs w:val="22"/>
                <w:rtl w:val="0"/>
              </w:rPr>
              <w:t>Implemented</w:t>
            </w:r>
          </w:p>
        </w:tc>
      </w:tr>
    </w:tbl>
    <w:p w14:paraId="4DF6B363">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Italic" w:hAnsi="Arial Italic" w:cs="Arial Italic"/>
          <w:b w:val="0"/>
          <w:bCs w:val="0"/>
          <w:i/>
          <w:iCs/>
          <w:sz w:val="22"/>
          <w:szCs w:val="22"/>
          <w:lang w:val="en-US"/>
        </w:rPr>
      </w:pPr>
    </w:p>
    <w:p w14:paraId="04500F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 presents the non-functional requirements and corresponding features of the proposed system. These requirements describe expected quality and operating conditions, including reliability, usability, security, compatibility, maintainability, data integrity, and response time.</w:t>
      </w:r>
    </w:p>
    <w:p w14:paraId="7AAF7E1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hardware-related non-functional requirements address sustained operation, sensor accuracy after calibration, reliable communication, and operation under the defined tank-side environment. Hardware accuracy, reliability, and environmental performance remain subject to field validation.</w:t>
      </w:r>
    </w:p>
    <w:p w14:paraId="383686C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software-related non-functional requirements address dashboard response time, usability, access control, data integrity, maintainability, and report consistency.</w:t>
      </w:r>
    </w:p>
    <w:p w14:paraId="29173CC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An Implemented status indicates that the feature is present in the current prototype; it does not by itself confirm deployment or successful acceptance testing. Sensor accuracy, hardware reliability, model performance, and end-to-end response must be verified through the planned tests.</w:t>
      </w:r>
    </w:p>
    <w:sectPr>
      <w:headerReference r:id="rId3" w:type="default"/>
      <w:footerReference r:id="rId4"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苹方-简">
    <w:altName w:val="SimSun"/>
    <w:panose1 w:val="020B0400000000000000"/>
    <w:charset w:val="86"/>
    <w:family w:val="auto"/>
    <w:pitch w:val="default"/>
    <w:sig w:usb0="00000000" w:usb1="00000000" w:usb2="00000017" w:usb3="00000000" w:csb0="00040001" w:csb1="00000000"/>
  </w:font>
  <w:font w:name="helvetica">
    <w:altName w:val="Segoe Print"/>
    <w:panose1 w:val="00000000000000000000"/>
    <w:charset w:val="00"/>
    <w:family w:val="auto"/>
    <w:pitch w:val="default"/>
    <w:sig w:usb0="00000000" w:usb1="00000000" w:usb2="00000000" w:usb3="00000000" w:csb0="2000019F" w:csb1="4F010000"/>
  </w:font>
  <w:font w:name="Helvetica Neue">
    <w:altName w:val="Times New Roman"/>
    <w:panose1 w:val="02000503000000020004"/>
    <w:charset w:val="00"/>
    <w:family w:val="auto"/>
    <w:pitch w:val="default"/>
    <w:sig w:usb0="00000000" w:usb1="00000000" w:usb2="00000010" w:usb3="00000000" w:csb0="00000000" w:csb1="00000000"/>
  </w:font>
  <w:font w:name="Arial Bold">
    <w:altName w:val="Arial"/>
    <w:panose1 w:val="020B0704020202020204"/>
    <w:charset w:val="00"/>
    <w:family w:val="auto"/>
    <w:pitch w:val="default"/>
    <w:sig w:usb0="00000000" w:usb1="00000000" w:usb2="00000009" w:usb3="00000000" w:csb0="400001FF" w:csb1="FFFF0000"/>
  </w:font>
  <w:font w:name="Arial Regular">
    <w:altName w:val="Arial"/>
    <w:panose1 w:val="020B0704020202020204"/>
    <w:charset w:val="00"/>
    <w:family w:val="auto"/>
    <w:pitch w:val="default"/>
    <w:sig w:usb0="00000000" w:usb1="00000000" w:usb2="00000009" w:usb3="00000000" w:csb0="400001FF" w:csb1="FFFF0000"/>
  </w:font>
  <w:font w:name="Arial Italic">
    <w:altName w:val="Arial"/>
    <w:panose1 w:val="020B0704020202020204"/>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669504"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669504;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48000;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66432;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7456"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67456;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65408;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55168;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64384;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63360;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60288;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59264;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01016CA"/>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qFormat/>
    <w:uiPriority w:val="0"/>
    <w:rPr>
      <w:color w:val="800080"/>
      <w:u w:val="single"/>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5"/>
    <w:qFormat/>
    <w:uiPriority w:val="0"/>
    <w:rPr>
      <w:rFonts w:ascii="Courier New" w:hAnsi="Courier New" w:cs="Courier New"/>
      <w:sz w:val="20"/>
      <w:szCs w:val="20"/>
    </w:rPr>
  </w:style>
  <w:style w:type="character" w:styleId="12">
    <w:name w:val="Hyperlink"/>
    <w:basedOn w:val="5"/>
    <w:unhideWhenUsed/>
    <w:qFormat/>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qFormat/>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qFormat/>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qFormat/>
    <w:uiPriority w:val="0"/>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p2"/>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qFormat/>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qFormat/>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qFormat/>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qFormat/>
    <w:uiPriority w:val="0"/>
    <w:pPr>
      <w:spacing w:after="0" w:line="240" w:lineRule="auto"/>
    </w:pPr>
    <w:tblPr>
      <w:tblCellMar>
        <w:top w:w="0" w:type="dxa"/>
        <w:left w:w="0" w:type="dxa"/>
        <w:bottom w:w="0" w:type="dxa"/>
        <w:right w:w="0" w:type="dxa"/>
      </w:tblCellMar>
    </w:tblPr>
  </w:style>
  <w:style w:type="table" w:customStyle="1" w:styleId="39">
    <w:name w:val="Table Grid1"/>
    <w:basedOn w:val="6"/>
    <w:qFormat/>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qFormat/>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1677</Words>
  <Characters>10890</Characters>
  <Lines>0</Lines>
  <Paragraphs>0</Paragraphs>
  <TotalTime>95</TotalTime>
  <ScaleCrop>false</ScaleCrop>
  <LinksUpToDate>false</LinksUpToDate>
  <CharactersWithSpaces>12388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Justine Bong Montante</cp:lastModifiedBy>
  <dcterms:modified xsi:type="dcterms:W3CDTF">2026-09-10T11:50:09Z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8773D76FCC10390AA930A96904C8BC2E_41</vt:lpwstr>
  </property>
  <property fmtid="{D5CDD505-2E9C-101B-9397-08002B2CF9AE}" pid="4" name="KSOTemplateDocerSaveRecord">
    <vt:lpwstr>eyJoZGlkIjoiZDMzMmMzZTM1YWFiODIzZmNlNzMxOGMyZWRlMGUzMDYiLCJ1c2VySWQiOiI4ODEzNTYwODk3NjE1In0=</vt:lpwstr>
  </property>
</Properties>
</file>