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2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3.2.2</w:t>
        <w:tab/>
        <w:t xml:space="preserve">GUI Design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3808" cy="3886200"/>
            <wp:effectExtent b="12700" l="12700" r="12700" t="12700"/>
            <wp:docPr id="443" name="image148.png"/>
            <a:graphic>
              <a:graphicData uri="http://schemas.openxmlformats.org/drawingml/2006/picture">
                <pic:pic>
                  <pic:nvPicPr>
                    <pic:cNvPr id="0" name="image148.png"/>
                    <pic:cNvPicPr preferRelativeResize="0"/>
                  </pic:nvPicPr>
                  <pic:blipFill>
                    <a:blip r:embed="rId43"/>
                    <a:srcRect b="0" l="0" r="0" t="0"/>
                    <a:stretch>
                      <a:fillRect/>
                    </a:stretch>
                  </pic:blipFill>
                  <pic:spPr>
                    <a:xfrm>
                      <a:off x="0" y="0"/>
                      <a:ext cx="1743808" cy="3886200"/>
                    </a:xfrm>
                    <a:prstGeom prst="rect"/>
                    <a:ln w="12700">
                      <a:solidFill>
                        <a:srgbClr val="000000"/>
                      </a:solidFill>
                      <a:prstDash val="solid"/>
                    </a:ln>
                  </pic:spPr>
                </pic:pic>
              </a:graphicData>
            </a:graphic>
          </wp:inline>
        </w:drawing>
      </w:r>
    </w:p>
    <w:p w:rsidR="00000000" w:rsidDel="00000000" w:rsidP="00000000" w:rsidRDefault="00000000" w:rsidRPr="00000000" w14:paraId="0000063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3.15. Splash Screen</w:t>
      </w:r>
    </w:p>
    <w:p w:rsidR="00000000" w:rsidDel="00000000" w:rsidP="00000000" w:rsidRDefault="00000000" w:rsidRPr="00000000" w14:paraId="00000632">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Figure 3.15 presents the CrayCare Splash Screen displayed upon launching the application. It shows the crayfish logo, application name, tagline, and loading indicator while system resources initialize. After approximately three seconds, the system checks the user’s authentication status. Users who are not logged in are redirected to the Login Screen, while authenticated users proceed directly to the Dashboard.</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9030" cy="3877327"/>
            <wp:effectExtent b="9525" l="9525" r="9525" t="9525"/>
            <wp:docPr descr="IMG_256" id="430" name="image102.png"/>
            <a:graphic>
              <a:graphicData uri="http://schemas.openxmlformats.org/drawingml/2006/picture">
                <pic:pic>
                  <pic:nvPicPr>
                    <pic:cNvPr descr="IMG_256" id="0" name="image102.png"/>
                    <pic:cNvPicPr preferRelativeResize="0"/>
                  </pic:nvPicPr>
                  <pic:blipFill>
                    <a:blip r:embed="rId44"/>
                    <a:srcRect b="0" l="0" r="0" t="0"/>
                    <a:stretch>
                      <a:fillRect/>
                    </a:stretch>
                  </pic:blipFill>
                  <pic:spPr>
                    <a:xfrm>
                      <a:off x="0" y="0"/>
                      <a:ext cx="1739030" cy="3877327"/>
                    </a:xfrm>
                    <a:prstGeom prst="rect"/>
                    <a:ln w="9525">
                      <a:solidFill>
                        <a:srgbClr val="000000"/>
                      </a:solidFill>
                      <a:prstDash val="solid"/>
                    </a:ln>
                  </pic:spPr>
                </pic:pic>
              </a:graphicData>
            </a:graphic>
          </wp:inline>
        </w:drawing>
      </w:r>
      <w:r>
        <w:drawing>
          <wp:inline>
            <wp:extent cx="1747903" cy="3886200"/>
            <wp:effectExtent b="9525" l="9525" r="9525" t="9525"/>
            <wp:docPr descr="IMG_256" id="428" name="image92.png"/>
            <a:graphic>
              <a:graphicData uri="http://schemas.openxmlformats.org/drawingml/2006/picture">
                <pic:pic>
                  <pic:nvPicPr>
                    <pic:cNvPr descr="IMG_256" id="0" name="image92.png"/>
                    <pic:cNvPicPr preferRelativeResize="0"/>
                  </pic:nvPicPr>
                  <pic:blipFill>
                    <a:blip r:embed="rId45"/>
                    <a:srcRect b="0" l="0" r="0" t="0"/>
                    <a:stretch>
                      <a:fillRect/>
                    </a:stretch>
                  </pic:blipFill>
                  <pic:spPr>
                    <a:xfrm>
                      <a:off x="0" y="0"/>
                      <a:ext cx="1747903" cy="3886200"/>
                    </a:xfrm>
                    <a:prstGeom prst="rect"/>
                    <a:ln w="9525">
                      <a:solidFill>
                        <a:srgbClr val="000000"/>
                      </a:solidFill>
                      <a:prstDash val="solid"/>
                    </a:ln>
                  </pic:spPr>
                </pic:pic>
              </a:graphicData>
            </a:graphic>
          </wp:inline>
        </w:drawing>
      </w:r>
    </w:p>
    <w:p w:rsidR="00000000" w:rsidDel="00000000" w:rsidP="00000000" w:rsidRDefault="00000000" w:rsidRPr="00000000" w14:paraId="0000063F">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3.16. User Authentication Screens</w:t>
      </w:r>
    </w:p>
    <w:p w:rsidR="00000000" w:rsidDel="00000000" w:rsidP="00000000" w:rsidRDefault="00000000" w:rsidRPr="00000000" w14:paraId="00000640">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3.16 presents the Login and Sign Up screens of the CrayCare mobile application. The Login Screen allows users to enter their email and password, remember their account, reset a forgotten password, or sign in using Google. The Sign Up Screen allows new users to register using their full name, email, and password or sign up with Google. Both screens include a password visibility toggle for easier credential verification.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0047" cy="3780104"/>
            <wp:effectExtent b="12700" l="12700" r="12700" t="12700"/>
            <wp:docPr id="425"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710047" cy="3780104"/>
                    </a:xfrm>
                    <a:prstGeom prst="rect"/>
                    <a:ln w="12700">
                      <a:solidFill>
                        <a:srgbClr val="000000"/>
                      </a:solidFill>
                      <a:prstDash val="solid"/>
                    </a:ln>
                  </pic:spPr>
                </pic:pic>
              </a:graphicData>
            </a:graphic>
          </wp:inline>
        </w:drawing>
      </w:r>
      <w:r>
        <w:drawing>
          <wp:inline>
            <wp:extent cx="1710047" cy="3798105"/>
            <wp:effectExtent b="12700" l="12700" r="12700" t="12700"/>
            <wp:docPr id="416"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710047" cy="3798105"/>
                    </a:xfrm>
                    <a:prstGeom prst="rect"/>
                    <a:ln w="12700">
                      <a:solidFill>
                        <a:srgbClr val="000000"/>
                      </a:solidFill>
                      <a:prstDash val="solid"/>
                    </a:ln>
                  </pic:spPr>
                </pic:pic>
              </a:graphicData>
            </a:graphic>
          </wp:inline>
        </w:drawing>
      </w:r>
      <w:r>
        <w:drawing>
          <wp:inline>
            <wp:extent cx="1683046" cy="3780104"/>
            <wp:effectExtent b="12700" l="12700" r="12700" t="12700"/>
            <wp:docPr id="40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1683046" cy="3780104"/>
                    </a:xfrm>
                    <a:prstGeom prst="rect"/>
                    <a:ln w="12700">
                      <a:solidFill>
                        <a:srgbClr val="000000"/>
                      </a:solidFill>
                      <a:prstDash val="solid"/>
                    </a:ln>
                  </pic:spPr>
                </pic:pic>
              </a:graphicData>
            </a:graphic>
          </wp:inline>
        </w:drawing>
      </w:r>
    </w:p>
    <w:p w:rsidR="00000000" w:rsidDel="00000000" w:rsidP="00000000" w:rsidRDefault="00000000" w:rsidRPr="00000000" w14:paraId="0000065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3.17. Dashboard Module Overview</w:t>
      </w:r>
    </w:p>
    <w:p w:rsidR="00000000" w:rsidDel="00000000" w:rsidP="00000000" w:rsidRDefault="00000000" w:rsidRPr="00000000" w14:paraId="0000065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3.17 displays the continuous scroll of the Dashboard Module, which serves as the main hub for real-time monitoring and tank management. It presents a personalized greeting and color-coded cards for monitoring temperature, pH, dissolved oxygen, turbidity, water level, and feed level. The dashboard also includes the Water Quality Analysis feature, which uses machine learning for water quality anomaly detection. Quick Actions and the Tank Status panel provide access to key tank information, including live population, survival rate, days in culture, and growth stage. The Operational Schedule displays feeding times, the countdown to the next feeding, and the progress of completed feeds for the day.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6607" cy="3886200"/>
            <wp:effectExtent b="12700" l="12700" r="12700" t="12700"/>
            <wp:docPr id="420"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746607" cy="3886200"/>
                    </a:xfrm>
                    <a:prstGeom prst="rect"/>
                    <a:ln w="12700">
                      <a:solidFill>
                        <a:srgbClr val="000000"/>
                      </a:solidFill>
                      <a:prstDash val="solid"/>
                    </a:ln>
                  </pic:spPr>
                </pic:pic>
              </a:graphicData>
            </a:graphic>
          </wp:inline>
        </w:drawing>
      </w:r>
    </w:p>
    <w:p w:rsidR="00000000" w:rsidDel="00000000" w:rsidP="00000000" w:rsidRDefault="00000000" w:rsidRPr="00000000" w14:paraId="0000065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3.18. Parameter Detail Modal</w:t>
      </w:r>
    </w:p>
    <w:p w:rsidR="00000000" w:rsidDel="00000000" w:rsidP="00000000" w:rsidRDefault="00000000" w:rsidRPr="00000000" w14:paraId="0000065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3.18 presents the Parameter Detail Modal, which appears when a user selects a parameter card on the dashboard. Using Temperature as an example, the modal displays the current reading, its trend, and the capture time. It also explains the Optimal, Warning, and Critical ranges. The “View Live Graph” shortcut opens the related analytics, while the “Close” button returns the user to the dashboard.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06763" cy="3792807"/>
            <wp:effectExtent b="12700" l="12700" r="12700" t="12700"/>
            <wp:docPr id="406"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706763" cy="3792807"/>
                    </a:xfrm>
                    <a:prstGeom prst="rect"/>
                    <a:ln w="12700">
                      <a:solidFill>
                        <a:srgbClr val="000000"/>
                      </a:solidFill>
                      <a:prstDash val="solid"/>
                    </a:ln>
                  </pic:spPr>
                </pic:pic>
              </a:graphicData>
            </a:graphic>
          </wp:inline>
        </w:drawing>
      </w:r>
      <w:r>
        <w:drawing>
          <wp:inline>
            <wp:extent cx="1697733" cy="3792807"/>
            <wp:effectExtent b="12700" l="12700" r="12700" t="12700"/>
            <wp:docPr id="398"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1697733" cy="3792807"/>
                    </a:xfrm>
                    <a:prstGeom prst="rect"/>
                    <a:ln w="12700">
                      <a:solidFill>
                        <a:srgbClr val="000000"/>
                      </a:solidFill>
                      <a:prstDash val="solid"/>
                    </a:ln>
                  </pic:spPr>
                </pic:pic>
              </a:graphicData>
            </a:graphic>
          </wp:inline>
        </w:drawing>
      </w:r>
      <w:r>
        <w:drawing>
          <wp:inline>
            <wp:extent cx="1697733" cy="3792807"/>
            <wp:effectExtent b="12700" l="12700" r="12700" t="12700"/>
            <wp:docPr id="440" name="image115.png"/>
            <a:graphic>
              <a:graphicData uri="http://schemas.openxmlformats.org/drawingml/2006/picture">
                <pic:pic>
                  <pic:nvPicPr>
                    <pic:cNvPr id="0" name="image115.png"/>
                    <pic:cNvPicPr preferRelativeResize="0"/>
                  </pic:nvPicPr>
                  <pic:blipFill>
                    <a:blip r:embed="rId52"/>
                    <a:srcRect b="0" l="0" r="0" t="0"/>
                    <a:stretch>
                      <a:fillRect/>
                    </a:stretch>
                  </pic:blipFill>
                  <pic:spPr>
                    <a:xfrm>
                      <a:off x="0" y="0"/>
                      <a:ext cx="1697733" cy="3792807"/>
                    </a:xfrm>
                    <a:prstGeom prst="rect"/>
                    <a:ln w="12700">
                      <a:solidFill>
                        <a:srgbClr val="000000"/>
                      </a:solidFill>
                      <a:prstDash val="solid"/>
                    </a:ln>
                  </pic:spPr>
                </pic:pic>
              </a:graphicData>
            </a:graphic>
          </wp:inline>
        </w:drawing>
      </w:r>
    </w:p>
    <w:p w:rsidR="00000000" w:rsidDel="00000000" w:rsidP="00000000" w:rsidRDefault="00000000" w:rsidRPr="00000000" w14:paraId="0000066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3.19. Analytics Module</w:t>
      </w:r>
    </w:p>
    <w:p w:rsidR="00000000" w:rsidDel="00000000" w:rsidP="00000000" w:rsidRDefault="00000000" w:rsidRPr="00000000" w14:paraId="0000066A">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3.18 presents the Analytics Module, where users can view temperature, pH, dissolved oxygen, turbidity, and water-level charts across Live, 24H, 7D, 30D, and Custom ranges. Each graph shows how sensor readings rise or fall over time and displays the parameter’s status. Live view shows the current reading and status, while the historical ranges provide minimum, maximum, and average readings and highlight critical points when present. In the Custom range, users select start and end dates. Tapping a chart opens a modal for a closer view, where tapping a data point displays its timestamp and reading. </w:t>
      </w:r>
      <w:r w:rsidDel="00000000" w:rsidR="00000000" w:rsidRPr="00000000">
        <w:rPr>
          <w:rtl w:val="0"/>
        </w:rPr>
      </w:r>
    </w:p>
    <w:p w:rsidR="00000000" w:rsidDel="00000000" w:rsidP="00000000" w:rsidRDefault="00000000" w:rsidRPr="00000000" w14:paraId="00000674">
      <w:pPr>
        <w:keepNext w:val="0"/>
        <w:keepLines w:val="0"/>
        <w:pageBreakBefore w:val="0"/>
        <w:widowControl w:val="1"/>
        <w:spacing w:after="240" w:before="36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3.22.  Tank Module — </w:t>
      </w:r>
      <w:r w:rsidDel="00000000" w:rsidR="00000000" w:rsidRPr="00000000">
        <w:rPr>
          <w:rFonts w:ascii="Arial" w:cs="Arial" w:eastAsia="Arial" w:hAnsi="Arial"/>
          <w:i w:val="1"/>
          <w:iCs w:val="1"/>
          <w:rtl w:val="0"/>
        </w:rPr>
        <w:t xml:space="preserve">Overview Tab </w:t>
      </w:r>
      <w:r w:rsidDel="00000000" w:rsidR="00000000" w:rsidRPr="00000000">
        <w:rPr>
          <w:rtl w:val="0"/>
        </w:rPr>
      </w:r>
    </w:p>
    <w:p w:rsidR="00000000" w:rsidDel="00000000" w:rsidP="00000000" w:rsidRDefault="00000000" w:rsidRPr="00000000" w14:paraId="00000675">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1566545" cy="3484880"/>
            <wp:effectExtent b="9525" l="9525" r="9525" t="9525"/>
            <wp:docPr descr="IMG_256" id="423" name="image84.png"/>
            <a:graphic>
              <a:graphicData uri="http://schemas.openxmlformats.org/drawingml/2006/picture">
                <pic:pic>
                  <pic:nvPicPr>
                    <pic:cNvPr descr="IMG_256" id="0" name="image84.png"/>
                    <pic:cNvPicPr preferRelativeResize="0"/>
                  </pic:nvPicPr>
                  <pic:blipFill>
                    <a:blip r:embed="rId53"/>
                    <a:srcRect b="0" l="0" r="0" t="0"/>
                    <a:stretch>
                      <a:fillRect/>
                    </a:stretch>
                  </pic:blipFill>
                  <pic:spPr>
                    <a:xfrm>
                      <a:off x="0" y="0"/>
                      <a:ext cx="1566545" cy="3484880"/>
                    </a:xfrm>
                    <a:prstGeom prst="rect"/>
                    <a:ln w="9525">
                      <a:solidFill>
                        <a:srgbClr val="000000"/>
                      </a:solidFill>
                      <a:prstDash val="solid"/>
                    </a:ln>
                  </pic:spPr>
                </pic:pic>
              </a:graphicData>
            </a:graphic>
          </wp:inline>
        </w:drawing>
      </w:r>
      <w:r>
        <w:drawing>
          <wp:inline>
            <wp:extent cx="1569720" cy="3489960"/>
            <wp:effectExtent b="9525" l="9525" r="9525" t="9525"/>
            <wp:docPr descr="IMG_256" id="424" name="image85.png"/>
            <a:graphic>
              <a:graphicData uri="http://schemas.openxmlformats.org/drawingml/2006/picture">
                <pic:pic>
                  <pic:nvPicPr>
                    <pic:cNvPr descr="IMG_256" id="0" name="image85.png"/>
                    <pic:cNvPicPr preferRelativeResize="0"/>
                  </pic:nvPicPr>
                  <pic:blipFill>
                    <a:blip r:embed="rId54"/>
                    <a:srcRect b="0" l="0" r="0" t="0"/>
                    <a:stretch>
                      <a:fillRect/>
                    </a:stretch>
                  </pic:blipFill>
                  <pic:spPr>
                    <a:xfrm>
                      <a:off x="0" y="0"/>
                      <a:ext cx="1569720" cy="3489960"/>
                    </a:xfrm>
                    <a:prstGeom prst="rect"/>
                    <a:ln w="9525">
                      <a:solidFill>
                        <a:srgbClr val="000000"/>
                      </a:solidFill>
                      <a:prstDash val="solid"/>
                    </a:ln>
                  </pic:spPr>
                </pic:pic>
              </a:graphicData>
            </a:graphic>
          </wp:inline>
        </w:drawing>
      </w:r>
      <w:r>
        <w:drawing>
          <wp:inline>
            <wp:extent cx="1563370" cy="3476625"/>
            <wp:effectExtent b="9525" l="9525" r="9525" t="9525"/>
            <wp:docPr descr="IMG_256" id="422" name="image83.png"/>
            <a:graphic>
              <a:graphicData uri="http://schemas.openxmlformats.org/drawingml/2006/picture">
                <pic:pic>
                  <pic:nvPicPr>
                    <pic:cNvPr descr="IMG_256" id="0" name="image83.png"/>
                    <pic:cNvPicPr preferRelativeResize="0"/>
                  </pic:nvPicPr>
                  <pic:blipFill>
                    <a:blip r:embed="rId55"/>
                    <a:srcRect b="0" l="0" r="0" t="0"/>
                    <a:stretch>
                      <a:fillRect/>
                    </a:stretch>
                  </pic:blipFill>
                  <pic:spPr>
                    <a:xfrm>
                      <a:off x="0" y="0"/>
                      <a:ext cx="1563370" cy="3476625"/>
                    </a:xfrm>
                    <a:prstGeom prst="rect"/>
                    <a:ln w="9525">
                      <a:solidFill>
                        <a:srgbClr val="000000"/>
                      </a:solidFill>
                      <a:prstDash val="solid"/>
                    </a:ln>
                  </pic:spPr>
                </pic:pic>
              </a:graphicData>
            </a:graphic>
          </wp:inline>
        </w:drawing>
      </w:r>
    </w:p>
    <w:p w:rsidR="00000000" w:rsidDel="00000000" w:rsidP="00000000" w:rsidRDefault="00000000" w:rsidRPr="00000000" w14:paraId="00000680">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3.23. Tank Module — Sampling Tab</w:t>
      </w:r>
    </w:p>
    <w:p w:rsidR="00000000" w:rsidDel="00000000" w:rsidP="00000000" w:rsidRDefault="00000000" w:rsidRPr="00000000" w14:paraId="0000068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rsidR="00000000" w:rsidDel="00000000" w:rsidP="00000000" w:rsidRDefault="00000000" w:rsidRPr="00000000" w14:paraId="00000683">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Growth Monitoring through Weekly Sampling of Average Body Weight (ABW) and Average Body Length (ABL)</w:t>
      </w:r>
    </w:p>
    <w:p w:rsidR="00000000" w:rsidDel="00000000" w:rsidP="00000000" w:rsidRDefault="00000000" w:rsidRPr="00000000" w14:paraId="00000684">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rsidR="00000000" w:rsidDel="00000000" w:rsidP="00000000" w:rsidRDefault="00000000" w:rsidRPr="00000000" w14:paraId="00000685">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rsidR="00000000" w:rsidDel="00000000" w:rsidP="00000000" w:rsidRDefault="00000000" w:rsidRPr="00000000" w14:paraId="00000686">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rsidR="00000000" w:rsidDel="00000000" w:rsidP="00000000" w:rsidRDefault="00000000" w:rsidRPr="00000000" w14:paraId="0000068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941350" cy="3886200"/>
            <wp:effectExtent b="0" l="0" r="0" t="0"/>
            <wp:docPr id="378" name=""/>
            <a:graphic>
              <a:graphicData uri="http://schemas.microsoft.com/office/word/2010/wordprocessingGroup">
                <wpg:wgp>
                  <wpg:cNvGrpSpPr/>
                  <wpg:grpSpPr>
                    <a:xfrm>
                      <a:off x="3575600" y="245575"/>
                      <a:ext cx="1941350" cy="3886200"/>
                      <a:chOff x="3575600" y="245575"/>
                      <a:chExt cx="3540800" cy="7069475"/>
                    </a:xfrm>
                  </wpg:grpSpPr>
                  <wpg:grpSp>
                    <wpg:cNvGrpSpPr/>
                    <wpg:grpSpPr>
                      <a:xfrm>
                        <a:off x="3585145" y="255115"/>
                        <a:ext cx="3521710" cy="7050405"/>
                        <a:chOff x="7638" y="2010534"/>
                        <a:chExt cx="5546" cy="11103"/>
                      </a:xfrm>
                    </wpg:grpSpPr>
                    <wps:wsp>
                      <wps:cNvSpPr/>
                      <wps:cNvPr id="68" name="Shape 68"/>
                      <wps:spPr>
                        <a:xfrm>
                          <a:off x="7638" y="2010534"/>
                          <a:ext cx="5525" cy="1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110" name="Shape 110"/>
                        <pic:cNvPicPr preferRelativeResize="0"/>
                      </pic:nvPicPr>
                      <pic:blipFill rotWithShape="1">
                        <a:blip r:embed="rId56">
                          <a:alphaModFix/>
                        </a:blip>
                        <a:srcRect b="0" l="0" r="0" t="0"/>
                        <a:stretch/>
                      </pic:blipFill>
                      <pic:spPr>
                        <a:xfrm>
                          <a:off x="7639" y="2010534"/>
                          <a:ext cx="2412" cy="5391"/>
                        </a:xfrm>
                        <a:prstGeom prst="rect">
                          <a:avLst/>
                        </a:prstGeom>
                        <a:noFill/>
                        <a:ln cap="flat" cmpd="sng" w="9525">
                          <a:solidFill>
                            <a:schemeClr val="dk1"/>
                          </a:solidFill>
                          <a:prstDash val="solid"/>
                          <a:round/>
                          <a:headEnd len="sm" w="sm" type="none"/>
                          <a:tailEnd len="sm" w="sm" type="none"/>
                        </a:ln>
                      </pic:spPr>
                    </pic:pic>
                    <pic:pic>
                      <pic:nvPicPr>
                        <pic:cNvPr descr="IMG_256" id="111" name="Shape 111"/>
                        <pic:cNvPicPr preferRelativeResize="0"/>
                      </pic:nvPicPr>
                      <pic:blipFill rotWithShape="1">
                        <a:blip r:embed="rId57">
                          <a:alphaModFix/>
                        </a:blip>
                        <a:srcRect b="0" l="0" r="0" t="0"/>
                        <a:stretch/>
                      </pic:blipFill>
                      <pic:spPr>
                        <a:xfrm>
                          <a:off x="10773" y="2016227"/>
                          <a:ext cx="2401" cy="5370"/>
                        </a:xfrm>
                        <a:prstGeom prst="rect">
                          <a:avLst/>
                        </a:prstGeom>
                        <a:noFill/>
                        <a:ln cap="flat" cmpd="sng" w="9525">
                          <a:solidFill>
                            <a:schemeClr val="dk1"/>
                          </a:solidFill>
                          <a:prstDash val="solid"/>
                          <a:round/>
                          <a:headEnd len="sm" w="sm" type="none"/>
                          <a:tailEnd len="sm" w="sm" type="none"/>
                        </a:ln>
                      </pic:spPr>
                    </pic:pic>
                    <pic:pic>
                      <pic:nvPicPr>
                        <pic:cNvPr descr="IMG_256" id="112" name="Shape 112"/>
                        <pic:cNvPicPr preferRelativeResize="0"/>
                      </pic:nvPicPr>
                      <pic:blipFill rotWithShape="1">
                        <a:blip r:embed="rId58">
                          <a:alphaModFix/>
                        </a:blip>
                        <a:srcRect b="0" l="0" r="0" t="0"/>
                        <a:stretch/>
                      </pic:blipFill>
                      <pic:spPr>
                        <a:xfrm>
                          <a:off x="7638" y="2016256"/>
                          <a:ext cx="2406" cy="5381"/>
                        </a:xfrm>
                        <a:prstGeom prst="rect">
                          <a:avLst/>
                        </a:prstGeom>
                        <a:noFill/>
                        <a:ln cap="flat" cmpd="sng" w="9525">
                          <a:solidFill>
                            <a:schemeClr val="dk1"/>
                          </a:solidFill>
                          <a:prstDash val="solid"/>
                          <a:round/>
                          <a:headEnd len="sm" w="sm" type="none"/>
                          <a:tailEnd len="sm" w="sm" type="none"/>
                        </a:ln>
                      </pic:spPr>
                    </pic:pic>
                    <pic:pic>
                      <pic:nvPicPr>
                        <pic:cNvPr descr="IMG_256" id="113" name="Shape 113"/>
                        <pic:cNvPicPr preferRelativeResize="0"/>
                      </pic:nvPicPr>
                      <pic:blipFill rotWithShape="1">
                        <a:blip r:embed="rId59">
                          <a:alphaModFix/>
                        </a:blip>
                        <a:srcRect b="0" l="0" r="0" t="0"/>
                        <a:stretch/>
                      </pic:blipFill>
                      <pic:spPr>
                        <a:xfrm>
                          <a:off x="10772" y="2010542"/>
                          <a:ext cx="2412" cy="5391"/>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drawing>
          <wp:inline>
            <wp:extent cx="1941350" cy="3886200"/>
            <wp:effectExtent b="0" l="0" r="0" t="0"/>
            <wp:docPr id="378" name="image163.png"/>
            <a:graphic>
              <a:graphicData uri="http://schemas.openxmlformats.org/drawingml/2006/picture">
                <pic:pic>
                  <pic:nvPicPr>
                    <pic:cNvPr id="0" name="image163.png"/>
                    <pic:cNvPicPr preferRelativeResize="0"/>
                  </pic:nvPicPr>
                  <pic:blipFill>
                    <a:blip r:embed="rId60"/>
                    <a:srcRect/>
                    <a:stretch>
                      <a:fillRect/>
                    </a:stretch>
                  </pic:blipFill>
                  <pic:spPr>
                    <a:xfrm>
                      <a:off x="0" y="0"/>
                      <a:ext cx="1941350" cy="3886200"/>
                    </a:xfrm>
                    <a:prstGeom prst="rect"/>
                    <a:ln/>
                  </pic:spPr>
                </pic:pic>
              </a:graphicData>
            </a:graphic>
          </wp:inline>
        </w:drawing>
      </w:r>
    </w:p>
    <w:p w:rsidR="00000000" w:rsidDel="00000000" w:rsidP="00000000" w:rsidRDefault="00000000" w:rsidRPr="00000000" w14:paraId="0000069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3.24. Sampling Tab Modal Overlays</w:t>
      </w:r>
    </w:p>
    <w:p w:rsidR="00000000" w:rsidDel="00000000" w:rsidP="00000000" w:rsidRDefault="00000000" w:rsidRPr="00000000" w14:paraId="0000069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38275" cy="3209925"/>
            <wp:effectExtent b="9525" l="9525" r="9525" t="9525"/>
            <wp:docPr descr="IMG_256" id="396" name="image16.png"/>
            <a:graphic>
              <a:graphicData uri="http://schemas.openxmlformats.org/drawingml/2006/picture">
                <pic:pic>
                  <pic:nvPicPr>
                    <pic:cNvPr descr="IMG_256" id="0" name="image16.png"/>
                    <pic:cNvPicPr preferRelativeResize="0"/>
                  </pic:nvPicPr>
                  <pic:blipFill>
                    <a:blip r:embed="rId61"/>
                    <a:srcRect b="0" l="0" r="0" t="0"/>
                    <a:stretch>
                      <a:fillRect/>
                    </a:stretch>
                  </pic:blipFill>
                  <pic:spPr>
                    <a:xfrm>
                      <a:off x="0" y="0"/>
                      <a:ext cx="1438275" cy="3209925"/>
                    </a:xfrm>
                    <a:prstGeom prst="rect"/>
                    <a:ln w="9525">
                      <a:solidFill>
                        <a:srgbClr val="000000"/>
                      </a:solidFill>
                      <a:prstDash val="solid"/>
                    </a:ln>
                  </pic:spPr>
                </pic:pic>
              </a:graphicData>
            </a:graphic>
          </wp:inline>
        </w:drawing>
      </w:r>
      <w:r>
        <w:drawing>
          <wp:inline>
            <wp:extent cx="1438275" cy="3209925"/>
            <wp:effectExtent b="9525" l="9525" r="9525" t="9525"/>
            <wp:docPr descr="IMG_256" id="441" name="image116.png"/>
            <a:graphic>
              <a:graphicData uri="http://schemas.openxmlformats.org/drawingml/2006/picture">
                <pic:pic>
                  <pic:nvPicPr>
                    <pic:cNvPr descr="IMG_256" id="0" name="image116.png"/>
                    <pic:cNvPicPr preferRelativeResize="0"/>
                  </pic:nvPicPr>
                  <pic:blipFill>
                    <a:blip r:embed="rId62"/>
                    <a:srcRect b="0" l="0" r="0" t="0"/>
                    <a:stretch>
                      <a:fillRect/>
                    </a:stretch>
                  </pic:blipFill>
                  <pic:spPr>
                    <a:xfrm>
                      <a:off x="0" y="0"/>
                      <a:ext cx="1438275" cy="3209925"/>
                    </a:xfrm>
                    <a:prstGeom prst="rect"/>
                    <a:ln w="9525">
                      <a:solidFill>
                        <a:srgbClr val="000000"/>
                      </a:solidFill>
                      <a:prstDash val="solid"/>
                    </a:ln>
                  </pic:spPr>
                </pic:pic>
              </a:graphicData>
            </a:graphic>
          </wp:inline>
        </w:drawing>
      </w:r>
      <w:r>
        <w:drawing>
          <wp:inline>
            <wp:extent cx="1445895" cy="3227070"/>
            <wp:effectExtent b="9525" l="9525" r="9525" t="9525"/>
            <wp:docPr descr="IMG_256" id="388" name="image3.png"/>
            <a:graphic>
              <a:graphicData uri="http://schemas.openxmlformats.org/drawingml/2006/picture">
                <pic:pic>
                  <pic:nvPicPr>
                    <pic:cNvPr descr="IMG_256" id="0" name="image3.png"/>
                    <pic:cNvPicPr preferRelativeResize="0"/>
                  </pic:nvPicPr>
                  <pic:blipFill>
                    <a:blip r:embed="rId63"/>
                    <a:srcRect b="0" l="0" r="0" t="0"/>
                    <a:stretch>
                      <a:fillRect/>
                    </a:stretch>
                  </pic:blipFill>
                  <pic:spPr>
                    <a:xfrm>
                      <a:off x="0" y="0"/>
                      <a:ext cx="1445895" cy="3227070"/>
                    </a:xfrm>
                    <a:prstGeom prst="rect"/>
                    <a:ln w="9525">
                      <a:solidFill>
                        <a:srgbClr val="000000"/>
                      </a:solidFill>
                      <a:prstDash val="solid"/>
                    </a:ln>
                  </pic:spPr>
                </pic:pic>
              </a:graphicData>
            </a:graphic>
          </wp:inline>
        </w:drawing>
      </w:r>
    </w:p>
    <w:p w:rsidR="00000000" w:rsidDel="00000000" w:rsidP="00000000" w:rsidRDefault="00000000" w:rsidRPr="00000000" w14:paraId="000006A8">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3.25. Tank Module — Trends Tab</w:t>
      </w:r>
    </w:p>
    <w:p w:rsidR="00000000" w:rsidDel="00000000" w:rsidP="00000000" w:rsidRDefault="00000000" w:rsidRPr="00000000" w14:paraId="000006A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537970" cy="3420110"/>
            <wp:effectExtent b="9525" l="9525" r="9525" t="9525"/>
            <wp:docPr descr="IMG_256" id="387" name="image2.png"/>
            <a:graphic>
              <a:graphicData uri="http://schemas.openxmlformats.org/drawingml/2006/picture">
                <pic:pic>
                  <pic:nvPicPr>
                    <pic:cNvPr descr="IMG_256" id="0" name="image2.png"/>
                    <pic:cNvPicPr preferRelativeResize="0"/>
                  </pic:nvPicPr>
                  <pic:blipFill>
                    <a:blip r:embed="rId64"/>
                    <a:srcRect b="0" l="0" r="0" t="0"/>
                    <a:stretch>
                      <a:fillRect/>
                    </a:stretch>
                  </pic:blipFill>
                  <pic:spPr>
                    <a:xfrm>
                      <a:off x="0" y="0"/>
                      <a:ext cx="1537970" cy="3420110"/>
                    </a:xfrm>
                    <a:prstGeom prst="rect"/>
                    <a:ln w="9525">
                      <a:solidFill>
                        <a:srgbClr val="000000"/>
                      </a:solidFill>
                      <a:prstDash val="solid"/>
                    </a:ln>
                  </pic:spPr>
                </pic:pic>
              </a:graphicData>
            </a:graphic>
          </wp:inline>
        </w:drawing>
      </w:r>
    </w:p>
    <w:p w:rsidR="00000000" w:rsidDel="00000000" w:rsidP="00000000" w:rsidRDefault="00000000" w:rsidRPr="00000000" w14:paraId="000006B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3.26. Growth Classification Reference Modal</w:t>
      </w:r>
    </w:p>
    <w:p w:rsidR="00000000" w:rsidDel="00000000" w:rsidP="00000000" w:rsidRDefault="00000000" w:rsidRPr="00000000" w14:paraId="000006B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rsidR="00000000" w:rsidDel="00000000" w:rsidP="00000000" w:rsidRDefault="00000000" w:rsidRPr="00000000" w14:paraId="000006B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rsidR="00000000" w:rsidDel="00000000" w:rsidP="00000000" w:rsidRDefault="00000000" w:rsidRPr="00000000" w14:paraId="000006B6">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3.4</w:t>
      </w:r>
    </w:p>
    <w:p w:rsidR="00000000" w:rsidDel="00000000" w:rsidP="00000000" w:rsidRDefault="00000000" w:rsidRPr="00000000" w14:paraId="000006B7">
      <w:pPr>
        <w:keepNext w:val="0"/>
        <w:keepLines w:val="0"/>
        <w:pageBreakBefore w:val="0"/>
        <w:widowControl w:val="1"/>
        <w:spacing w:after="24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Crayfish Size and Weight Classification Reference</w:t>
      </w:r>
    </w:p>
    <w:tbl>
      <w:tblPr>
        <w:tblStyle w:val="Table14"/>
        <w:tblW w:w="91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6"/>
        <w:gridCol w:w="1959"/>
        <w:gridCol w:w="1915"/>
        <w:gridCol w:w="3155"/>
        <w:tblGridChange w:id="0">
          <w:tblGrid>
            <w:gridCol w:w="2116"/>
            <w:gridCol w:w="1959"/>
            <w:gridCol w:w="1915"/>
            <w:gridCol w:w="3155"/>
          </w:tblGrid>
        </w:tblGridChange>
      </w:tblGrid>
      <w:tr>
        <w:trPr>
          <w:cantSplit w:val="0"/>
          <w:tblHeader w:val="0"/>
        </w:trPr>
        <w:tc>
          <w:tcPr/>
          <w:p w:rsidR="00000000" w:rsidDel="00000000" w:rsidP="00000000" w:rsidRDefault="00000000" w:rsidRPr="00000000" w14:paraId="000006B8">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Growth Stage</w:t>
            </w:r>
          </w:p>
        </w:tc>
        <w:tc>
          <w:tcPr/>
          <w:p w:rsidR="00000000" w:rsidDel="00000000" w:rsidP="00000000" w:rsidRDefault="00000000" w:rsidRPr="00000000" w14:paraId="000006B9">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Length (cm)</w:t>
            </w:r>
          </w:p>
        </w:tc>
        <w:tc>
          <w:tcPr/>
          <w:p w:rsidR="00000000" w:rsidDel="00000000" w:rsidP="00000000" w:rsidRDefault="00000000" w:rsidRPr="00000000" w14:paraId="000006BA">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Weight (g)</w:t>
            </w:r>
          </w:p>
        </w:tc>
        <w:tc>
          <w:tcPr/>
          <w:p w:rsidR="00000000" w:rsidDel="00000000" w:rsidP="00000000" w:rsidRDefault="00000000" w:rsidRPr="00000000" w14:paraId="000006BB">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System Classification</w:t>
            </w:r>
          </w:p>
        </w:tc>
      </w:tr>
      <w:tr>
        <w:trPr>
          <w:cantSplit w:val="0"/>
          <w:tblHeader w:val="0"/>
        </w:trPr>
        <w:tc>
          <w:tcPr>
            <w:vAlign w:val="top"/>
          </w:tcPr>
          <w:p w:rsidR="00000000" w:rsidDel="00000000" w:rsidP="00000000" w:rsidRDefault="00000000" w:rsidRPr="00000000" w14:paraId="000006BC">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Early Juvenile</w:t>
            </w:r>
          </w:p>
        </w:tc>
        <w:tc>
          <w:tcPr>
            <w:vAlign w:val="top"/>
          </w:tcPr>
          <w:p w:rsidR="00000000" w:rsidDel="00000000" w:rsidP="00000000" w:rsidRDefault="00000000" w:rsidRPr="00000000" w14:paraId="000006BD">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2 – 4 cm</w:t>
            </w:r>
          </w:p>
        </w:tc>
        <w:tc>
          <w:tcPr>
            <w:vAlign w:val="top"/>
          </w:tcPr>
          <w:p w:rsidR="00000000" w:rsidDel="00000000" w:rsidP="00000000" w:rsidRDefault="00000000" w:rsidRPr="00000000" w14:paraId="000006BE">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 – 5 g</w:t>
            </w:r>
          </w:p>
        </w:tc>
        <w:tc>
          <w:tcPr>
            <w:vAlign w:val="top"/>
          </w:tcPr>
          <w:p w:rsidR="00000000" w:rsidDel="00000000" w:rsidP="00000000" w:rsidRDefault="00000000" w:rsidRPr="00000000" w14:paraId="000006BF">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Newly stocked young crayfish</w:t>
            </w:r>
          </w:p>
        </w:tc>
      </w:tr>
      <w:tr>
        <w:trPr>
          <w:cantSplit w:val="0"/>
          <w:tblHeader w:val="0"/>
        </w:trPr>
        <w:tc>
          <w:tcPr>
            <w:vAlign w:val="top"/>
          </w:tcPr>
          <w:p w:rsidR="00000000" w:rsidDel="00000000" w:rsidP="00000000" w:rsidRDefault="00000000" w:rsidRPr="00000000" w14:paraId="000006C0">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Advanced Juvenile</w:t>
            </w:r>
          </w:p>
        </w:tc>
        <w:tc>
          <w:tcPr>
            <w:vAlign w:val="top"/>
          </w:tcPr>
          <w:p w:rsidR="00000000" w:rsidDel="00000000" w:rsidP="00000000" w:rsidRDefault="00000000" w:rsidRPr="00000000" w14:paraId="000006C1">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4 – 6 cm</w:t>
            </w:r>
          </w:p>
        </w:tc>
        <w:tc>
          <w:tcPr>
            <w:vAlign w:val="top"/>
          </w:tcPr>
          <w:p w:rsidR="00000000" w:rsidDel="00000000" w:rsidP="00000000" w:rsidRDefault="00000000" w:rsidRPr="00000000" w14:paraId="000006C2">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 – 15 g</w:t>
            </w:r>
          </w:p>
        </w:tc>
        <w:tc>
          <w:tcPr>
            <w:vAlign w:val="top"/>
          </w:tcPr>
          <w:p w:rsidR="00000000" w:rsidDel="00000000" w:rsidP="00000000" w:rsidRDefault="00000000" w:rsidRPr="00000000" w14:paraId="000006C3">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Active early growth</w:t>
            </w:r>
          </w:p>
        </w:tc>
      </w:tr>
      <w:tr>
        <w:trPr>
          <w:cantSplit w:val="0"/>
          <w:tblHeader w:val="0"/>
        </w:trPr>
        <w:tc>
          <w:tcPr>
            <w:vAlign w:val="top"/>
          </w:tcPr>
          <w:p w:rsidR="00000000" w:rsidDel="00000000" w:rsidP="00000000" w:rsidRDefault="00000000" w:rsidRPr="00000000" w14:paraId="000006C4">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Pre-Adult </w:t>
            </w:r>
          </w:p>
        </w:tc>
        <w:tc>
          <w:tcPr>
            <w:vAlign w:val="top"/>
          </w:tcPr>
          <w:p w:rsidR="00000000" w:rsidDel="00000000" w:rsidP="00000000" w:rsidRDefault="00000000" w:rsidRPr="00000000" w14:paraId="000006C5">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6 – 10 cm</w:t>
            </w:r>
          </w:p>
        </w:tc>
        <w:tc>
          <w:tcPr>
            <w:vAlign w:val="top"/>
          </w:tcPr>
          <w:p w:rsidR="00000000" w:rsidDel="00000000" w:rsidP="00000000" w:rsidRDefault="00000000" w:rsidRPr="00000000" w14:paraId="000006C6">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15 – 50 g</w:t>
            </w:r>
          </w:p>
        </w:tc>
        <w:tc>
          <w:tcPr>
            <w:vAlign w:val="top"/>
          </w:tcPr>
          <w:p w:rsidR="00000000" w:rsidDel="00000000" w:rsidP="00000000" w:rsidRDefault="00000000" w:rsidRPr="00000000" w14:paraId="000006C7">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Preparing for full maturity</w:t>
            </w:r>
          </w:p>
        </w:tc>
      </w:tr>
      <w:tr>
        <w:trPr>
          <w:cantSplit w:val="0"/>
          <w:tblHeader w:val="0"/>
        </w:trPr>
        <w:tc>
          <w:tcPr>
            <w:vAlign w:val="top"/>
          </w:tcPr>
          <w:p w:rsidR="00000000" w:rsidDel="00000000" w:rsidP="00000000" w:rsidRDefault="00000000" w:rsidRPr="00000000" w14:paraId="000006C8">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Market Size</w:t>
            </w:r>
          </w:p>
        </w:tc>
        <w:tc>
          <w:tcPr>
            <w:vAlign w:val="top"/>
          </w:tcPr>
          <w:p w:rsidR="00000000" w:rsidDel="00000000" w:rsidP="00000000" w:rsidRDefault="00000000" w:rsidRPr="00000000" w14:paraId="000006C9">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&gt; 10 cm</w:t>
            </w:r>
          </w:p>
        </w:tc>
        <w:tc>
          <w:tcPr>
            <w:vAlign w:val="top"/>
          </w:tcPr>
          <w:p w:rsidR="00000000" w:rsidDel="00000000" w:rsidP="00000000" w:rsidRDefault="00000000" w:rsidRPr="00000000" w14:paraId="000006CA">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50 g+</w:t>
            </w:r>
          </w:p>
        </w:tc>
        <w:tc>
          <w:tcPr>
            <w:vAlign w:val="top"/>
          </w:tcPr>
          <w:p w:rsidR="00000000" w:rsidDel="00000000" w:rsidP="00000000" w:rsidRDefault="00000000" w:rsidRPr="00000000" w14:paraId="000006CB">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Ready for harvest</w:t>
            </w:r>
          </w:p>
        </w:tc>
      </w:tr>
    </w:tbl>
    <w:p w:rsidR="00000000" w:rsidDel="00000000" w:rsidP="00000000" w:rsidRDefault="00000000" w:rsidRPr="00000000" w14:paraId="000006CD">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rsidR="00000000" w:rsidDel="00000000" w:rsidP="00000000" w:rsidRDefault="00000000" w:rsidRPr="00000000" w14:paraId="000006CE">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Early Juvenile stage was defined based on the minimum stocking size reported by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rsidR="00000000" w:rsidDel="00000000" w:rsidP="00000000" w:rsidRDefault="00000000" w:rsidRPr="00000000" w14:paraId="000006CF">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Advanced Juvenile stage was based on the stocking description provided by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rsidR="00000000" w:rsidDel="00000000" w:rsidP="00000000" w:rsidRDefault="00000000" w:rsidRPr="00000000" w14:paraId="000006D0">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Pre-Adult stage was established as an intermediate classification between juvenile development and harvestable size. Literature from the </w:t>
      </w:r>
      <w:r w:rsidDel="00000000" w:rsidR="00000000" w:rsidRPr="00000000">
        <w:rPr>
          <w:rFonts w:ascii="Arial" w:cs="Arial" w:eastAsia="Arial" w:hAnsi="Arial"/>
          <w:b w:val="1"/>
          <w:bCs w:val="1"/>
          <w:i w:val="0"/>
          <w:iCs w:val="0"/>
          <w:sz w:val="22"/>
          <w:szCs w:val="22"/>
          <w:rtl w:val="0"/>
        </w:rPr>
        <w:t xml:space="preserve">Food and Agriculture Organization (2011) and Masser and Rouse (1997)</w:t>
      </w:r>
      <w:r w:rsidDel="00000000" w:rsidR="00000000" w:rsidRPr="00000000">
        <w:rPr>
          <w:rFonts w:ascii="Arial" w:cs="Arial" w:eastAsia="Arial" w:hAnsi="Arial"/>
          <w:b w:val="0"/>
          <w:bCs w:val="0"/>
          <w:i w:val="0"/>
          <w:iCs w:val="0"/>
          <w:sz w:val="22"/>
          <w:szCs w:val="22"/>
          <w:rtl w:val="0"/>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rsidR="00000000" w:rsidDel="00000000" w:rsidP="00000000" w:rsidRDefault="00000000" w:rsidRPr="00000000" w14:paraId="000006D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Market Size stage represents crayfish that have reached a size suitable for harvesting.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reports that crayfish may reach approximately 35–100 g or more within the grow-out period, while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rsidR="00000000" w:rsidDel="00000000" w:rsidP="00000000" w:rsidRDefault="00000000" w:rsidRPr="00000000" w14:paraId="000006D2">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15415" cy="3147060"/>
            <wp:effectExtent b="9525" l="9525" r="9525" t="9525"/>
            <wp:docPr descr="IMG_256" id="448" name="image140.png"/>
            <a:graphic>
              <a:graphicData uri="http://schemas.openxmlformats.org/drawingml/2006/picture">
                <pic:pic>
                  <pic:nvPicPr>
                    <pic:cNvPr descr="IMG_256" id="0" name="image140.png"/>
                    <pic:cNvPicPr preferRelativeResize="0"/>
                  </pic:nvPicPr>
                  <pic:blipFill>
                    <a:blip r:embed="rId65"/>
                    <a:srcRect b="0" l="0" r="0" t="0"/>
                    <a:stretch>
                      <a:fillRect/>
                    </a:stretch>
                  </pic:blipFill>
                  <pic:spPr>
                    <a:xfrm>
                      <a:off x="0" y="0"/>
                      <a:ext cx="1415415" cy="3147060"/>
                    </a:xfrm>
                    <a:prstGeom prst="rect"/>
                    <a:ln w="9525">
                      <a:solidFill>
                        <a:srgbClr val="000000"/>
                      </a:solidFill>
                      <a:prstDash val="solid"/>
                    </a:ln>
                  </pic:spPr>
                </pic:pic>
              </a:graphicData>
            </a:graphic>
          </wp:inline>
        </w:drawing>
      </w:r>
      <w:r>
        <w:drawing>
          <wp:inline>
            <wp:extent cx="1414145" cy="3145155"/>
            <wp:effectExtent b="9525" l="9525" r="9525" t="9525"/>
            <wp:docPr descr="IMG_256" id="435" name="image110.png"/>
            <a:graphic>
              <a:graphicData uri="http://schemas.openxmlformats.org/drawingml/2006/picture">
                <pic:pic>
                  <pic:nvPicPr>
                    <pic:cNvPr descr="IMG_256" id="0" name="image110.png"/>
                    <pic:cNvPicPr preferRelativeResize="0"/>
                  </pic:nvPicPr>
                  <pic:blipFill>
                    <a:blip r:embed="rId66"/>
                    <a:srcRect b="0" l="0" r="0" t="0"/>
                    <a:stretch>
                      <a:fillRect/>
                    </a:stretch>
                  </pic:blipFill>
                  <pic:spPr>
                    <a:xfrm>
                      <a:off x="0" y="0"/>
                      <a:ext cx="1414145" cy="3145155"/>
                    </a:xfrm>
                    <a:prstGeom prst="rect"/>
                    <a:ln w="9525">
                      <a:solidFill>
                        <a:srgbClr val="000000"/>
                      </a:solidFill>
                      <a:prstDash val="solid"/>
                    </a:ln>
                  </pic:spPr>
                </pic:pic>
              </a:graphicData>
            </a:graphic>
          </wp:inline>
        </w:drawing>
      </w:r>
      <w:r>
        <w:drawing>
          <wp:inline>
            <wp:extent cx="1418590" cy="3155950"/>
            <wp:effectExtent b="9525" l="9525" r="9525" t="9525"/>
            <wp:docPr descr="IMG_256" id="431" name="image94.png"/>
            <a:graphic>
              <a:graphicData uri="http://schemas.openxmlformats.org/drawingml/2006/picture">
                <pic:pic>
                  <pic:nvPicPr>
                    <pic:cNvPr descr="IMG_256" id="0" name="image94.png"/>
                    <pic:cNvPicPr preferRelativeResize="0"/>
                  </pic:nvPicPr>
                  <pic:blipFill>
                    <a:blip r:embed="rId67"/>
                    <a:srcRect b="0" l="0" r="0" t="0"/>
                    <a:stretch>
                      <a:fillRect/>
                    </a:stretch>
                  </pic:blipFill>
                  <pic:spPr>
                    <a:xfrm>
                      <a:off x="0" y="0"/>
                      <a:ext cx="1418590" cy="3155950"/>
                    </a:xfrm>
                    <a:prstGeom prst="rect"/>
                    <a:ln w="9525">
                      <a:solidFill>
                        <a:srgbClr val="000000"/>
                      </a:solidFill>
                      <a:prstDash val="solid"/>
                    </a:ln>
                  </pic:spPr>
                </pic:pic>
              </a:graphicData>
            </a:graphic>
          </wp:inline>
        </w:drawing>
      </w:r>
    </w:p>
    <w:p w:rsidR="00000000" w:rsidDel="00000000" w:rsidP="00000000" w:rsidRDefault="00000000" w:rsidRPr="00000000" w14:paraId="000006E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3.27. Controls Module — Feeding Tab</w:t>
      </w:r>
    </w:p>
    <w:p w:rsidR="00000000" w:rsidDel="00000000" w:rsidP="00000000" w:rsidRDefault="00000000" w:rsidRPr="00000000" w14:paraId="000006E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5313045" cy="3545205"/>
            <wp:effectExtent b="0" l="0" r="0" t="0"/>
            <wp:docPr id="340" name=""/>
            <a:graphic>
              <a:graphicData uri="http://schemas.microsoft.com/office/word/2010/wordprocessingGroup">
                <wpg:wgp>
                  <wpg:cNvGrpSpPr/>
                  <wpg:grpSpPr>
                    <a:xfrm>
                      <a:off x="2679950" y="1997850"/>
                      <a:ext cx="5313045" cy="3545205"/>
                      <a:chOff x="2679950" y="1997850"/>
                      <a:chExt cx="5332750" cy="3564925"/>
                    </a:xfrm>
                  </wpg:grpSpPr>
                  <wpg:grpSp>
                    <wpg:cNvGrpSpPr/>
                    <wpg:grpSpPr>
                      <a:xfrm>
                        <a:off x="2689478" y="2007398"/>
                        <a:ext cx="5313680" cy="3545840"/>
                        <a:chOff x="6682" y="2155872"/>
                        <a:chExt cx="8368" cy="5584"/>
                      </a:xfrm>
                    </wpg:grpSpPr>
                    <wps:wsp>
                      <wps:cNvSpPr/>
                      <wps:cNvPr id="68" name="Shape 68"/>
                      <wps:spPr>
                        <a:xfrm>
                          <a:off x="6682" y="2155872"/>
                          <a:ext cx="8350" cy="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69" name="Shape 69"/>
                        <pic:cNvPicPr preferRelativeResize="0"/>
                      </pic:nvPicPr>
                      <pic:blipFill rotWithShape="1">
                        <a:blip r:embed="rId68">
                          <a:alphaModFix/>
                        </a:blip>
                        <a:srcRect b="0" l="0" r="0" t="0"/>
                        <a:stretch/>
                      </pic:blipFill>
                      <pic:spPr>
                        <a:xfrm>
                          <a:off x="6682" y="2155872"/>
                          <a:ext cx="2501" cy="5563"/>
                        </a:xfrm>
                        <a:prstGeom prst="rect">
                          <a:avLst/>
                        </a:prstGeom>
                        <a:noFill/>
                        <a:ln cap="flat" cmpd="sng" w="9525">
                          <a:solidFill>
                            <a:schemeClr val="dk1"/>
                          </a:solidFill>
                          <a:prstDash val="solid"/>
                          <a:round/>
                          <a:headEnd len="sm" w="sm" type="none"/>
                          <a:tailEnd len="sm" w="sm" type="none"/>
                        </a:ln>
                      </pic:spPr>
                    </pic:pic>
                    <pic:pic>
                      <pic:nvPicPr>
                        <pic:cNvPr descr="IMG_256" id="70" name="Shape 70"/>
                        <pic:cNvPicPr preferRelativeResize="0"/>
                      </pic:nvPicPr>
                      <pic:blipFill rotWithShape="1">
                        <a:blip r:embed="rId69">
                          <a:alphaModFix/>
                        </a:blip>
                        <a:srcRect b="0" l="0" r="0" t="0"/>
                        <a:stretch/>
                      </pic:blipFill>
                      <pic:spPr>
                        <a:xfrm>
                          <a:off x="9618" y="2155877"/>
                          <a:ext cx="2504" cy="5568"/>
                        </a:xfrm>
                        <a:prstGeom prst="rect">
                          <a:avLst/>
                        </a:prstGeom>
                        <a:noFill/>
                        <a:ln cap="flat" cmpd="sng" w="9525">
                          <a:solidFill>
                            <a:schemeClr val="dk1"/>
                          </a:solidFill>
                          <a:prstDash val="solid"/>
                          <a:round/>
                          <a:headEnd len="sm" w="sm" type="none"/>
                          <a:tailEnd len="sm" w="sm" type="none"/>
                        </a:ln>
                      </pic:spPr>
                    </pic:pic>
                    <pic:pic>
                      <pic:nvPicPr>
                        <pic:cNvPr descr="IMG_256" id="71" name="Shape 71"/>
                        <pic:cNvPicPr preferRelativeResize="0"/>
                      </pic:nvPicPr>
                      <pic:blipFill rotWithShape="1">
                        <a:blip r:embed="rId70">
                          <a:alphaModFix/>
                        </a:blip>
                        <a:srcRect b="0" l="0" r="0" t="0"/>
                        <a:stretch/>
                      </pic:blipFill>
                      <pic:spPr>
                        <a:xfrm>
                          <a:off x="12549" y="2155891"/>
                          <a:ext cx="2501" cy="5565"/>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drawing>
          <wp:inline>
            <wp:extent cx="5313045" cy="3545205"/>
            <wp:effectExtent b="0" l="0" r="0" t="0"/>
            <wp:docPr id="340" name="image106.png"/>
            <a:graphic>
              <a:graphicData uri="http://schemas.openxmlformats.org/drawingml/2006/picture">
                <pic:pic>
                  <pic:nvPicPr>
                    <pic:cNvPr id="0" name="image106.png"/>
                    <pic:cNvPicPr preferRelativeResize="0"/>
                  </pic:nvPicPr>
                  <pic:blipFill>
                    <a:blip r:embed="rId60"/>
                    <a:srcRect/>
                    <a:stretch>
                      <a:fillRect/>
                    </a:stretch>
                  </pic:blipFill>
                  <pic:spPr>
                    <a:xfrm>
                      <a:off x="0" y="0"/>
                      <a:ext cx="5313045" cy="3545205"/>
                    </a:xfrm>
                    <a:prstGeom prst="rect"/>
                    <a:ln/>
                  </pic:spPr>
                </pic:pic>
              </a:graphicData>
            </a:graphic>
          </wp:inline>
        </w:drawing>
      </w:r>
    </w:p>
    <w:p w:rsidR="00000000" w:rsidDel="00000000" w:rsidP="00000000" w:rsidRDefault="00000000" w:rsidRPr="00000000" w14:paraId="000006ED">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3.28. Controls Module — Devices Tab</w:t>
      </w:r>
    </w:p>
    <w:p w:rsidR="00000000" w:rsidDel="00000000" w:rsidP="00000000" w:rsidRDefault="00000000" w:rsidRPr="00000000" w14:paraId="000006E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drawing>
          <wp:inline>
            <wp:extent cx="1720970" cy="3840480"/>
            <wp:effectExtent b="12700" l="12700" r="12700" t="12700"/>
            <wp:docPr id="400"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1720970" cy="3840480"/>
                    </a:xfrm>
                    <a:prstGeom prst="rect"/>
                    <a:ln w="12700">
                      <a:solidFill>
                        <a:srgbClr val="000000"/>
                      </a:solidFill>
                      <a:prstDash val="solid"/>
                    </a:ln>
                  </pic:spPr>
                </pic:pic>
              </a:graphicData>
            </a:graphic>
          </wp:inline>
        </w:drawing>
      </w:r>
      <w:r>
        <w:drawing>
          <wp:inline>
            <wp:extent cx="1719072" cy="3840480"/>
            <wp:effectExtent b="12700" l="12700" r="12700" t="12700"/>
            <wp:docPr id="43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6F8">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3.29. Notifications Module</w:t>
      </w:r>
    </w:p>
    <w:p w:rsidR="00000000" w:rsidDel="00000000" w:rsidP="00000000" w:rsidRDefault="00000000" w:rsidRPr="00000000" w14:paraId="000006F9">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3.19 presents the Notification Module, where users can review notifications about sensor alerts, feeding outcomes, reminders, and system events. Summary cards show today’s total, unread notifications, critical alerts, and reminders. Category filters help users find specific notifications, while the date-grouped list shows each item’s title, message, time, and unread status. Users can mark all notifications as read or tap one to view its details.</w:t>
      </w:r>
    </w:p>
    <w:p>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drawing>
          <wp:inline>
            <wp:extent cx="1719072" cy="3840480"/>
            <wp:effectExtent b="12700" l="12700" r="12700" t="12700"/>
            <wp:docPr id="444" name="image135.png"/>
            <a:graphic>
              <a:graphicData uri="http://schemas.openxmlformats.org/drawingml/2006/picture">
                <pic:pic>
                  <pic:nvPicPr>
                    <pic:cNvPr id="0" name="image135.png"/>
                    <pic:cNvPicPr preferRelativeResize="0"/>
                  </pic:nvPicPr>
                  <pic:blipFill>
                    <a:blip r:embed="rId73"/>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05">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3.30. Profile &amp; Settings Menu</w:t>
      </w:r>
    </w:p>
    <w:p w:rsidR="00000000" w:rsidDel="00000000" w:rsidP="00000000" w:rsidRDefault="00000000" w:rsidRPr="00000000" w14:paraId="00000706">
      <w:pPr>
        <w:keepNext w:val="0"/>
        <w:keepLines w:val="0"/>
        <w:pageBreakBefore w:val="0"/>
        <w:widowControl w:val="1"/>
        <w:spacing w:after="240" w:line="480" w:lineRule="auto"/>
        <w:ind w:left="720" w:firstLine="720"/>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3.30 shows the Profile &amp; Settings menu, which provides access to the user’s account information and preferences. The profile card displays the user’s name and email address. Under Account, users can edit their profile information and create a password or change an existing one. Under Preferences, they can manage notification settings and sensor thresholds. A separate Logout option allows users to sign out of their account.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7360" cy="3877056"/>
            <wp:effectExtent b="12700" l="12700" r="12700" t="12700"/>
            <wp:docPr id="386"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1737360" cy="3877056"/>
                    </a:xfrm>
                    <a:prstGeom prst="rect"/>
                    <a:ln w="12700">
                      <a:solidFill>
                        <a:srgbClr val="000000"/>
                      </a:solidFill>
                      <a:prstDash val="solid"/>
                    </a:ln>
                  </pic:spPr>
                </pic:pic>
              </a:graphicData>
            </a:graphic>
          </wp:inline>
        </w:drawing>
      </w:r>
    </w:p>
    <w:p w:rsidR="00000000" w:rsidDel="00000000" w:rsidP="00000000" w:rsidRDefault="00000000" w:rsidRPr="00000000" w14:paraId="0000071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3.31. Edit Profile Sub-Screen</w:t>
      </w:r>
    </w:p>
    <w:p w:rsidR="00000000" w:rsidDel="00000000" w:rsidP="00000000" w:rsidRDefault="00000000" w:rsidRPr="00000000" w14:paraId="00000714">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3.31 presents the Edit Profile sub-screen, which users can access from the Profile &amp; Settings menu. It allows users to update their display name and profile photo using the camera icon. The registered email address is shown as read-only. After editing their information, users can save the changes to update their profile. </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9072" cy="3840480"/>
            <wp:effectExtent b="12700" l="12700" r="12700" t="12700"/>
            <wp:docPr id="417"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1719072" cy="3840480"/>
                    </a:xfrm>
                    <a:prstGeom prst="rect"/>
                    <a:ln w="12700">
                      <a:solidFill>
                        <a:srgbClr val="000000"/>
                      </a:solidFill>
                      <a:prstDash val="solid"/>
                    </a:ln>
                  </pic:spPr>
                </pic:pic>
              </a:graphicData>
            </a:graphic>
          </wp:inline>
        </w:drawing>
      </w:r>
      <w:r>
        <w:drawing>
          <wp:inline>
            <wp:extent cx="1719072" cy="3840480"/>
            <wp:effectExtent b="12700" l="12700" r="12700" t="12700"/>
            <wp:docPr id="446" name="image138.png"/>
            <a:graphic>
              <a:graphicData uri="http://schemas.openxmlformats.org/drawingml/2006/picture">
                <pic:pic>
                  <pic:nvPicPr>
                    <pic:cNvPr id="0" name="image138.png"/>
                    <pic:cNvPicPr preferRelativeResize="0"/>
                  </pic:nvPicPr>
                  <pic:blipFill>
                    <a:blip r:embed="rId76"/>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3.32. </w:t>
      </w:r>
      <w:r w:rsidDel="00000000" w:rsidR="00000000" w:rsidRPr="00000000">
        <w:rPr>
          <w:rFonts w:ascii="Arial" w:cs="Arial" w:eastAsia="Arial" w:hAnsi="Arial"/>
          <w:i w:val="1"/>
          <w:iCs w:val="1"/>
          <w:rtl w:val="0"/>
        </w:rPr>
        <w:t xml:space="preserve">Create and Change Password Sub-Screens </w:t>
      </w:r>
      <w:r w:rsidDel="00000000" w:rsidR="00000000" w:rsidRPr="00000000">
        <w:rPr>
          <w:rtl w:val="0"/>
        </w:rPr>
      </w:r>
    </w:p>
    <w:p w:rsidR="00000000" w:rsidDel="00000000" w:rsidP="00000000" w:rsidRDefault="00000000" w:rsidRPr="00000000" w14:paraId="0000072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3.32 presents the Create Password and Change Password sub-screens accessible from Profile &amp; Settings. The Create Password screen allows users who signed in with Google to set a password for future email sign-ins by entering and confirming a new password. The Change Password screen is for users with an existing password; it requires the current password, a new password, and confirmation of the new password. Both screens include visibility controls so users can check their entries before submitting.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19072" cy="3840480"/>
            <wp:effectExtent b="12700" l="12700" r="12700" t="12700"/>
            <wp:docPr id="392"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D">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3.33. Notifications Preferences Sub-Screen</w:t>
      </w:r>
      <w:r w:rsidDel="00000000" w:rsidR="00000000" w:rsidRPr="00000000">
        <w:rPr>
          <w:rtl w:val="0"/>
        </w:rPr>
      </w:r>
    </w:p>
    <w:p w:rsidR="00000000" w:rsidDel="00000000" w:rsidP="00000000" w:rsidRDefault="00000000" w:rsidRPr="00000000" w14:paraId="0000072E">
      <w:pPr>
        <w:keepNext w:val="0"/>
        <w:keepLines w:val="0"/>
        <w:pageBreakBefore w:val="0"/>
        <w:widowControl w:val="1"/>
        <w:spacing w:after="240" w:line="480" w:lineRule="auto"/>
        <w:ind w:left="719" w:firstLine="719"/>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3.33 shows the notification settings users can customize. The “Stay informed” card summarizes how many options are enabled. Under General, users can turn notification sound and vibration on or off. Under Alerts &amp; Reminders, they can manage Critical Alerts for urgent water-parameter changes, Warning Alerts for readings approaching unsafe levels, Feeding Reminders, weekly Sampling Schedule reminders, and Automatic System Updates for pump, aerator, and sensor-recovery updates.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37360" cy="3877056"/>
            <wp:effectExtent b="12700" l="12700" r="12700" t="12700"/>
            <wp:docPr id="404"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1737360" cy="3877056"/>
                    </a:xfrm>
                    <a:prstGeom prst="rect"/>
                    <a:ln w="12700">
                      <a:solidFill>
                        <a:srgbClr val="000000"/>
                      </a:solidFill>
                      <a:prstDash val="solid"/>
                    </a:ln>
                  </pic:spPr>
                </pic:pic>
              </a:graphicData>
            </a:graphic>
          </wp:inline>
        </w:drawing>
      </w:r>
      <w:r>
        <w:drawing>
          <wp:inline>
            <wp:extent cx="1728216" cy="3840480"/>
            <wp:effectExtent b="12700" l="12700" r="12700" t="12700"/>
            <wp:docPr id="39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1728216" cy="3840480"/>
                    </a:xfrm>
                    <a:prstGeom prst="rect"/>
                    <a:ln w="12700">
                      <a:solidFill>
                        <a:srgbClr val="000000"/>
                      </a:solidFill>
                      <a:prstDash val="solid"/>
                    </a:ln>
                  </pic:spPr>
                </pic:pic>
              </a:graphicData>
            </a:graphic>
          </wp:inline>
        </w:drawing>
      </w:r>
    </w:p>
    <w:p w:rsidR="00000000" w:rsidDel="00000000" w:rsidP="00000000" w:rsidRDefault="00000000" w:rsidRPr="00000000" w14:paraId="0000073C">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3.34. Sensor Thresholds Sub-Screen </w:t>
      </w:r>
      <w:r w:rsidDel="00000000" w:rsidR="00000000" w:rsidRPr="00000000">
        <w:rPr>
          <w:rtl w:val="0"/>
        </w:rPr>
      </w:r>
    </w:p>
    <w:p w:rsidR="00000000" w:rsidDel="00000000" w:rsidP="00000000" w:rsidRDefault="00000000" w:rsidRPr="00000000" w14:paraId="0000073D">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Figure 3.34 shows the Sensor Thresholds sub-screen, where users can review the configured ranges for Temperature, pH, Dissolved Oxygen, Turbidity, Water Level, and Feed Level. Selecting the edit icon opens a dialog for the chosen parameter. For example, the Temperature dialog lets users adjust the minimum and maximum values, then select Update to save or Cancel to discard the changes. The app validates the entered range before saving it. </w:t>
      </w:r>
    </w:p>
    <w:p w:rsidR="00000000" w:rsidDel="00000000" w:rsidP="00000000" w:rsidRDefault="00000000" w:rsidRPr="00000000" w14:paraId="0000073F">
      <w:pPr>
        <w:keepNext w:val="0"/>
        <w:keepLines w:val="0"/>
        <w:pageBreakBefore w:val="0"/>
        <w:widowControl w:val="1"/>
        <w:spacing w:after="240" w:line="480" w:lineRule="auto"/>
        <w:ind w:left="1439" w:firstLine="719"/>
        <w:jc w:val="both"/>
        <w:rPr>
          <w:rFonts w:ascii="Arial" w:cs="Arial" w:eastAsia="Arial" w:hAnsi="Arial"/>
        </w:rPr>
      </w:pPr>
      <w:r w:rsidDel="00000000" w:rsidR="00000000" w:rsidRPr="00000000">
        <w:rPr>
          <w:rFonts w:ascii="Arial" w:cs="Arial" w:eastAsia="Arial" w:hAnsi="Arial"/>
          <w:rtl w:val="0"/>
        </w:rPr>
        <w:t xml:space="preserve">Table 3.5. Consolidated Sensor Safe Ranges </w:t>
      </w:r>
    </w:p>
    <w:sdt>
      <w:sdtPr>
        <w:lock w:val="contentLocked"/>
        <w:id w:val="201868459"/>
        <w:tag w:val="goog_rdk_27"/>
      </w:sdtPr>
      <w:sdtContent>
        <w:tbl>
          <w:tblPr>
            <w:tblStyle w:val="Table15"/>
            <w:tblW w:w="87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Optimal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26–29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Dissolved Oxygen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Above 5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5-25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06178" cy="3791507"/>
            <wp:effectExtent b="12700" l="12700" r="12700" t="12700"/>
            <wp:docPr id="40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1706178" cy="3791507"/>
                    </a:xfrm>
                    <a:prstGeom prst="rect"/>
                    <a:ln w="12700">
                      <a:solidFill>
                        <a:srgbClr val="000000"/>
                      </a:solidFill>
                      <a:prstDash val="solid"/>
                    </a:ln>
                  </pic:spPr>
                </pic:pic>
              </a:graphicData>
            </a:graphic>
          </wp:inline>
        </w:drawing>
      </w:r>
      <w:r>
        <w:drawing>
          <wp:inline>
            <wp:extent cx="1697151" cy="3791507"/>
            <wp:effectExtent b="12700" l="12700" r="12700" t="12700"/>
            <wp:docPr id="401"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1697151" cy="3791507"/>
                    </a:xfrm>
                    <a:prstGeom prst="rect"/>
                    <a:ln w="12700">
                      <a:solidFill>
                        <a:srgbClr val="000000"/>
                      </a:solidFill>
                      <a:prstDash val="solid"/>
                    </a:ln>
                  </pic:spPr>
                </pic:pic>
              </a:graphicData>
            </a:graphic>
          </wp:inline>
        </w:drawing>
      </w:r>
      <w:r>
        <w:drawing>
          <wp:inline>
            <wp:extent cx="1692637" cy="3752012"/>
            <wp:effectExtent b="12700" l="12700" r="12700" t="12700"/>
            <wp:docPr id="391"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1692637" cy="3752012"/>
                    </a:xfrm>
                    <a:prstGeom prst="rect"/>
                    <a:ln w="12700">
                      <a:solidFill>
                        <a:srgbClr val="000000"/>
                      </a:solidFill>
                      <a:prstDash val="solid"/>
                    </a:ln>
                  </pic:spPr>
                </pic:pic>
              </a:graphicData>
            </a:graphic>
          </wp:inline>
        </w:drawing>
      </w:r>
    </w:p>
    <w:p w:rsidR="00000000" w:rsidDel="00000000" w:rsidP="00000000" w:rsidRDefault="00000000" w:rsidRPr="00000000" w14:paraId="00000765">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3.37. Admin Module and Settings Interface</w:t>
      </w:r>
      <w:r w:rsidDel="00000000" w:rsidR="00000000" w:rsidRPr="00000000">
        <w:rPr>
          <w:rtl w:val="0"/>
        </w:rPr>
      </w:r>
    </w:p>
    <w:p w:rsidR="00000000" w:rsidDel="00000000" w:rsidP="00000000" w:rsidRDefault="00000000" w:rsidRPr="00000000" w14:paraId="00000766">
      <w:pPr>
        <w:keepLines/>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3.37 presents the Admin Module and Profile &amp; Settings interface of the CrayCare mobile application. The Admin dashboard summarizes the total accounts, owners, admins, and disabled accounts, and shows which owner the hardware is linked to. In the Users section, the administrator can filter accounts by role, search by name or email, and view each user’s role and account status. The administrator can also open an account to manage it, assign hardware to an owner, or disable the account. Profile &amp; Settings provides options to edit the administrator’s profile, create a password, and log out.</w:t>
      </w:r>
    </w:p>
    <w:sectPr>
      <w:headerReference r:id="rId83" w:type="default"/>
      <w:footerReference r:id="rId84" w:type="default"/>
      <w:type w:val="nextPage"/>
      <w:pgSz w:h="15840" w:w="12240" w:orient="portrait"/>
      <w:pgMar w:bottom="1728" w:top="2160" w:left="1728" w:right="172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Noto Sans Symbols">
    <w:embedRegular w:fontKey="{00000000-0000-0000-0000-000000000000}" r:id="rId1" w:subsetted="0"/>
    <w:embedBold w:fontKey="{00000000-0000-0000-0000-000000000000}" r:id="rId2" w:subsetted="0"/>
  </w:font>
  <w:font w:name="DejaVu Math TeX Gy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
              <a:graphic>
                <a:graphicData uri="http://schemas.microsoft.com/office/word/2010/wordprocessingShape">
                  <wps:wsp>
                    <wps:cNvSpPr/>
                    <wps:cNvPr id="85" name="Shape 8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
              <a:graphic>
                <a:graphicData uri="http://schemas.microsoft.com/office/word/2010/wordprocessingShape">
                  <wps:wsp>
                    <wps:cNvCnPr/>
                    <wps:spPr>
                      <a:xfrm>
                        <a:off x="256475" y="3780000"/>
                        <a:ext cx="101790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
              <a:graphic>
                <a:graphicData uri="http://schemas.microsoft.com/office/word/2010/wordprocessingShape">
                  <wps:wsp>
                    <wps:cNvSpPr/>
                    <wps:cNvPr id="21" name="Shape 2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
              <a:graphic>
                <a:graphicData uri="http://schemas.microsoft.com/office/word/2010/wordprocessingShape">
                  <wps:wsp>
                    <wps:cNvSpPr/>
                    <wps:cNvPr id="104" name="Shape 10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
              <a:graphic>
                <a:graphicData uri="http://schemas.microsoft.com/office/word/2010/wordprocessingShape">
                  <wps:wsp>
                    <wps:cNvSpPr/>
                    <wps:cNvPr id="73" name="Shape 7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
              <a:graphic>
                <a:graphicData uri="http://schemas.microsoft.com/office/word/2010/wordprocessingShape">
                  <wps:wsp>
                    <wps:cNvSpPr/>
                    <wps:cNvPr id="99" name="Shape 9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
              <a:graphic>
                <a:graphicData uri="http://schemas.microsoft.com/office/word/2010/wordprocessingShape">
                  <wps:wsp>
                    <wps:cNvSpPr/>
                    <wps:cNvPr id="76" name="Shape 7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
              <a:graphic>
                <a:graphicData uri="http://schemas.microsoft.com/office/word/2010/wordprocessingShape">
                  <wps:wsp>
                    <wps:cNvSpPr/>
                    <wps:cNvPr id="8" name="Shape 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
              <a:graphic>
                <a:graphicData uri="http://schemas.microsoft.com/office/word/2010/wordprocessingShape">
                  <wps:wsp>
                    <wps:cNvSpPr/>
                    <wps:cNvPr id="3" name="Shape 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
              <a:graphic>
                <a:graphicData uri="http://schemas.microsoft.com/office/word/2010/wordprocessingShape">
                  <wps:wsp>
                    <wps:cNvSpPr/>
                    <wps:cNvPr id="5" name="Shape 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
              <a:graphic>
                <a:graphicData uri="http://schemas.microsoft.com/office/word/2010/wordprocessingShape">
                  <wps:wsp>
                    <wps:cNvCnPr/>
                    <wps:spPr>
                      <a:xfrm>
                        <a:off x="136460" y="3780000"/>
                        <a:ext cx="10419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
              <a:graphic>
                <a:graphicData uri="http://schemas.microsoft.com/office/word/2010/wordprocessingShape">
                  <wps:wsp>
                    <wps:cNvCnPr/>
                    <wps:spPr>
                      <a:xfrm>
                        <a:off x="135508" y="3780000"/>
                        <a:ext cx="104209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
              <a:graphic>
                <a:graphicData uri="http://schemas.microsoft.com/office/word/2010/wordprocessingShape">
                  <wps:wsp>
                    <wps:cNvSpPr/>
                    <wps:cNvPr id="82" name="Shape 8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
              <a:graphic>
                <a:graphicData uri="http://schemas.microsoft.com/office/word/2010/wordprocessingShape">
                  <wps:wsp>
                    <wps:cNvSpPr/>
                    <wps:cNvPr id="50" name="Shape 5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
              <a:graphic>
                <a:graphicData uri="http://schemas.microsoft.com/office/word/2010/wordprocessingShape">
                  <wps:wsp>
                    <wps:cNvSpPr/>
                    <wps:cNvPr id="48" name="Shape 4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
              <a:graphic>
                <a:graphicData uri="http://schemas.microsoft.com/office/word/2010/wordprocessingShape">
                  <wps:wsp>
                    <wps:cNvSpPr/>
                    <wps:cNvPr id="106" name="Shape 10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
              <a:graphic>
                <a:graphicData uri="http://schemas.microsoft.com/office/word/2010/wordprocessingShape">
                  <wps:wsp>
                    <wps:cNvSpPr/>
                    <wps:cNvPr id="75" name="Shape 7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
              <a:graphic>
                <a:graphicData uri="http://schemas.microsoft.com/office/word/2010/wordprocessingShape">
                  <wps:wsp>
                    <wps:cNvCnPr/>
                    <wps:spPr>
                      <a:xfrm>
                        <a:off x="146938" y="3780000"/>
                        <a:ext cx="1039812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
              <a:graphic>
                <a:graphicData uri="http://schemas.microsoft.com/office/word/2010/wordprocessingShape">
                  <wps:wsp>
                    <wps:cNvCnPr/>
                    <wps:spPr>
                      <a:xfrm>
                        <a:off x="99630" y="3780000"/>
                        <a:ext cx="1049274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
              <a:graphic>
                <a:graphicData uri="http://schemas.microsoft.com/office/word/2010/wordprocessingShape">
                  <wps:wsp>
                    <wps:cNvSpPr/>
                    <wps:cNvPr id="108" name="Shape 10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
              <a:graphic>
                <a:graphicData uri="http://schemas.microsoft.com/office/word/2010/wordprocessingShape">
                  <wps:wsp>
                    <wps:cNvSpPr/>
                    <wps:cNvPr id="11" name="Shape 1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
              <a:graphic>
                <a:graphicData uri="http://schemas.microsoft.com/office/word/2010/wordprocessingShape">
                  <wps:wsp>
                    <wps:cNvSpPr/>
                    <wps:cNvPr id="100" name="Shape 100"/>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
              <a:graphic>
                <a:graphicData uri="http://schemas.microsoft.com/office/word/2010/wordprocessingShape">
                  <wps:wsp>
                    <wps:cNvSpPr/>
                    <wps:cNvPr id="22" name="Shape 2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
              <a:graphic>
                <a:graphicData uri="http://schemas.microsoft.com/office/word/2010/wordprocessingShape">
                  <wps:wsp>
                    <wps:cNvSpPr/>
                    <wps:cNvPr id="60" name="Shape 6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
              <a:graphic>
                <a:graphicData uri="http://schemas.microsoft.com/office/word/2010/wordprocessingShape">
                  <wps:wsp>
                    <wps:cNvSpPr/>
                    <wps:cNvPr id="49" name="Shape 4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lxxxv</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drawing xmlns:wp14="http://schemas.microsoft.com/office/word/2010/wordprocessingDrawing">
        <wp:anchor distT="0" distB="0" distL="114300" distR="114300" simplePos="0" relativeHeight="251666432" behindDoc="0" locked="0" layoutInCell="1" allowOverlap="1" wp14:anchorId="70000002" wp14:editId="48572564">
          <wp:simplePos x="0" y="0"/>
          <wp:positionH relativeFrom="column">
            <wp:posOffset>-1331595</wp:posOffset>
          </wp:positionH>
          <wp:positionV relativeFrom="paragraph">
            <wp:posOffset>-316230</wp:posOffset>
          </wp:positionV>
          <wp:extent cx="8006080" cy="0"/>
          <wp:effectExtent l="0" t="9525" r="0" b="9525"/>
          <wp:wrapNone/>
          <wp:docPr id="454" name="GUI border rule 1"/>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5408" behindDoc="0" locked="0" layoutInCell="1" allowOverlap="1" wp14:anchorId="70000003" wp14:editId="5232BF7E">
          <wp:simplePos x="0" y="0"/>
          <wp:positionH relativeFrom="column">
            <wp:posOffset>-1331595</wp:posOffset>
          </wp:positionH>
          <wp:positionV relativeFrom="paragraph">
            <wp:posOffset>-92710</wp:posOffset>
          </wp:positionV>
          <wp:extent cx="8006080" cy="0"/>
          <wp:effectExtent l="0" t="9525" r="0" b="9525"/>
          <wp:wrapNone/>
          <wp:docPr id="455" name="GUI border rule 2"/>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
              <a:graphic>
                <a:graphicData uri="http://schemas.microsoft.com/office/word/2010/wordprocessingShape">
                  <wps:wsp>
                    <wps:cNvSpPr/>
                    <wps:cNvPr id="28" name="Shape 28"/>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
              <a:graphic>
                <a:graphicData uri="http://schemas.microsoft.com/office/word/2010/wordprocessingShape">
                  <wps:wsp>
                    <wps:cNvSpPr/>
                    <wps:cNvPr id="77" name="Shape 7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
              <a:graphic>
                <a:graphicData uri="http://schemas.microsoft.com/office/word/2010/wordprocessingShape">
                  <wps:wsp>
                    <wps:cNvSpPr/>
                    <wps:cNvPr id="30" name="Shape 3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
              <a:graphic>
                <a:graphicData uri="http://schemas.microsoft.com/office/word/2010/wordprocessingShape">
                  <wps:wsp>
                    <wps:cNvSpPr/>
                    <wps:cNvPr id="52" name="Shape 5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
              <a:graphic>
                <a:graphicData uri="http://schemas.microsoft.com/office/word/2010/wordprocessingShape">
                  <wps:wsp>
                    <wps:cNvSpPr/>
                    <wps:cNvPr id="105" name="Shape 10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
              <a:graphic>
                <a:graphicData uri="http://schemas.microsoft.com/office/word/2010/wordprocessingShape">
                  <wps:wsp>
                    <wps:cNvSpPr/>
                    <wps:cNvPr id="25" name="Shape 2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
              <a:graphic>
                <a:graphicData uri="http://schemas.microsoft.com/office/word/2010/wordprocessingShape">
                  <wps:wsp>
                    <wps:cNvSpPr/>
                    <wps:cNvPr id="12" name="Shape 1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
              <a:graphic>
                <a:graphicData uri="http://schemas.microsoft.com/office/word/2010/wordprocessingShape">
                  <wps:wsp>
                    <wps:cNvSpPr/>
                    <wps:cNvPr id="26" name="Shape 2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3521710</wp:posOffset>
          </wp:positionH>
          <wp:positionV relativeFrom="page">
            <wp:posOffset>81280</wp:posOffset>
          </wp:positionV>
          <wp:extent cx="781050" cy="781050"/>
          <wp:effectExtent b="0" l="0" r="0" t="0"/>
          <wp:wrapNone/>
          <wp:docPr id="41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
              <a:graphic>
                <a:graphicData uri="http://schemas.microsoft.com/office/word/2010/wordprocessingShape">
                  <wps:wsp>
                    <wps:cNvCnPr/>
                    <wps:spPr>
                      <a:xfrm>
                        <a:off x="301243" y="3780000"/>
                        <a:ext cx="100895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2252345</wp:posOffset>
          </wp:positionH>
          <wp:positionV relativeFrom="page">
            <wp:posOffset>102235</wp:posOffset>
          </wp:positionV>
          <wp:extent cx="781050" cy="781050"/>
          <wp:effectExtent b="0" l="0" r="0" t="0"/>
          <wp:wrapNone/>
          <wp:docPr id="38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
              <a:graphic>
                <a:graphicData uri="http://schemas.microsoft.com/office/word/2010/wordprocessingShape">
                  <wps:wsp>
                    <wps:cNvSpPr/>
                    <wps:cNvPr id="88" name="Shape 8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image132.png"/>
              <a:graphic>
                <a:graphicData uri="http://schemas.openxmlformats.org/drawingml/2006/picture">
                  <pic:pic>
                    <pic:nvPicPr>
                      <pic:cNvPr id="0" name="image13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image168.png"/>
              <a:graphic>
                <a:graphicData uri="http://schemas.openxmlformats.org/drawingml/2006/picture">
                  <pic:pic>
                    <pic:nvPicPr>
                      <pic:cNvPr id="0" name="image168.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image149.png"/>
              <a:graphic>
                <a:graphicData uri="http://schemas.openxmlformats.org/drawingml/2006/picture">
                  <pic:pic>
                    <pic:nvPicPr>
                      <pic:cNvPr id="0" name="image149.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
              <a:graphic>
                <a:graphicData uri="http://schemas.microsoft.com/office/word/2010/wordprocessingShape">
                  <wps:wsp>
                    <wps:cNvCnPr/>
                    <wps:spPr>
                      <a:xfrm>
                        <a:off x="1390585" y="3780000"/>
                        <a:ext cx="79108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
              <a:graphic>
                <a:graphicData uri="http://schemas.microsoft.com/office/word/2010/wordprocessingShape">
                  <wps:wsp>
                    <wps:cNvCnPr/>
                    <wps:spPr>
                      <a:xfrm>
                        <a:off x="1459800" y="3780000"/>
                        <a:ext cx="77724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image165.png"/>
              <a:graphic>
                <a:graphicData uri="http://schemas.openxmlformats.org/drawingml/2006/picture">
                  <pic:pic>
                    <pic:nvPicPr>
                      <pic:cNvPr id="0" name="image16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
              <a:graphic>
                <a:graphicData uri="http://schemas.microsoft.com/office/word/2010/wordprocessingShape">
                  <wps:wsp>
                    <wps:cNvSpPr/>
                    <wps:cNvPr id="2" name="Shape 2"/>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3623310</wp:posOffset>
          </wp:positionH>
          <wp:positionV relativeFrom="page">
            <wp:posOffset>102235</wp:posOffset>
          </wp:positionV>
          <wp:extent cx="781050" cy="781050"/>
          <wp:effectExtent b="0" l="0" r="0" t="0"/>
          <wp:wrapNone/>
          <wp:docPr id="44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
              <a:graphic>
                <a:graphicData uri="http://schemas.microsoft.com/office/word/2010/wordprocessingShape">
                  <wps:wsp>
                    <wps:cNvSpPr/>
                    <wps:cNvPr id="116" name="Shape 11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image166.png"/>
              <a:graphic>
                <a:graphicData uri="http://schemas.openxmlformats.org/drawingml/2006/picture">
                  <pic:pic>
                    <pic:nvPicPr>
                      <pic:cNvPr id="0" name="image166.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image112.png"/>
              <a:graphic>
                <a:graphicData uri="http://schemas.openxmlformats.org/drawingml/2006/picture">
                  <pic:pic>
                    <pic:nvPicPr>
                      <pic:cNvPr id="0" name="image11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image145.png"/>
              <a:graphic>
                <a:graphicData uri="http://schemas.openxmlformats.org/drawingml/2006/picture">
                  <pic:pic>
                    <pic:nvPicPr>
                      <pic:cNvPr id="0" name="image14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
              <a:graphic>
                <a:graphicData uri="http://schemas.microsoft.com/office/word/2010/wordprocessingShape">
                  <wps:wsp>
                    <wps:cNvCnPr/>
                    <wps:spPr>
                      <a:xfrm>
                        <a:off x="288543" y="3780000"/>
                        <a:ext cx="101149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image59.png"/>
              <a:graphic>
                <a:graphicData uri="http://schemas.openxmlformats.org/drawingml/2006/picture">
                  <pic:pic>
                    <pic:nvPicPr>
                      <pic:cNvPr id="0" name="image5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
              <a:graphic>
                <a:graphicData uri="http://schemas.microsoft.com/office/word/2010/wordprocessingShape">
                  <wps:wsp>
                    <wps:cNvSpPr/>
                    <wps:cNvPr id="101" name="Shape 101"/>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39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3552190</wp:posOffset>
          </wp:positionH>
          <wp:positionV relativeFrom="page">
            <wp:posOffset>102235</wp:posOffset>
          </wp:positionV>
          <wp:extent cx="781050" cy="781050"/>
          <wp:effectExtent b="0" l="0" r="0" t="0"/>
          <wp:wrapNone/>
          <wp:docPr id="43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
              <a:graphic>
                <a:graphicData uri="http://schemas.microsoft.com/office/word/2010/wordprocessingShape">
                  <wps:wsp>
                    <wps:cNvSpPr/>
                    <wps:cNvPr id="43" name="Shape 43"/>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image69.png"/>
              <a:graphic>
                <a:graphicData uri="http://schemas.openxmlformats.org/drawingml/2006/picture">
                  <pic:pic>
                    <pic:nvPicPr>
                      <pic:cNvPr id="0" name="image6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image89.png"/>
              <a:graphic>
                <a:graphicData uri="http://schemas.openxmlformats.org/drawingml/2006/picture">
                  <pic:pic>
                    <pic:nvPicPr>
                      <pic:cNvPr id="0" name="image8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
              <a:graphic>
                <a:graphicData uri="http://schemas.microsoft.com/office/word/2010/wordprocessingShape">
                  <wps:wsp>
                    <wps:cNvCnPr/>
                    <wps:spPr>
                      <a:xfrm>
                        <a:off x="272985" y="3780000"/>
                        <a:ext cx="101460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image170.png"/>
              <a:graphic>
                <a:graphicData uri="http://schemas.openxmlformats.org/drawingml/2006/picture">
                  <pic:pic>
                    <pic:nvPicPr>
                      <pic:cNvPr id="0" name="image17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
              <a:graphic>
                <a:graphicData uri="http://schemas.microsoft.com/office/word/2010/wordprocessingShape">
                  <wps:wsp>
                    <wps:cNvSpPr/>
                    <wps:cNvPr id="38" name="Shape 3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0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3484879</wp:posOffset>
          </wp:positionH>
          <wp:positionV relativeFrom="page">
            <wp:posOffset>109855</wp:posOffset>
          </wp:positionV>
          <wp:extent cx="781050" cy="781050"/>
          <wp:effectExtent b="0" l="0" r="0" t="0"/>
          <wp:wrapNone/>
          <wp:docPr id="42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
              <a:graphic>
                <a:graphicData uri="http://schemas.microsoft.com/office/word/2010/wordprocessingShape">
                  <wps:wsp>
                    <wps:cNvSpPr/>
                    <wps:cNvPr id="86" name="Shape 8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image129.png"/>
              <a:graphic>
                <a:graphicData uri="http://schemas.openxmlformats.org/drawingml/2006/picture">
                  <pic:pic>
                    <pic:nvPicPr>
                      <pic:cNvPr id="0" name="image12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image91.png"/>
              <a:graphic>
                <a:graphicData uri="http://schemas.openxmlformats.org/drawingml/2006/picture">
                  <pic:pic>
                    <pic:nvPicPr>
                      <pic:cNvPr id="0" name="image91.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image95.png"/>
              <a:graphic>
                <a:graphicData uri="http://schemas.openxmlformats.org/drawingml/2006/picture">
                  <pic:pic>
                    <pic:nvPicPr>
                      <pic:cNvPr id="0" name="image9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
              <a:graphic>
                <a:graphicData uri="http://schemas.microsoft.com/office/word/2010/wordprocessingShape">
                  <wps:wsp>
                    <wps:cNvCnPr/>
                    <wps:spPr>
                      <a:xfrm>
                        <a:off x="224408" y="3780000"/>
                        <a:ext cx="102431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image169.png"/>
              <a:graphic>
                <a:graphicData uri="http://schemas.openxmlformats.org/drawingml/2006/picture">
                  <pic:pic>
                    <pic:nvPicPr>
                      <pic:cNvPr id="0" name="image16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0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drawing xmlns:wp14="http://schemas.microsoft.com/office/word/2010/wordprocessingDrawing">
        <wp:anchor distT="0" distB="0" distL="114300" distR="114300" simplePos="0" relativeHeight="251664384" behindDoc="0" locked="0" layoutInCell="1" allowOverlap="1" wp14:anchorId="70000000" wp14:editId="6EDDD27A">
          <wp:simplePos x="0" y="0"/>
          <wp:positionH relativeFrom="page">
            <wp:posOffset>0</wp:posOffset>
          </wp:positionH>
          <wp:positionV relativeFrom="paragraph">
            <wp:posOffset>459740</wp:posOffset>
          </wp:positionV>
          <wp:extent cx="7772400" cy="0"/>
          <wp:effectExtent l="0" t="9525" r="0" b="9525"/>
          <wp:wrapNone/>
          <wp:docPr id="452" name="GUI border rule 1"/>
          <wp:cNvGraphicFramePr/>
          <a:graphic>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3360" behindDoc="0" locked="0" layoutInCell="1" allowOverlap="1" wp14:anchorId="70000001" wp14:editId="17621C04">
          <wp:simplePos x="0" y="0"/>
          <wp:positionH relativeFrom="column">
            <wp:posOffset>-1236345</wp:posOffset>
          </wp:positionH>
          <wp:positionV relativeFrom="paragraph">
            <wp:posOffset>679450</wp:posOffset>
          </wp:positionV>
          <wp:extent cx="7910830" cy="0"/>
          <wp:effectExtent l="0" t="9525" r="0" b="9525"/>
          <wp:wrapNone/>
          <wp:docPr id="453" name="GUI border rule 2"/>
          <wp:cNvGraphicFramePr/>
          <a:graphic>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
              <a:graphic>
                <a:graphicData uri="http://schemas.microsoft.com/office/word/2010/wordprocessingShape">
                  <wps:wsp>
                    <wps:cNvSpPr/>
                    <wps:cNvPr id="117" name="Shape 1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image167.png"/>
              <a:graphic>
                <a:graphicData uri="http://schemas.openxmlformats.org/drawingml/2006/picture">
                  <pic:pic>
                    <pic:nvPicPr>
                      <pic:cNvPr id="0" name="image167.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image101.png"/>
              <a:graphic>
                <a:graphicData uri="http://schemas.openxmlformats.org/drawingml/2006/picture">
                  <pic:pic>
                    <pic:nvPicPr>
                      <pic:cNvPr id="0" name="image101.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image121.png"/>
              <a:graphic>
                <a:graphicData uri="http://schemas.openxmlformats.org/drawingml/2006/picture">
                  <pic:pic>
                    <pic:nvPicPr>
                      <pic:cNvPr id="0" name="image12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image104.png"/>
              <a:graphic>
                <a:graphicData uri="http://schemas.openxmlformats.org/drawingml/2006/picture">
                  <pic:pic>
                    <pic:nvPicPr>
                      <pic:cNvPr id="0" name="image104.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
              <a:graphic>
                <a:graphicData uri="http://schemas.microsoft.com/office/word/2010/wordprocessingShape">
                  <wps:wsp>
                    <wps:cNvSpPr/>
                    <wps:cNvPr id="17" name="Shape 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3463290</wp:posOffset>
          </wp:positionH>
          <wp:positionV relativeFrom="page">
            <wp:posOffset>108585</wp:posOffset>
          </wp:positionV>
          <wp:extent cx="781050" cy="781050"/>
          <wp:effectExtent b="0" l="0" r="0" t="0"/>
          <wp:wrapNone/>
          <wp:docPr id="40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5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
              <a:graphic>
                <a:graphicData uri="http://schemas.microsoft.com/office/word/2010/wordprocessingShape">
                  <wps:wsp>
                    <wps:cNvSpPr/>
                    <wps:cNvPr id="98" name="Shape 9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image152.png"/>
              <a:graphic>
                <a:graphicData uri="http://schemas.openxmlformats.org/drawingml/2006/picture">
                  <pic:pic>
                    <pic:nvPicPr>
                      <pic:cNvPr id="0" name="image15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image122.png"/>
              <a:graphic>
                <a:graphicData uri="http://schemas.openxmlformats.org/drawingml/2006/picture">
                  <pic:pic>
                    <pic:nvPicPr>
                      <pic:cNvPr id="0" name="image12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image103.png"/>
              <a:graphic>
                <a:graphicData uri="http://schemas.openxmlformats.org/drawingml/2006/picture">
                  <pic:pic>
                    <pic:nvPicPr>
                      <pic:cNvPr id="0" name="image10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image100.png"/>
              <a:graphic>
                <a:graphicData uri="http://schemas.openxmlformats.org/drawingml/2006/picture">
                  <pic:pic>
                    <pic:nvPicPr>
                      <pic:cNvPr id="0" name="image10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210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rFonts w:ascii="Arial" w:cs="Arial" w:eastAsia="Arial" w:hAnsi="Arial"/>
        <w:b w:val="1"/>
        <w:bCs w:val="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Letter"/>
      <w:lvlText w:val="%1."/>
      <w:lvlJc w:val="left"/>
      <w:pPr>
        <w:ind w:left="0" w:firstLine="0"/>
      </w:pPr>
      <w:rPr>
        <w:rFonts w:ascii="Arial" w:cs="Arial" w:eastAsia="Arial" w:hAnsi="Arial"/>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2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character" w:styleId="7">
    <w:name w:val="Emphasis"/>
    <w:basedOn w:val="5"/>
    <w:uiPriority w:val="0"/>
    <w:qFormat w:val="1"/>
    <w:rPr>
      <w:i w:val="1"/>
      <w:iCs w:val="1"/>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cs="Courier New" w:hAnsi="Courier New"/>
      <w:sz w:val="20"/>
      <w:szCs w:val="20"/>
    </w:rPr>
  </w:style>
  <w:style w:type="character" w:styleId="12">
    <w:name w:val="Hyperlink"/>
    <w:basedOn w:val="5"/>
    <w:uiPriority w:val="99"/>
    <w:unhideWhenUsed w:val="1"/>
    <w:rPr>
      <w:color w:val="0563c1" w:themeColor="hyperlink"/>
      <w:u w:val="single"/>
      <w14:textFill>
        <w14:solidFill>
          <w14:schemeClr w14:val="hlink"/>
        </w14:solidFill>
      </w14:textFill>
    </w:rPr>
  </w:style>
  <w:style w:type="paragraph" w:styleId="13">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14">
    <w:name w:val="page number"/>
    <w:basedOn w:val="5"/>
    <w:uiPriority w:val="0"/>
    <w:rPr>
      <w:rFonts w:ascii="Times New Roman" w:eastAsia="SimSun" w:hAnsi="Times New Roman"/>
    </w:rPr>
  </w:style>
  <w:style w:type="character" w:styleId="15">
    <w:name w:val="Strong"/>
    <w:basedOn w:val="5"/>
    <w:uiPriority w:val="0"/>
    <w:qFormat w:val="1"/>
    <w:rPr>
      <w:b w:val="1"/>
      <w:bCs w:val="1"/>
    </w:rPr>
  </w:style>
  <w:style w:type="table" w:styleId="16">
    <w:name w:val="Table Grid"/>
    <w:basedOn w:val="6"/>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7" w:customStyle="1">
    <w:name w:val="Heading 2 Char"/>
    <w:basedOn w:val="5"/>
    <w:link w:val="3"/>
    <w:uiPriority w:val="9"/>
    <w:rPr>
      <w:rFonts w:asciiTheme="majorHAnsi" w:cstheme="majorBidi" w:eastAsiaTheme="majorEastAsia" w:hAnsiTheme="majorHAnsi"/>
      <w:color w:val="1f4e79" w:themeColor="accent1" w:themeShade="000080"/>
      <w:sz w:val="26"/>
      <w:szCs w:val="26"/>
    </w:rPr>
  </w:style>
  <w:style w:type="paragraph" w:styleId="18">
    <w:name w:val="List Paragraph"/>
    <w:basedOn w:val="1"/>
    <w:uiPriority w:val="34"/>
    <w:qFormat w:val="1"/>
    <w:pPr>
      <w:spacing w:after="160" w:line="259" w:lineRule="auto"/>
      <w:ind w:left="720"/>
      <w:contextualSpacing w:val="1"/>
    </w:pPr>
  </w:style>
  <w:style w:type="character" w:styleId="19" w:customStyle="1">
    <w:name w:val="Heading 3 Char"/>
    <w:basedOn w:val="5"/>
    <w:link w:val="4"/>
    <w:uiPriority w:val="9"/>
    <w:rPr>
      <w:rFonts w:asciiTheme="majorHAnsi" w:cstheme="majorBidi" w:eastAsiaTheme="majorEastAsia" w:hAnsiTheme="majorHAnsi"/>
      <w:color w:val="1f4e79" w:themeColor="accent1" w:themeShade="000080"/>
      <w:sz w:val="24"/>
      <w:szCs w:val="24"/>
    </w:rPr>
  </w:style>
  <w:style w:type="table" w:styleId="20" w:customStyle="1">
    <w:name w:val="_Style 10"/>
    <w:basedOn w:val="21"/>
    <w:uiPriority w:val="0"/>
  </w:style>
  <w:style w:type="table" w:styleId="21" w:customStyle="1">
    <w:name w:val="TableNormal"/>
    <w:uiPriority w:val="0"/>
    <w:tblPr>
      <w:tblCellMar>
        <w:top w:w="100.0" w:type="dxa"/>
        <w:left w:w="100.0" w:type="dxa"/>
        <w:bottom w:w="100.0" w:type="dxa"/>
        <w:right w:w="100.0" w:type="dxa"/>
      </w:tblCellMar>
    </w:tblPr>
  </w:style>
  <w:style w:type="paragraph" w:styleId="22" w:customStyle="1">
    <w:name w:val="p2"/>
    <w:uiPriority w:val="0"/>
    <w:pPr>
      <w:spacing w:after="0" w:afterAutospacing="0" w:before="0" w:beforeAutospacing="0"/>
      <w:ind w:left="0" w:right="0"/>
      <w:jc w:val="left"/>
    </w:pPr>
    <w:rPr>
      <w:rFonts w:ascii="helvetica" w:cs="helvetica" w:eastAsia="helvetica" w:hAnsi="helvetica"/>
      <w:kern w:val="0"/>
      <w:sz w:val="24"/>
      <w:szCs w:val="24"/>
      <w:lang w:bidi="ar" w:eastAsia="zh-CN" w:val="en-US"/>
    </w:rPr>
  </w:style>
  <w:style w:type="paragraph" w:styleId="23" w:customStyle="1">
    <w:name w:val="p1"/>
    <w:uiPriority w:val="0"/>
    <w:pPr>
      <w:spacing w:after="0" w:afterAutospacing="0" w:before="0" w:beforeAutospacing="0"/>
      <w:ind w:left="0" w:right="0"/>
      <w:jc w:val="left"/>
    </w:pPr>
    <w:rPr>
      <w:rFonts w:ascii="helvetica" w:cs="helvetica" w:eastAsia="helvetica" w:hAnsi="helvetica" w:hint="default"/>
      <w:kern w:val="0"/>
      <w:sz w:val="24"/>
      <w:szCs w:val="24"/>
      <w:lang w:bidi="ar" w:eastAsia="zh-CN" w:val="en-US"/>
    </w:rPr>
  </w:style>
  <w:style w:type="table" w:styleId="24" w:customStyle="1">
    <w:name w:val="_Style 11"/>
    <w:basedOn w:val="21"/>
    <w:uiPriority w:val="0"/>
  </w:style>
  <w:style w:type="table" w:styleId="25" w:customStyle="1">
    <w:name w:val="_Style 12"/>
    <w:basedOn w:val="21"/>
    <w:uiPriority w:val="0"/>
    <w:qFormat w:val="1"/>
  </w:style>
  <w:style w:type="table" w:styleId="26" w:customStyle="1">
    <w:name w:val="_Style 13"/>
    <w:basedOn w:val="21"/>
    <w:uiPriority w:val="0"/>
    <w:qFormat w:val="1"/>
  </w:style>
  <w:style w:type="table" w:styleId="27" w:customStyle="1">
    <w:name w:val="_Style 14"/>
    <w:basedOn w:val="21"/>
    <w:uiPriority w:val="0"/>
  </w:style>
  <w:style w:type="table" w:styleId="28" w:customStyle="1">
    <w:name w:val="_Style 15"/>
    <w:basedOn w:val="21"/>
    <w:uiPriority w:val="0"/>
    <w:qFormat w:val="1"/>
  </w:style>
  <w:style w:type="table" w:styleId="29" w:customStyle="1">
    <w:name w:val="_Style 16"/>
    <w:basedOn w:val="21"/>
    <w:uiPriority w:val="0"/>
    <w:qFormat w:val="1"/>
  </w:style>
  <w:style w:type="table" w:styleId="30" w:customStyle="1">
    <w:name w:val="_Style 17"/>
    <w:basedOn w:val="21"/>
    <w:uiPriority w:val="0"/>
    <w:qFormat w:val="1"/>
  </w:style>
  <w:style w:type="table" w:styleId="31" w:customStyle="1">
    <w:name w:val="_Style 18"/>
    <w:basedOn w:val="21"/>
    <w:uiPriority w:val="0"/>
    <w:qFormat w:val="1"/>
  </w:style>
  <w:style w:type="table" w:styleId="32" w:customStyle="1">
    <w:name w:val="_Style 19"/>
    <w:basedOn w:val="21"/>
    <w:uiPriority w:val="0"/>
    <w:qFormat w:val="1"/>
  </w:style>
  <w:style w:type="table" w:styleId="33" w:customStyle="1">
    <w:name w:val="_Style 20"/>
    <w:basedOn w:val="21"/>
    <w:uiPriority w:val="0"/>
    <w:qFormat w:val="1"/>
  </w:style>
  <w:style w:type="table" w:styleId="34" w:customStyle="1">
    <w:name w:val="_Style 21"/>
    <w:basedOn w:val="21"/>
    <w:uiPriority w:val="0"/>
    <w:qFormat w:val="1"/>
  </w:style>
  <w:style w:type="table" w:styleId="35" w:customStyle="1">
    <w:name w:val="_Style 22"/>
    <w:basedOn w:val="21"/>
    <w:uiPriority w:val="0"/>
    <w:qFormat w:val="1"/>
  </w:style>
  <w:style w:type="table" w:styleId="36" w:customStyle="1">
    <w:name w:val="_Style 23"/>
    <w:basedOn w:val="21"/>
    <w:uiPriority w:val="0"/>
    <w:qFormat w:val="1"/>
  </w:style>
  <w:style w:type="table" w:styleId="37" w:customStyle="1">
    <w:name w:val="_Style 24"/>
    <w:basedOn w:val="21"/>
    <w:uiPriority w:val="0"/>
    <w:qFormat w:val="1"/>
  </w:style>
  <w:style w:type="table" w:styleId="38" w:customStyle="1">
    <w:name w:val="TableGrid"/>
    <w:uiPriority w:val="0"/>
    <w:pPr>
      <w:spacing w:after="0" w:line="240" w:lineRule="auto"/>
    </w:pPr>
    <w:tblPr>
      <w:tblCellMar>
        <w:top w:w="0.0" w:type="dxa"/>
        <w:left w:w="0.0" w:type="dxa"/>
        <w:bottom w:w="0.0" w:type="dxa"/>
        <w:right w:w="0.0" w:type="dxa"/>
      </w:tblCellMar>
    </w:tblPr>
  </w:style>
  <w:style w:type="table" w:styleId="39" w:customStyle="1">
    <w:name w:val="Table Grid1"/>
    <w:basedOn w:val="6"/>
    <w:uiPriority w:val="39"/>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0" w:customStyle="1">
    <w:name w:val="p3"/>
    <w:uiPriority w:val="0"/>
    <w:pPr>
      <w:spacing w:after="0" w:afterAutospacing="0" w:before="0" w:beforeAutospacing="0"/>
      <w:ind w:left="0" w:right="0"/>
      <w:jc w:val="left"/>
    </w:pPr>
    <w:rPr>
      <w:rFonts w:ascii="Helvetica Neue" w:cs="Helvetica Neue" w:eastAsia="Helvetica Neue" w:hAnsi="Helvetica Neue"/>
      <w:kern w:val="0"/>
      <w:sz w:val="26"/>
      <w:szCs w:val="26"/>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42" Type="http://schemas.openxmlformats.org/officeDocument/2006/relationships/image" Target="media/image136.png"/><Relationship Id="rId41" Type="http://schemas.openxmlformats.org/officeDocument/2006/relationships/image" Target="media/image87.png"/><Relationship Id="rId44" Type="http://schemas.openxmlformats.org/officeDocument/2006/relationships/image" Target="media/image102.png"/><Relationship Id="rId43" Type="http://schemas.openxmlformats.org/officeDocument/2006/relationships/image" Target="media/image148.png"/><Relationship Id="rId46" Type="http://schemas.openxmlformats.org/officeDocument/2006/relationships/image" Target="media/image86.png"/><Relationship Id="rId45" Type="http://schemas.openxmlformats.org/officeDocument/2006/relationships/image" Target="media/image92.png"/><Relationship Id="rId107" Type="http://schemas.openxmlformats.org/officeDocument/2006/relationships/hyperlink" Target="https://doi.org/10.1016/j.jcz.2019.06.005" TargetMode="External"/><Relationship Id="rId106" Type="http://schemas.openxmlformats.org/officeDocument/2006/relationships/hyperlink" Target="https://ijabe.org/index.php/ijabe/article/view/1486" TargetMode="External"/><Relationship Id="rId105" Type="http://schemas.openxmlformats.org/officeDocument/2006/relationships/hyperlink" Target="https://doi.org/10.1111/raq.12531" TargetMode="External"/><Relationship Id="rId104" Type="http://schemas.openxmlformats.org/officeDocument/2006/relationships/hyperlink" Target="https://doi.org/10.1093/jcbiol/ruad057" TargetMode="External"/><Relationship Id="rId109" Type="http://schemas.openxmlformats.org/officeDocument/2006/relationships/hyperlink" Target="https://doi.org/10.1016/j.aqrep.2025.102837" TargetMode="External"/><Relationship Id="rId108" Type="http://schemas.openxmlformats.org/officeDocument/2006/relationships/hyperlink" Target="https://doi.org/10.1155/2024/8897473" TargetMode="External"/><Relationship Id="rId48" Type="http://schemas.openxmlformats.org/officeDocument/2006/relationships/image" Target="media/image38.png"/><Relationship Id="rId47" Type="http://schemas.openxmlformats.org/officeDocument/2006/relationships/image" Target="media/image56.png"/><Relationship Id="rId49" Type="http://schemas.openxmlformats.org/officeDocument/2006/relationships/image" Target="media/image80.png"/><Relationship Id="rId103" Type="http://schemas.openxmlformats.org/officeDocument/2006/relationships/hyperlink" Target="https://www.researchgate.net/publication/235660782_Effect_of_pH_on_growth_and_survival_in_the_freshwater_crayfish_Austropotamobius_pallipes" TargetMode="External"/><Relationship Id="rId102" Type="http://schemas.openxmlformats.org/officeDocument/2006/relationships/hyperlink" Target="https://doi.org/10.1088/1755-1315/1446/1/012005" TargetMode="External"/><Relationship Id="rId101" Type="http://schemas.openxmlformats.org/officeDocument/2006/relationships/hyperlink" Target="https://doi.org/10.3390/su17156729" TargetMode="External"/><Relationship Id="rId100" Type="http://schemas.openxmlformats.org/officeDocument/2006/relationships/hyperlink" Target="https://www.ijams-bbp.net/archive/vol-3-issue-6june/water-monitoring-and-analysis-system-validating-an-iot-enabled-prototype-towards-sustainable-aquaculture/" TargetMode="External"/><Relationship Id="rId31" Type="http://schemas.openxmlformats.org/officeDocument/2006/relationships/image" Target="media/image43.png"/><Relationship Id="rId30" Type="http://schemas.openxmlformats.org/officeDocument/2006/relationships/image" Target="media/image108.png"/><Relationship Id="rId33" Type="http://schemas.openxmlformats.org/officeDocument/2006/relationships/image" Target="media/image78.png"/><Relationship Id="rId32" Type="http://schemas.openxmlformats.org/officeDocument/2006/relationships/image" Target="media/image137.png"/><Relationship Id="rId35" Type="http://schemas.openxmlformats.org/officeDocument/2006/relationships/image" Target="media/image54.png"/><Relationship Id="rId34" Type="http://schemas.openxmlformats.org/officeDocument/2006/relationships/image" Target="media/image50.png"/><Relationship Id="rId37" Type="http://schemas.openxmlformats.org/officeDocument/2006/relationships/image" Target="media/image130.png"/><Relationship Id="rId36" Type="http://schemas.openxmlformats.org/officeDocument/2006/relationships/image" Target="media/image77.png"/><Relationship Id="rId39" Type="http://schemas.openxmlformats.org/officeDocument/2006/relationships/image" Target="media/image109.png"/><Relationship Id="rId38" Type="http://schemas.openxmlformats.org/officeDocument/2006/relationships/image" Target="media/image27.png"/><Relationship Id="rId20" Type="http://schemas.openxmlformats.org/officeDocument/2006/relationships/image" Target="media/image11.png"/><Relationship Id="rId22" Type="http://schemas.openxmlformats.org/officeDocument/2006/relationships/footer" Target="footer7.xml"/><Relationship Id="rId21" Type="http://schemas.openxmlformats.org/officeDocument/2006/relationships/header" Target="header6.xml"/><Relationship Id="rId24" Type="http://schemas.openxmlformats.org/officeDocument/2006/relationships/image" Target="media/image93.png"/><Relationship Id="rId23" Type="http://schemas.openxmlformats.org/officeDocument/2006/relationships/image" Target="media/image39.png"/><Relationship Id="rId129" Type="http://schemas.openxmlformats.org/officeDocument/2006/relationships/hyperlink" Target="https://doi.org/10.1038/s41598-024-84943-7" TargetMode="External"/><Relationship Id="rId128" Type="http://schemas.openxmlformats.org/officeDocument/2006/relationships/hyperlink" Target="https://doi.org/10.1371/journal.pone.0139372" TargetMode="External"/><Relationship Id="rId127" Type="http://schemas.openxmlformats.org/officeDocument/2006/relationships/hyperlink" Target="https://doi.org/10.1016/j.mex.2024.102906" TargetMode="External"/><Relationship Id="rId126" Type="http://schemas.openxmlformats.org/officeDocument/2006/relationships/hyperlink" Target="https://doi.org/10.5869/fc.2020.v25-1.013" TargetMode="External"/><Relationship Id="rId26" Type="http://schemas.openxmlformats.org/officeDocument/2006/relationships/footer" Target="footer8.xml"/><Relationship Id="rId121" Type="http://schemas.openxmlformats.org/officeDocument/2006/relationships/hyperlink" Target="https://doi.org/10.3390/ani14243558" TargetMode="External"/><Relationship Id="rId25" Type="http://schemas.openxmlformats.org/officeDocument/2006/relationships/header" Target="header7.xml"/><Relationship Id="rId120" Type="http://schemas.openxmlformats.org/officeDocument/2006/relationships/hyperlink" Target="https://doi.org/10.1016/j.aquaeng.2018.01.004" TargetMode="External"/><Relationship Id="rId28" Type="http://schemas.openxmlformats.org/officeDocument/2006/relationships/footer" Target="footer9.xml"/><Relationship Id="rId27" Type="http://schemas.openxmlformats.org/officeDocument/2006/relationships/header" Target="header8.xml"/><Relationship Id="rId125" Type="http://schemas.openxmlformats.org/officeDocument/2006/relationships/hyperlink" Target="https://doi.org/10.1016/j.atech.2023.100187" TargetMode="External"/><Relationship Id="rId29" Type="http://schemas.openxmlformats.org/officeDocument/2006/relationships/image" Target="media/image139.png"/><Relationship Id="rId124" Type="http://schemas.openxmlformats.org/officeDocument/2006/relationships/hyperlink" Target="https://doi.org/10.5281/zenodo.18632014" TargetMode="External"/><Relationship Id="rId123" Type="http://schemas.openxmlformats.org/officeDocument/2006/relationships/hyperlink" Target="https://doi.org/10.1111/raq.12637" TargetMode="External"/><Relationship Id="rId122" Type="http://schemas.openxmlformats.org/officeDocument/2006/relationships/hyperlink" Target="https://doi.org/10.1007/s43621-026-03086-z" TargetMode="External"/><Relationship Id="rId95" Type="http://schemas.openxmlformats.org/officeDocument/2006/relationships/hyperlink" Target="https://bioflux.com.ro/docs/2024.2535-2548.pdf" TargetMode="External"/><Relationship Id="rId94" Type="http://schemas.openxmlformats.org/officeDocument/2006/relationships/hyperlink" Target="https://doi.org/10.48550/arXiv.2601.08484" TargetMode="External"/><Relationship Id="rId97" Type="http://schemas.openxmlformats.org/officeDocument/2006/relationships/hyperlink" Target="https://doi.org/10.1016/S0044-8486(02)00265-X" TargetMode="External"/><Relationship Id="rId96" Type="http://schemas.openxmlformats.org/officeDocument/2006/relationships/hyperlink" Target="https://doi.org/10.20965/jaciii.2022.p0937" TargetMode="External"/><Relationship Id="rId11" Type="http://schemas.openxmlformats.org/officeDocument/2006/relationships/header" Target="header3.xml"/><Relationship Id="rId99" Type="http://schemas.openxmlformats.org/officeDocument/2006/relationships/hyperlink" Target="https://doi.org/10.3390/agriengineering7030078" TargetMode="External"/><Relationship Id="rId10" Type="http://schemas.openxmlformats.org/officeDocument/2006/relationships/footer" Target="footer1.xml"/><Relationship Id="rId98" Type="http://schemas.openxmlformats.org/officeDocument/2006/relationships/hyperlink" Target="https://ieeexplore.ieee.org/document/11214143" TargetMode="External"/><Relationship Id="rId13" Type="http://schemas.openxmlformats.org/officeDocument/2006/relationships/image" Target="media/image46.png"/><Relationship Id="rId12" Type="http://schemas.openxmlformats.org/officeDocument/2006/relationships/footer" Target="footer3.xml"/><Relationship Id="rId91" Type="http://schemas.openxmlformats.org/officeDocument/2006/relationships/hyperlink" Target="https://doi.org/10.1016/j.heliyon.2024.e37330" TargetMode="External"/><Relationship Id="rId90" Type="http://schemas.openxmlformats.org/officeDocument/2006/relationships/image" Target="media/image7.png"/><Relationship Id="rId93" Type="http://schemas.openxmlformats.org/officeDocument/2006/relationships/hyperlink" Target="https://doi.org/10.3390/app14146211" TargetMode="External"/><Relationship Id="rId92" Type="http://schemas.openxmlformats.org/officeDocument/2006/relationships/hyperlink" Target="https://doi.org/10.1051/epjconf/202636703009" TargetMode="External"/><Relationship Id="rId118" Type="http://schemas.openxmlformats.org/officeDocument/2006/relationships/hyperlink" Target="https://www.globalscientificjournal.com/researchpaper/Influence_of_Reference_Feed_on_The_Growth_of_Freshwater_Crayfish.pdf" TargetMode="External"/><Relationship Id="rId117" Type="http://schemas.openxmlformats.org/officeDocument/2006/relationships/hyperlink" Target="https://digibug.ugr.es/bitstream/handle/10481/83506/798-805_JETT1403091.pdf?sequence=1" TargetMode="External"/><Relationship Id="rId116" Type="http://schemas.openxmlformats.org/officeDocument/2006/relationships/hyperlink" Target="https://doi.org/10.1016/j.aquaculture.2017.10.044" TargetMode="External"/><Relationship Id="rId115" Type="http://schemas.openxmlformats.org/officeDocument/2006/relationships/hyperlink" Target="https://doi.org/10.1007/s10499-024-01701-2" TargetMode="External"/><Relationship Id="rId119" Type="http://schemas.openxmlformats.org/officeDocument/2006/relationships/hyperlink" Target="https://doi.org/10.1186/s43067-024-00139-z" TargetMode="External"/><Relationship Id="rId15" Type="http://schemas.openxmlformats.org/officeDocument/2006/relationships/image" Target="media/image30.png"/><Relationship Id="rId110" Type="http://schemas.openxmlformats.org/officeDocument/2006/relationships/hyperlink" Target="https://www.researchgate.net/publication/257939004"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6.xml"/><Relationship Id="rId114" Type="http://schemas.openxmlformats.org/officeDocument/2006/relationships/hyperlink" Target="https://doi.org/10.11591/ijece.v15i4.pp3717-3726" TargetMode="External"/><Relationship Id="rId18" Type="http://schemas.openxmlformats.org/officeDocument/2006/relationships/header" Target="header5.xml"/><Relationship Id="rId113" Type="http://schemas.openxmlformats.org/officeDocument/2006/relationships/hyperlink" Target="https://doi.org/10.1002/aff2.102" TargetMode="External"/><Relationship Id="rId112" Type="http://schemas.openxmlformats.org/officeDocument/2006/relationships/hyperlink" Target="https://doi.org/10.3390/biology13060395" TargetMode="External"/><Relationship Id="rId111" Type="http://schemas.openxmlformats.org/officeDocument/2006/relationships/hyperlink" Target="https://doi.org/10.1016/0044-8486(94)90335-2" TargetMode="External"/><Relationship Id="rId84" Type="http://schemas.openxmlformats.org/officeDocument/2006/relationships/footer" Target="footer10.xml"/><Relationship Id="rId83" Type="http://schemas.openxmlformats.org/officeDocument/2006/relationships/header" Target="header9.xml"/><Relationship Id="rId86" Type="http://schemas.openxmlformats.org/officeDocument/2006/relationships/header" Target="header10.xml"/><Relationship Id="rId85" Type="http://schemas.openxmlformats.org/officeDocument/2006/relationships/image" Target="media/image118.png"/><Relationship Id="rId88" Type="http://schemas.openxmlformats.org/officeDocument/2006/relationships/image" Target="media/image52.png"/><Relationship Id="rId150" Type="http://schemas.openxmlformats.org/officeDocument/2006/relationships/hyperlink" Target="https://www.bfar.da.gov.ph/wp-content/uploads/2025/11/BFAR-Administrative-Circular-on-Crayfish-Culture.pdf" TargetMode="External"/><Relationship Id="rId87" Type="http://schemas.openxmlformats.org/officeDocument/2006/relationships/footer" Target="footer11.xml"/><Relationship Id="rId89" Type="http://schemas.openxmlformats.org/officeDocument/2006/relationships/image" Target="media/image114.png"/><Relationship Id="rId80" Type="http://schemas.openxmlformats.org/officeDocument/2006/relationships/image" Target="media/image53.png"/><Relationship Id="rId82" Type="http://schemas.openxmlformats.org/officeDocument/2006/relationships/image" Target="media/image4.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23919/IST-Africa63983.2024.10569527" TargetMode="External"/><Relationship Id="rId4" Type="http://schemas.openxmlformats.org/officeDocument/2006/relationships/numbering" Target="numbering.xml"/><Relationship Id="rId148" Type="http://schemas.openxmlformats.org/officeDocument/2006/relationships/hyperlink" Target="https://doi.org/10.1109/TENSYMP55890.2023.10223636" TargetMode="External"/><Relationship Id="rId9" Type="http://schemas.openxmlformats.org/officeDocument/2006/relationships/footer" Target="footer2.xml"/><Relationship Id="rId143" Type="http://schemas.openxmlformats.org/officeDocument/2006/relationships/hyperlink" Target="https://doi.org/10.1109/IC_ASET65966.2025.11232273" TargetMode="External"/><Relationship Id="rId142" Type="http://schemas.openxmlformats.org/officeDocument/2006/relationships/hyperlink" Target="https://doi.org/10.48550/arXiv.2410.14619" TargetMode="External"/><Relationship Id="rId141" Type="http://schemas.openxmlformats.org/officeDocument/2006/relationships/hyperlink" Target="https://doi.org/10.1109/COMNETSAT56033.2022.9994388" TargetMode="External"/><Relationship Id="rId140" Type="http://schemas.openxmlformats.org/officeDocument/2006/relationships/hyperlink" Target="https://doi.org/10.14445/23488379/IJEEE-V11I11P109" TargetMode="External"/><Relationship Id="rId5" Type="http://schemas.openxmlformats.org/officeDocument/2006/relationships/styles" Target="styles.xml"/><Relationship Id="rId147" Type="http://schemas.openxmlformats.org/officeDocument/2006/relationships/hyperlink" Target="https://doi.org/10.4108/eai.11-10-2022.2326420" TargetMode="External"/><Relationship Id="rId6" Type="http://schemas.openxmlformats.org/officeDocument/2006/relationships/customXml" Target="../customXML/item1.xml"/><Relationship Id="rId146" Type="http://schemas.openxmlformats.org/officeDocument/2006/relationships/hyperlink" Target="https://doi.org/10.1109/SusTech60925.2024.10553538" TargetMode="External"/><Relationship Id="rId7" Type="http://schemas.openxmlformats.org/officeDocument/2006/relationships/header" Target="header2.xml"/><Relationship Id="rId145" Type="http://schemas.openxmlformats.org/officeDocument/2006/relationships/hyperlink" Target="https://doi.org/10.1109/ICCCNT56998.2023.10307651" TargetMode="External"/><Relationship Id="rId8" Type="http://schemas.openxmlformats.org/officeDocument/2006/relationships/header" Target="header1.xml"/><Relationship Id="rId144" Type="http://schemas.openxmlformats.org/officeDocument/2006/relationships/hyperlink" Target="https://doi.org/10.1088/1755-1315/794/1/012106" TargetMode="External"/><Relationship Id="rId73" Type="http://schemas.openxmlformats.org/officeDocument/2006/relationships/image" Target="media/image135.png"/><Relationship Id="rId72" Type="http://schemas.openxmlformats.org/officeDocument/2006/relationships/image" Target="media/image117.png"/><Relationship Id="rId75" Type="http://schemas.openxmlformats.org/officeDocument/2006/relationships/image" Target="media/image55.png"/><Relationship Id="rId74" Type="http://schemas.openxmlformats.org/officeDocument/2006/relationships/image" Target="media/image1.png"/><Relationship Id="rId77" Type="http://schemas.openxmlformats.org/officeDocument/2006/relationships/image" Target="media/image6.png"/><Relationship Id="rId76" Type="http://schemas.openxmlformats.org/officeDocument/2006/relationships/image" Target="media/image138.png"/><Relationship Id="rId79" Type="http://schemas.openxmlformats.org/officeDocument/2006/relationships/image" Target="media/image13.png"/><Relationship Id="rId78"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143.png"/><Relationship Id="rId139" Type="http://schemas.openxmlformats.org/officeDocument/2006/relationships/hyperlink" Target="https://doi.org/10.1016/j.aquaeng.2025.102620" TargetMode="External"/><Relationship Id="rId138" Type="http://schemas.openxmlformats.org/officeDocument/2006/relationships/hyperlink" Target="https://doi.org/10.3390/biology15050434" TargetMode="External"/><Relationship Id="rId137" Type="http://schemas.openxmlformats.org/officeDocument/2006/relationships/hyperlink" Target="https://doi.org/10.3390/fishes11030166" TargetMode="External"/><Relationship Id="rId132" Type="http://schemas.openxmlformats.org/officeDocument/2006/relationships/hyperlink" Target="https://doi.org/10.3390/s25216692" TargetMode="External"/><Relationship Id="rId131" Type="http://schemas.openxmlformats.org/officeDocument/2006/relationships/hyperlink" Target="https://doi.org/10.21107/kursor.v12i3.334" TargetMode="External"/><Relationship Id="rId130" Type="http://schemas.openxmlformats.org/officeDocument/2006/relationships/hyperlink" Target="https://doi.org/10.3390/s24020494" TargetMode="External"/><Relationship Id="rId136" Type="http://schemas.openxmlformats.org/officeDocument/2006/relationships/hyperlink" Target="https://doi.org/10.1016/j.aqrep.2024.102481" TargetMode="External"/><Relationship Id="rId135" Type="http://schemas.openxmlformats.org/officeDocument/2006/relationships/hyperlink" Target="https://doi.org/10.1111/are.15885" TargetMode="External"/><Relationship Id="rId134" Type="http://schemas.openxmlformats.org/officeDocument/2006/relationships/hyperlink" Target="https://doi.org/10.1016/j.seares.2023.102363" TargetMode="External"/><Relationship Id="rId133" Type="http://schemas.openxmlformats.org/officeDocument/2006/relationships/hyperlink" Target="https://doi.org/10.3390/electronics10222882" TargetMode="External"/><Relationship Id="rId62" Type="http://schemas.openxmlformats.org/officeDocument/2006/relationships/image" Target="media/image116.png"/><Relationship Id="rId61" Type="http://schemas.openxmlformats.org/officeDocument/2006/relationships/image" Target="media/image16.png"/><Relationship Id="rId64" Type="http://schemas.openxmlformats.org/officeDocument/2006/relationships/image" Target="media/image2.png"/><Relationship Id="rId63" Type="http://schemas.openxmlformats.org/officeDocument/2006/relationships/image" Target="media/image3.png"/><Relationship Id="rId66" Type="http://schemas.openxmlformats.org/officeDocument/2006/relationships/image" Target="media/image110.png"/><Relationship Id="rId65" Type="http://schemas.openxmlformats.org/officeDocument/2006/relationships/image" Target="media/image140.png"/><Relationship Id="rId68" Type="http://schemas.openxmlformats.org/officeDocument/2006/relationships/image" Target="media/image141.png"/><Relationship Id="rId67" Type="http://schemas.openxmlformats.org/officeDocument/2006/relationships/image" Target="media/image94.png"/><Relationship Id="rId60" Type="http://schemas.openxmlformats.org/officeDocument/2006/relationships/image" Target="media/image44.png"/><Relationship Id="rId69" Type="http://schemas.openxmlformats.org/officeDocument/2006/relationships/image" Target="media/image142.png"/><Relationship Id="rId163" Type="http://schemas.openxmlformats.org/officeDocument/2006/relationships/footer" Target="footer12.xml"/><Relationship Id="rId162" Type="http://schemas.openxmlformats.org/officeDocument/2006/relationships/header" Target="header11.xml"/><Relationship Id="rId51" Type="http://schemas.openxmlformats.org/officeDocument/2006/relationships/image" Target="media/image33.png"/><Relationship Id="rId50" Type="http://schemas.openxmlformats.org/officeDocument/2006/relationships/image" Target="media/image51.png"/><Relationship Id="rId53" Type="http://schemas.openxmlformats.org/officeDocument/2006/relationships/image" Target="media/image84.png"/><Relationship Id="rId52" Type="http://schemas.openxmlformats.org/officeDocument/2006/relationships/image" Target="media/image115.png"/><Relationship Id="rId55" Type="http://schemas.openxmlformats.org/officeDocument/2006/relationships/image" Target="media/image83.png"/><Relationship Id="rId161" Type="http://schemas.openxmlformats.org/officeDocument/2006/relationships/hyperlink" Target="https://thefishsite.com/articles/cultured-aquatic-species-red-claw-crayfish.thefishsite.com" TargetMode="External"/><Relationship Id="rId54" Type="http://schemas.openxmlformats.org/officeDocument/2006/relationships/image" Target="media/image85.png"/><Relationship Id="rId160" Type="http://schemas.openxmlformats.org/officeDocument/2006/relationships/hyperlink" Target="http://www.fao.org/fishery/culturedspecies/cherax_quadricarinatus/en" TargetMode="External"/><Relationship Id="rId57" Type="http://schemas.openxmlformats.org/officeDocument/2006/relationships/image" Target="media/image171.png"/><Relationship Id="rId56" Type="http://schemas.openxmlformats.org/officeDocument/2006/relationships/image" Target="media/image172.png"/><Relationship Id="rId159" Type="http://schemas.openxmlformats.org/officeDocument/2006/relationships/hyperlink" Target="https://alpha-measure.com/turbidity-in-aquaculture-agriculture-hydroponics/alpha-measure.com" TargetMode="External"/><Relationship Id="rId59" Type="http://schemas.openxmlformats.org/officeDocument/2006/relationships/image" Target="media/image173.png"/><Relationship Id="rId154" Type="http://schemas.openxmlformats.org/officeDocument/2006/relationships/hyperlink" Target="https://www.officialgazette.gov.ph/1998/02/25/republic-act-no-8550/" TargetMode="External"/><Relationship Id="rId58" Type="http://schemas.openxmlformats.org/officeDocument/2006/relationships/image" Target="media/image174.png"/><Relationship Id="rId153" Type="http://schemas.openxmlformats.org/officeDocument/2006/relationships/hyperlink" Target="https://srac.msstate.edu/pdfs/Fact%20Sheets/244%20Australian%20Red%20Claw%20Crayfish.pdf" TargetMode="External"/><Relationship Id="rId152" Type="http://schemas.openxmlformats.org/officeDocument/2006/relationships/hyperlink" Target="https://www.business.qld.gov.au/industries/farms-fishing-forestry/fisheries/aquaculture/species/redclaw-crayfish" TargetMode="External"/><Relationship Id="rId151" Type="http://schemas.openxmlformats.org/officeDocument/2006/relationships/hyperlink" Target="https://www.business.qld.gov.au/industries/farms-fishing-forestry/fisheries/aquaculture/species/redclaw-crayfish" TargetMode="External"/><Relationship Id="rId158" Type="http://schemas.openxmlformats.org/officeDocument/2006/relationships/hyperlink" Target="https://www.iso.org/standard/35733.html" TargetMode="External"/><Relationship Id="rId157" Type="http://schemas.openxmlformats.org/officeDocument/2006/relationships/hyperlink" Target="https://www.fws.gov/sites/default/files/documents/Ecological-Risk-Screening-Summary-Redclaw.pdf" TargetMode="External"/><Relationship Id="rId156" Type="http://schemas.openxmlformats.org/officeDocument/2006/relationships/hyperlink" Target="https://daf.nt.gov.au/publications/publications-search/publications-database/fisheries/aquaculture-and-fishing/fishnote/fn32.pdf" TargetMode="External"/><Relationship Id="rId155" Type="http://schemas.openxmlformats.org/officeDocument/2006/relationships/hyperlink" Target="https://www.officialgazette.gov.ph/2015/02/27/republic-act-no-106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footer3.xml.rels><?xml version='1.0' encoding='UTF-8' standalone='yes'?>
<Relationships xmlns="http://schemas.openxmlformats.org/package/2006/relationships"><Relationship Id="rId1" Type="http://schemas.openxmlformats.org/officeDocument/2006/relationships/image" Target="media/image44.png"/></Relationships>
</file>

<file path=word/_rels/footer4.xml.rels><?xml version='1.0' encoding='UTF-8' standalone='yes'?>
<Relationships xmlns="http://schemas.openxmlformats.org/package/2006/relationships"><Relationship Id="rId1" Type="http://schemas.openxmlformats.org/officeDocument/2006/relationships/image" Target="media/image44.png"/></Relationships>
</file>

<file path=word/_rels/footer5.xml.rels><?xml version='1.0' encoding='UTF-8' standalone='yes'?>
<Relationships xmlns="http://schemas.openxmlformats.org/package/2006/relationships"><Relationship Id="rId1" Type="http://schemas.openxmlformats.org/officeDocument/2006/relationships/image" Target="media/image44.png"/></Relationships>
</file>

<file path=word/_rels/footer6.xml.rels><?xml version='1.0' encoding='UTF-8' standalone='yes'?>
<Relationships xmlns="http://schemas.openxmlformats.org/package/2006/relationships"><Relationship Id="rId1" Type="http://schemas.openxmlformats.org/officeDocument/2006/relationships/image" Target="media/image44.png"/></Relationships>
</file>

<file path=word/_rels/footer7.xml.rels><?xml version='1.0' encoding='UTF-8' standalone='yes'?>
<Relationships xmlns="http://schemas.openxmlformats.org/package/2006/relationships"><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1" Type="http://schemas.openxmlformats.org/officeDocument/2006/relationships/image" Target="media/image44.png"/></Relationships>
</file>

<file path=word/_rels/footer9.xml.rels><?xml version='1.0' encoding='UTF-8' standalone='yes'?>
<Relationships xmlns="http://schemas.openxmlformats.org/package/2006/relationships"><Relationship Id="rId1" Type="http://schemas.openxmlformats.org/officeDocument/2006/relationships/image" Target="media/image44.png"/></Relationships>
</file>

<file path=word/_rels/footer10.xml.rels><?xml version='1.0' encoding='UTF-8' standalone='yes'?>
<Relationships xmlns="http://schemas.openxmlformats.org/package/2006/relationships"><Relationship Id="rId1" Type="http://schemas.openxmlformats.org/officeDocument/2006/relationships/image" Target="media/image44.png"/></Relationships>
</file>

<file path=word/_rels/footer11.xml.rels><?xml version='1.0' encoding='UTF-8' standalone='yes'?>
<Relationships xmlns="http://schemas.openxmlformats.org/package/2006/relationships"><Relationship Id="rId1" Type="http://schemas.openxmlformats.org/officeDocument/2006/relationships/image" Target="media/image44.png"/></Relationships>
</file>

<file path=word/_rels/footer12.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gD1xUnij9L9TDxj3jy+vxH4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2026-04-01T23:28:00Z</dcterms:created>
  <dc:creator>Sofia Angela Vilan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