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C14AB9">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3.3.2</w:t>
      </w:r>
      <w:r>
        <w:rPr>
          <w:rFonts w:hint="default" w:ascii="Arial" w:hAnsi="Arial" w:cs="Arial"/>
          <w:b/>
          <w:bCs/>
          <w:sz w:val="22"/>
          <w:szCs w:val="22"/>
          <w:lang w:val="en-US"/>
        </w:rPr>
        <w:tab/>
      </w:r>
      <w:r>
        <w:rPr>
          <w:rFonts w:hint="default" w:ascii="Arial" w:hAnsi="Arial" w:cs="Arial"/>
          <w:b/>
          <w:bCs/>
          <w:sz w:val="22"/>
          <w:szCs w:val="22"/>
          <w:lang w:val="en-US"/>
        </w:rPr>
        <w:t>Development Tools</w:t>
      </w:r>
      <w:r>
        <w:rPr>
          <w:rFonts w:hint="default" w:ascii="Arial" w:hAnsi="Arial" w:cs="Arial"/>
          <w:b w:val="0"/>
          <w:bCs w:val="0"/>
          <w:sz w:val="22"/>
          <w:szCs w:val="22"/>
          <w:lang w:val="en-US"/>
        </w:rPr>
        <w:t xml:space="preserve"> </w:t>
      </w:r>
    </w:p>
    <w:p w14:paraId="46CDBA8D">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Table 3.32</w:t>
      </w:r>
    </w:p>
    <w:p w14:paraId="0407BA67">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r>
        <w:rPr>
          <w:rFonts w:hint="default" w:ascii="Arial Bold" w:hAnsi="Arial Bold" w:cs="Arial Bold"/>
          <w:b/>
          <w:bCs/>
          <w:sz w:val="22"/>
          <w:szCs w:val="22"/>
          <w:lang w:val="en-US"/>
        </w:rPr>
        <w:t>Development Tools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2542"/>
        <w:gridCol w:w="3458"/>
      </w:tblGrid>
      <w:tr w14:paraId="3F4B2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902" w:type="dxa"/>
            <w:tcBorders>
              <w:bottom w:val="single" w:color="000000" w:sz="4" w:space="0"/>
            </w:tcBorders>
          </w:tcPr>
          <w:p w14:paraId="79F836E2">
            <w:pPr>
              <w:keepLines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Category</w:t>
            </w:r>
          </w:p>
        </w:tc>
        <w:tc>
          <w:tcPr>
            <w:tcW w:w="2475" w:type="dxa"/>
          </w:tcPr>
          <w:p w14:paraId="06917381">
            <w:pPr>
              <w:keepLines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b/>
                <w:bCs/>
                <w:sz w:val="22"/>
                <w:szCs w:val="22"/>
                <w:vertAlign w:val="baseline"/>
                <w:lang w:val="en-US"/>
              </w:rPr>
              <w:t>Tool / Technology</w:t>
            </w:r>
          </w:p>
        </w:tc>
        <w:tc>
          <w:tcPr>
            <w:tcW w:w="3335" w:type="dxa"/>
          </w:tcPr>
          <w:p w14:paraId="795B070B">
            <w:pPr>
              <w:keepLines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Description</w:t>
            </w:r>
          </w:p>
        </w:tc>
      </w:tr>
      <w:tr w14:paraId="33F25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2" w:type="dxa"/>
            <w:tcBorders>
              <w:top w:val="single" w:color="000000" w:sz="4" w:space="0"/>
              <w:left w:val="single" w:color="000000" w:sz="4" w:space="0"/>
              <w:bottom w:val="nil"/>
              <w:right w:val="single" w:color="000000" w:sz="4" w:space="0"/>
            </w:tcBorders>
            <w:vAlign w:val="top"/>
          </w:tcPr>
          <w:p w14:paraId="1DAC6466">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Programming Language</w:t>
            </w:r>
          </w:p>
        </w:tc>
        <w:tc>
          <w:tcPr>
            <w:tcW w:w="2475" w:type="dxa"/>
            <w:tcBorders>
              <w:left w:val="single" w:color="000000" w:sz="4" w:space="0"/>
            </w:tcBorders>
            <w:vAlign w:val="top"/>
          </w:tcPr>
          <w:p w14:paraId="18A1FF11">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w:t>
            </w:r>
          </w:p>
        </w:tc>
        <w:tc>
          <w:tcPr>
            <w:tcW w:w="3335" w:type="dxa"/>
            <w:vAlign w:val="top"/>
          </w:tcPr>
          <w:p w14:paraId="2405BAC5">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programming the ESP32 microcontroller through the Arduino framework and handling sensor integration and hardware control functions</w:t>
            </w:r>
          </w:p>
        </w:tc>
      </w:tr>
      <w:tr w14:paraId="7CBC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2" w:type="dxa"/>
            <w:tcBorders>
              <w:top w:val="nil"/>
              <w:left w:val="single" w:color="000000" w:sz="4" w:space="0"/>
              <w:bottom w:val="single" w:color="000000" w:sz="4" w:space="0"/>
              <w:right w:val="single" w:color="000000" w:sz="4" w:space="0"/>
            </w:tcBorders>
            <w:vAlign w:val="top"/>
          </w:tcPr>
          <w:p w14:paraId="0D448377">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p>
        </w:tc>
        <w:tc>
          <w:tcPr>
            <w:tcW w:w="2475" w:type="dxa"/>
            <w:tcBorders>
              <w:left w:val="single" w:color="000000" w:sz="4" w:space="0"/>
            </w:tcBorders>
            <w:vAlign w:val="top"/>
          </w:tcPr>
          <w:p w14:paraId="0B01A762">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Dart</w:t>
            </w:r>
          </w:p>
        </w:tc>
        <w:tc>
          <w:tcPr>
            <w:tcW w:w="3335" w:type="dxa"/>
            <w:vAlign w:val="top"/>
          </w:tcPr>
          <w:p w14:paraId="4EC63E64">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developing the mobile application together with the Flutter framework</w:t>
            </w:r>
          </w:p>
        </w:tc>
      </w:tr>
      <w:tr w14:paraId="7963F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F061F8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p>
        </w:tc>
        <w:tc>
          <w:tcPr>
            <w:tcW w:w="2542" w:type="dxa"/>
            <w:tcBorders>
              <w:left w:val="single" w:color="000000" w:sz="4" w:space="0"/>
            </w:tcBorders>
          </w:tcPr>
          <w:p w14:paraId="35CAE618">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Python</w:t>
            </w:r>
          </w:p>
        </w:tc>
        <w:tc>
          <w:tcPr>
            <w:tcW w:w="3458" w:type="dxa"/>
          </w:tcPr>
          <w:p w14:paraId="53535D3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Used for processing sensor history, training the Isolation Forest model, and running Water Quality Anomaly Detection.</w:t>
            </w:r>
          </w:p>
        </w:tc>
      </w:tr>
      <w:tr w14:paraId="766F8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2" w:type="dxa"/>
            <w:tcBorders>
              <w:top w:val="single" w:color="000000" w:sz="4" w:space="0"/>
              <w:left w:val="single" w:color="000000" w:sz="4" w:space="0"/>
              <w:bottom w:val="single" w:color="000000" w:sz="4" w:space="0"/>
              <w:right w:val="single" w:color="000000" w:sz="4" w:space="0"/>
            </w:tcBorders>
          </w:tcPr>
          <w:p w14:paraId="79E17634">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Mobile Application Framework</w:t>
            </w:r>
          </w:p>
        </w:tc>
        <w:tc>
          <w:tcPr>
            <w:tcW w:w="2475" w:type="dxa"/>
            <w:tcBorders>
              <w:left w:val="single" w:color="000000" w:sz="4" w:space="0"/>
            </w:tcBorders>
          </w:tcPr>
          <w:p w14:paraId="6F61A6CE">
            <w:pPr>
              <w:keepLines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Flutter</w:t>
            </w:r>
          </w:p>
        </w:tc>
        <w:tc>
          <w:tcPr>
            <w:tcW w:w="3335" w:type="dxa"/>
          </w:tcPr>
          <w:p w14:paraId="1C5D2FC1">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Used for creating the cross-platform mobile application interface and functionalities</w:t>
            </w:r>
          </w:p>
        </w:tc>
      </w:tr>
      <w:tr w14:paraId="0160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2" w:type="dxa"/>
            <w:tcBorders>
              <w:top w:val="single" w:color="000000" w:sz="4" w:space="0"/>
              <w:left w:val="single" w:color="000000" w:sz="4" w:space="0"/>
              <w:bottom w:val="single" w:color="000000" w:sz="4" w:space="0"/>
              <w:right w:val="single" w:color="000000" w:sz="4" w:space="0"/>
            </w:tcBorders>
            <w:vAlign w:val="top"/>
          </w:tcPr>
          <w:p w14:paraId="67139173">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cs="Arial"/>
                <w:b w:val="0"/>
                <w:bCs w:val="0"/>
                <w:sz w:val="22"/>
                <w:szCs w:val="22"/>
                <w:highlight w:val="none"/>
                <w:vertAlign w:val="baseline"/>
                <w:lang w:val="en-US"/>
              </w:rPr>
            </w:pPr>
            <w:r>
              <w:rPr>
                <w:rFonts w:hint="default" w:ascii="Arial" w:hAnsi="Arial"/>
                <w:b w:val="0"/>
                <w:bCs w:val="0"/>
                <w:sz w:val="22"/>
                <w:szCs w:val="22"/>
                <w:highlight w:val="none"/>
                <w:vertAlign w:val="baseline"/>
                <w:lang w:val="en-US"/>
              </w:rPr>
              <w:t>Development Environment</w:t>
            </w:r>
          </w:p>
        </w:tc>
        <w:tc>
          <w:tcPr>
            <w:tcW w:w="2475" w:type="dxa"/>
            <w:tcBorders>
              <w:left w:val="single" w:color="000000" w:sz="4" w:space="0"/>
            </w:tcBorders>
            <w:vAlign w:val="top"/>
          </w:tcPr>
          <w:p w14:paraId="77507AF2">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cs="Arial"/>
                <w:b w:val="0"/>
                <w:bCs w:val="0"/>
                <w:sz w:val="22"/>
                <w:szCs w:val="22"/>
                <w:highlight w:val="none"/>
                <w:vertAlign w:val="baseline"/>
                <w:lang w:val="en-US"/>
              </w:rPr>
            </w:pPr>
            <w:r>
              <w:rPr>
                <w:rFonts w:hint="default" w:ascii="Arial" w:hAnsi="Arial" w:eastAsia="SimSun" w:cs="Arial"/>
                <w:b w:val="0"/>
                <w:bCs w:val="0"/>
                <w:sz w:val="22"/>
                <w:szCs w:val="22"/>
                <w:highlight w:val="none"/>
              </w:rPr>
              <w:t>PlatformIO</w:t>
            </w:r>
          </w:p>
        </w:tc>
        <w:tc>
          <w:tcPr>
            <w:tcW w:w="3335" w:type="dxa"/>
            <w:vAlign w:val="top"/>
          </w:tcPr>
          <w:p w14:paraId="19C35075">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cs="Arial"/>
                <w:b w:val="0"/>
                <w:bCs w:val="0"/>
                <w:sz w:val="22"/>
                <w:szCs w:val="22"/>
                <w:highlight w:val="none"/>
                <w:vertAlign w:val="baseline"/>
                <w:lang w:val="en-US"/>
              </w:rPr>
            </w:pPr>
            <w:r>
              <w:rPr>
                <w:rFonts w:hint="default" w:ascii="Arial" w:hAnsi="Arial"/>
                <w:b w:val="0"/>
                <w:bCs w:val="0"/>
                <w:sz w:val="22"/>
                <w:szCs w:val="22"/>
                <w:highlight w:val="none"/>
                <w:vertAlign w:val="baseline"/>
                <w:lang w:val="en-US"/>
              </w:rPr>
              <w:t>Used for writing, compiling, uploading, and monitoring firmware for the ESP32 microcontroller through Visual Studio Code</w:t>
            </w:r>
          </w:p>
        </w:tc>
      </w:tr>
      <w:tr w14:paraId="5B3E9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2" w:type="dxa"/>
            <w:tcBorders>
              <w:top w:val="single" w:color="000000" w:sz="4" w:space="0"/>
              <w:left w:val="single" w:color="000000" w:sz="4" w:space="0"/>
              <w:bottom w:val="single" w:color="000000" w:sz="4" w:space="0"/>
              <w:right w:val="single" w:color="000000" w:sz="4" w:space="0"/>
            </w:tcBorders>
          </w:tcPr>
          <w:p w14:paraId="3262F4D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Code Editor</w:t>
            </w:r>
          </w:p>
        </w:tc>
        <w:tc>
          <w:tcPr>
            <w:tcW w:w="2475" w:type="dxa"/>
            <w:tcBorders>
              <w:left w:val="single" w:color="000000" w:sz="4" w:space="0"/>
            </w:tcBorders>
          </w:tcPr>
          <w:p w14:paraId="076B122C">
            <w:pPr>
              <w:keepLines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Visual Studio Code</w:t>
            </w:r>
          </w:p>
        </w:tc>
        <w:tc>
          <w:tcPr>
            <w:tcW w:w="3335" w:type="dxa"/>
          </w:tcPr>
          <w:p w14:paraId="78623568">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editing, organizing, and debugging the mobile application source code</w:t>
            </w:r>
          </w:p>
        </w:tc>
      </w:tr>
      <w:tr w14:paraId="42810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nil"/>
              <w:right w:val="single" w:color="000000" w:sz="4" w:space="0"/>
            </w:tcBorders>
            <w:vAlign w:val="top"/>
          </w:tcPr>
          <w:p w14:paraId="311B944B">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Design Tools</w:t>
            </w:r>
          </w:p>
        </w:tc>
        <w:tc>
          <w:tcPr>
            <w:tcW w:w="2542" w:type="dxa"/>
            <w:tcBorders>
              <w:left w:val="single" w:color="000000" w:sz="4" w:space="0"/>
            </w:tcBorders>
            <w:vAlign w:val="top"/>
          </w:tcPr>
          <w:p w14:paraId="6A3DF67E">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Figma</w:t>
            </w:r>
          </w:p>
        </w:tc>
        <w:tc>
          <w:tcPr>
            <w:tcW w:w="3458" w:type="dxa"/>
            <w:vAlign w:val="top"/>
          </w:tcPr>
          <w:p w14:paraId="1831BEB7">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Used to create UI/UX prototypes and interactive wireframes.</w:t>
            </w:r>
          </w:p>
        </w:tc>
      </w:tr>
      <w:tr w14:paraId="1F2F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nil"/>
              <w:left w:val="single" w:color="000000" w:sz="4" w:space="0"/>
              <w:bottom w:val="single" w:color="000000" w:sz="4" w:space="0"/>
              <w:right w:val="single" w:color="000000" w:sz="4" w:space="0"/>
            </w:tcBorders>
            <w:vAlign w:val="top"/>
          </w:tcPr>
          <w:p w14:paraId="7A4644FA">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 xml:space="preserve"> </w:t>
            </w:r>
          </w:p>
        </w:tc>
        <w:tc>
          <w:tcPr>
            <w:tcW w:w="2542" w:type="dxa"/>
            <w:tcBorders>
              <w:left w:val="single" w:color="000000" w:sz="4" w:space="0"/>
            </w:tcBorders>
            <w:vAlign w:val="top"/>
          </w:tcPr>
          <w:p w14:paraId="53404FC0">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Canva</w:t>
            </w:r>
          </w:p>
        </w:tc>
        <w:tc>
          <w:tcPr>
            <w:tcW w:w="3458" w:type="dxa"/>
            <w:vAlign w:val="top"/>
          </w:tcPr>
          <w:p w14:paraId="24E12A9F">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Used for visual assets, infographics, and system documentation.</w:t>
            </w:r>
          </w:p>
        </w:tc>
      </w:tr>
      <w:tr w14:paraId="2F6E9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0AE717D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Microcontroller</w:t>
            </w:r>
          </w:p>
        </w:tc>
        <w:tc>
          <w:tcPr>
            <w:tcW w:w="2542" w:type="dxa"/>
            <w:tcBorders>
              <w:left w:val="single" w:color="000000" w:sz="4" w:space="0"/>
            </w:tcBorders>
          </w:tcPr>
          <w:p w14:paraId="3D0D9827">
            <w:pPr>
              <w:keepLines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ESP32</w:t>
            </w:r>
          </w:p>
        </w:tc>
        <w:tc>
          <w:tcPr>
            <w:tcW w:w="3458" w:type="dxa"/>
          </w:tcPr>
          <w:p w14:paraId="5AC37984">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Serves as the main processing unit for sensor monitoring, Wi-Fi communication, and automated hardware control</w:t>
            </w:r>
          </w:p>
        </w:tc>
      </w:tr>
      <w:tr w14:paraId="7AF3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5EE9EF49">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Cloud Database Platform</w:t>
            </w:r>
          </w:p>
        </w:tc>
        <w:tc>
          <w:tcPr>
            <w:tcW w:w="2542" w:type="dxa"/>
            <w:tcBorders>
              <w:left w:val="single" w:color="000000" w:sz="4" w:space="0"/>
            </w:tcBorders>
          </w:tcPr>
          <w:p w14:paraId="55E8F5C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Cloud Firestore</w:t>
            </w:r>
          </w:p>
        </w:tc>
        <w:tc>
          <w:tcPr>
            <w:tcW w:w="3458" w:type="dxa"/>
          </w:tcPr>
          <w:p w14:paraId="4A851E70">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storing, synchronizing, and managing real-time sensor and monitoring data</w:t>
            </w:r>
          </w:p>
        </w:tc>
      </w:tr>
      <w:tr w14:paraId="4EBE8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142F70E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Authentication Service</w:t>
            </w:r>
          </w:p>
        </w:tc>
        <w:tc>
          <w:tcPr>
            <w:tcW w:w="2542" w:type="dxa"/>
            <w:tcBorders>
              <w:left w:val="single" w:color="000000" w:sz="4" w:space="0"/>
            </w:tcBorders>
          </w:tcPr>
          <w:p w14:paraId="21A6E474">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Firebase Authentication</w:t>
            </w:r>
          </w:p>
        </w:tc>
        <w:tc>
          <w:tcPr>
            <w:tcW w:w="3458" w:type="dxa"/>
          </w:tcPr>
          <w:p w14:paraId="3CC0ADC1">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managing user access and account security within the mobile application</w:t>
            </w:r>
          </w:p>
        </w:tc>
      </w:tr>
      <w:tr w14:paraId="3CBA8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2E241BBA">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Version Control System</w:t>
            </w:r>
          </w:p>
        </w:tc>
        <w:tc>
          <w:tcPr>
            <w:tcW w:w="2542" w:type="dxa"/>
            <w:tcBorders>
              <w:left w:val="single" w:color="000000" w:sz="4" w:space="0"/>
            </w:tcBorders>
          </w:tcPr>
          <w:p w14:paraId="7E250376">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Git</w:t>
            </w:r>
          </w:p>
        </w:tc>
        <w:tc>
          <w:tcPr>
            <w:tcW w:w="3458" w:type="dxa"/>
          </w:tcPr>
          <w:p w14:paraId="16CF478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tracking code revisions and managing source code changes throughout development</w:t>
            </w:r>
          </w:p>
        </w:tc>
      </w:tr>
      <w:tr w14:paraId="508B9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9EE0F33">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Collaboration Platform</w:t>
            </w:r>
          </w:p>
        </w:tc>
        <w:tc>
          <w:tcPr>
            <w:tcW w:w="2542" w:type="dxa"/>
            <w:tcBorders>
              <w:left w:val="single" w:color="000000" w:sz="4" w:space="0"/>
            </w:tcBorders>
          </w:tcPr>
          <w:p w14:paraId="0280585D">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GitHub</w:t>
            </w:r>
          </w:p>
        </w:tc>
        <w:tc>
          <w:tcPr>
            <w:tcW w:w="3458" w:type="dxa"/>
          </w:tcPr>
          <w:p w14:paraId="21611FBD">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project backup, repository management, and collaborative development</w:t>
            </w:r>
          </w:p>
        </w:tc>
      </w:tr>
      <w:tr w14:paraId="4BB5F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59BFC78F">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Prototyping Tools</w:t>
            </w:r>
          </w:p>
        </w:tc>
        <w:tc>
          <w:tcPr>
            <w:tcW w:w="2542" w:type="dxa"/>
            <w:tcBorders>
              <w:left w:val="single" w:color="000000" w:sz="4" w:space="0"/>
            </w:tcBorders>
          </w:tcPr>
          <w:p w14:paraId="057DAC6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Breadboards and Jumper Wires</w:t>
            </w:r>
          </w:p>
        </w:tc>
        <w:tc>
          <w:tcPr>
            <w:tcW w:w="3458" w:type="dxa"/>
          </w:tcPr>
          <w:p w14:paraId="3AE39753">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temporary circuit assembly and hardware testing during prototyping</w:t>
            </w:r>
          </w:p>
        </w:tc>
      </w:tr>
      <w:tr w14:paraId="24FD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459F365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Machine Learning Library</w:t>
            </w:r>
          </w:p>
        </w:tc>
        <w:tc>
          <w:tcPr>
            <w:tcW w:w="2542" w:type="dxa"/>
            <w:tcBorders>
              <w:left w:val="single" w:color="000000" w:sz="4" w:space="0"/>
            </w:tcBorders>
          </w:tcPr>
          <w:p w14:paraId="47EE05E1">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scikit-learn</w:t>
            </w:r>
          </w:p>
        </w:tc>
        <w:tc>
          <w:tcPr>
            <w:tcW w:w="3458" w:type="dxa"/>
          </w:tcPr>
          <w:p w14:paraId="129E1703">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Provides the Isolation Forest algorithm used to detect unusual combinations of water-quality readings and recent trends.</w:t>
            </w:r>
          </w:p>
        </w:tc>
      </w:tr>
      <w:tr w14:paraId="56FE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7B15D90">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Data Processing Libraries</w:t>
            </w:r>
          </w:p>
        </w:tc>
        <w:tc>
          <w:tcPr>
            <w:tcW w:w="2542" w:type="dxa"/>
            <w:tcBorders>
              <w:left w:val="single" w:color="000000" w:sz="4" w:space="0"/>
            </w:tcBorders>
          </w:tcPr>
          <w:p w14:paraId="1C0E8EF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pandas and NumPy</w:t>
            </w:r>
          </w:p>
        </w:tc>
        <w:tc>
          <w:tcPr>
            <w:tcW w:w="3458" w:type="dxa"/>
          </w:tcPr>
          <w:p w14:paraId="151D59B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Used for organizing sensor records, validating data, and computing numerical and time-window features.</w:t>
            </w:r>
          </w:p>
        </w:tc>
      </w:tr>
      <w:tr w14:paraId="18B5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506ED0D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Model Storage Library</w:t>
            </w:r>
          </w:p>
        </w:tc>
        <w:tc>
          <w:tcPr>
            <w:tcW w:w="2542" w:type="dxa"/>
            <w:tcBorders>
              <w:left w:val="single" w:color="000000" w:sz="4" w:space="0"/>
            </w:tcBorders>
          </w:tcPr>
          <w:p w14:paraId="445E562D">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joblib</w:t>
            </w:r>
          </w:p>
        </w:tc>
        <w:tc>
          <w:tcPr>
            <w:tcW w:w="3458" w:type="dxa"/>
          </w:tcPr>
          <w:p w14:paraId="014870C8">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Used to save the trained model and load it for anomaly detection.</w:t>
            </w:r>
          </w:p>
        </w:tc>
      </w:tr>
      <w:tr w14:paraId="28D55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39D34D0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Backend Platform</w:t>
            </w:r>
          </w:p>
        </w:tc>
        <w:tc>
          <w:tcPr>
            <w:tcW w:w="2542" w:type="dxa"/>
            <w:tcBorders>
              <w:left w:val="single" w:color="000000" w:sz="4" w:space="0"/>
            </w:tcBorders>
          </w:tcPr>
          <w:p w14:paraId="22E04329">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Firebase Cloud Functions</w:t>
            </w:r>
          </w:p>
        </w:tc>
        <w:tc>
          <w:tcPr>
            <w:tcW w:w="3458" w:type="dxa"/>
          </w:tcPr>
          <w:p w14:paraId="5646268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Runs scheduled water-quality anomaly analysis and backend functions for sensor routing, notifications, and feeding schedule validation.</w:t>
            </w:r>
          </w:p>
        </w:tc>
      </w:tr>
      <w:tr w14:paraId="7F6D9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2370B0F">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Notification Service</w:t>
            </w:r>
          </w:p>
        </w:tc>
        <w:tc>
          <w:tcPr>
            <w:tcW w:w="2542" w:type="dxa"/>
            <w:tcBorders>
              <w:left w:val="single" w:color="000000" w:sz="4" w:space="0"/>
            </w:tcBorders>
          </w:tcPr>
          <w:p w14:paraId="2A5D76B5">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Firebase Cloud Messaging</w:t>
            </w:r>
          </w:p>
        </w:tc>
        <w:tc>
          <w:tcPr>
            <w:tcW w:w="3458" w:type="dxa"/>
          </w:tcPr>
          <w:p w14:paraId="6D81F5C5">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Delivers push notifications to the mobile application.</w:t>
            </w:r>
          </w:p>
        </w:tc>
      </w:tr>
      <w:tr w14:paraId="17B9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03A38995">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Backend Runtime</w:t>
            </w:r>
          </w:p>
        </w:tc>
        <w:tc>
          <w:tcPr>
            <w:tcW w:w="2542" w:type="dxa"/>
            <w:tcBorders>
              <w:left w:val="single" w:color="000000" w:sz="4" w:space="0"/>
            </w:tcBorders>
          </w:tcPr>
          <w:p w14:paraId="070B8D2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Node.js</w:t>
            </w:r>
          </w:p>
        </w:tc>
        <w:tc>
          <w:tcPr>
            <w:tcW w:w="3458" w:type="dxa"/>
          </w:tcPr>
          <w:p w14:paraId="7D997B13">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Runs the JavaScript backend functions for notifications and system integration.</w:t>
            </w:r>
          </w:p>
        </w:tc>
      </w:tr>
      <w:tr w14:paraId="4B36C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47D20630">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Deployment Tool</w:t>
            </w:r>
          </w:p>
        </w:tc>
        <w:tc>
          <w:tcPr>
            <w:tcW w:w="2542" w:type="dxa"/>
            <w:tcBorders>
              <w:left w:val="single" w:color="000000" w:sz="4" w:space="0"/>
            </w:tcBorders>
          </w:tcPr>
          <w:p w14:paraId="005AEAF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Firebase CLI</w:t>
            </w:r>
          </w:p>
        </w:tc>
        <w:tc>
          <w:tcPr>
            <w:tcW w:w="3458" w:type="dxa"/>
          </w:tcPr>
          <w:p w14:paraId="5CF0424A">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Used to deploy Cloud Functions, Firestore rules, and database indexes.</w:t>
            </w:r>
          </w:p>
        </w:tc>
      </w:tr>
    </w:tbl>
    <w:p w14:paraId="46D723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bookmarkStart w:id="0" w:name="_GoBack"/>
      <w:bookmarkEnd w:id="0"/>
    </w:p>
    <w:p w14:paraId="7E77B90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3.32 presents the development tools and technologies intended to be used in the design, development, and implementation of the proposed CrayCare system. The listed tools support the different stages of system development, including hardware configuration, mobile application creation, database integration, interface design, testing, and project management.</w:t>
      </w:r>
    </w:p>
    <w:p w14:paraId="76C6EF5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b w:val="0"/>
          <w:bCs w:val="0"/>
          <w:i w:val="0"/>
          <w:iCs w:val="0"/>
          <w:sz w:val="22"/>
          <w:szCs w:val="22"/>
          <w:lang w:val="en-US"/>
        </w:rPr>
        <w:t>The selection of these tools was based on suitability for the requirements of the proposed system and the ability to support the integration of hardware and software components. These tools will serve as the working environment for the researchers in developing and preparing the proposed system for implementation.</w:t>
      </w:r>
    </w:p>
    <w:sectPr>
      <w:headerReference r:id="rId3" w:type="default"/>
      <w:footerReference r:id="rId4"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苹方-简">
    <w:altName w:val="SimSun"/>
    <w:panose1 w:val="020B0400000000000000"/>
    <w:charset w:val="86"/>
    <w:family w:val="auto"/>
    <w:pitch w:val="default"/>
    <w:sig w:usb0="00000000" w:usb1="00000000" w:usb2="00000017" w:usb3="00000000" w:csb0="00040001" w:csb1="00000000"/>
  </w:font>
  <w:font w:name="helvetica">
    <w:altName w:val="Segoe Print"/>
    <w:panose1 w:val="00000000000000000000"/>
    <w:charset w:val="00"/>
    <w:family w:val="auto"/>
    <w:pitch w:val="default"/>
    <w:sig w:usb0="00000000" w:usb1="00000000" w:usb2="00000000" w:usb3="00000000" w:csb0="2000019F" w:csb1="4F010000"/>
  </w:font>
  <w:font w:name="Helvetica Neue">
    <w:altName w:val="Times New Roman"/>
    <w:panose1 w:val="02000503000000020004"/>
    <w:charset w:val="00"/>
    <w:family w:val="auto"/>
    <w:pitch w:val="default"/>
    <w:sig w:usb0="00000000" w:usb1="00000000" w:usb2="00000010" w:usb3="00000000" w:csb0="00000000" w:csb1="00000000"/>
  </w:font>
  <w:font w:name="Arial Italic">
    <w:altName w:val="Arial"/>
    <w:panose1 w:val="020B0704020202020204"/>
    <w:charset w:val="00"/>
    <w:family w:val="auto"/>
    <w:pitch w:val="default"/>
    <w:sig w:usb0="00000000" w:usb1="00000000" w:usb2="00000009" w:usb3="00000000" w:csb0="400001FF" w:csb1="FFFF0000"/>
  </w:font>
  <w:font w:name="Arial Bold">
    <w:altName w:val="Arial"/>
    <w:panose1 w:val="020B0704020202020204"/>
    <w:charset w:val="00"/>
    <w:family w:val="auto"/>
    <w:pitch w:val="default"/>
    <w:sig w:usb0="00000000" w:usb1="00000000" w:usb2="00000009" w:usb3="00000000" w:csb0="400001FF" w:csb1="FFFF0000"/>
  </w:font>
  <w:font w:name="Arial Regular">
    <w:altName w:val="Arial"/>
    <w:panose1 w:val="020B07040202020202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669504"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669504;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48000;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66432;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7456"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67456;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65408;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55168;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64384;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63360;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60288;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59264;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170DD2"/>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qFormat/>
    <w:uiPriority w:val="0"/>
    <w:rPr>
      <w:color w:val="800080"/>
      <w:u w:val="single"/>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character" w:styleId="12">
    <w:name w:val="Hyperlink"/>
    <w:basedOn w:val="5"/>
    <w:unhideWhenUsed/>
    <w:qFormat/>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uiPriority w:val="0"/>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p2"/>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qFormat/>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qFormat/>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qFormat/>
    <w:uiPriority w:val="0"/>
    <w:pPr>
      <w:spacing w:after="0" w:line="240" w:lineRule="auto"/>
    </w:pPr>
    <w:tblPr>
      <w:tblCellMar>
        <w:top w:w="0" w:type="dxa"/>
        <w:left w:w="0" w:type="dxa"/>
        <w:bottom w:w="0" w:type="dxa"/>
        <w:right w:w="0" w:type="dxa"/>
      </w:tblCellMar>
    </w:tblPr>
  </w:style>
  <w:style w:type="table" w:customStyle="1" w:styleId="39">
    <w:name w:val="Table Grid1"/>
    <w:basedOn w:val="6"/>
    <w:qFormat/>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434</Words>
  <Characters>2863</Characters>
  <Lines>0</Lines>
  <Paragraphs>0</Paragraphs>
  <TotalTime>93</TotalTime>
  <ScaleCrop>false</ScaleCrop>
  <LinksUpToDate>false</LinksUpToDate>
  <CharactersWithSpaces>3231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Justine Bong Montante</cp:lastModifiedBy>
  <dcterms:modified xsi:type="dcterms:W3CDTF">2026-09-08T14:00:39Z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8773D76FCC10390AA930A96904C8BC2E_41</vt:lpwstr>
  </property>
  <property fmtid="{D5CDD505-2E9C-101B-9397-08002B2CF9AE}" pid="4" name="KSOTemplateDocerSaveRecord">
    <vt:lpwstr>eyJoZGlkIjoiMTIyMzM2OGI2ODBhNzgxNDBlMjdjNGFhNzZhZjY0YTciLCJ1c2VySWQiOiI4ODEzNTYwODk3NjE1In0=</vt:lpwstr>
  </property>
</Properties>
</file>