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5D3E2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3.1</w:t>
      </w:r>
      <w:r>
        <w:rPr>
          <w:rFonts w:hint="default" w:ascii="Arial" w:hAnsi="Arial" w:cs="Arial"/>
          <w:b/>
          <w:bCs/>
          <w:sz w:val="24"/>
          <w:szCs w:val="24"/>
          <w:lang w:val="en-US"/>
        </w:rPr>
        <w:tab/>
      </w:r>
      <w:r>
        <w:rPr>
          <w:rFonts w:hint="default" w:ascii="Arial" w:hAnsi="Arial" w:cs="Arial"/>
          <w:b/>
          <w:bCs/>
          <w:sz w:val="24"/>
          <w:szCs w:val="24"/>
          <w:lang w:val="en-US"/>
        </w:rPr>
        <w:t>REQUIREMENTS ANALYSIS</w:t>
      </w:r>
    </w:p>
    <w:p w14:paraId="48E9F73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The Requirements Analysis phase systematically translates the operational challenges and user needs identified in the problem analysis into a technical framework that the CrayCare system can implement. This section establishes the required functions through a Requirements–Features Matrix, a Use Case Diagram, and detailed Use Case Reports, linking actual farming challenges with the system’s technical capabilities. This structured approach ensures that all system functions are aligned with the project objectives, creating a clear path to meet the productivity requirements and management needs of local crayfish farmers. </w:t>
      </w:r>
      <w:bookmarkStart w:id="0" w:name="_GoBack"/>
      <w:bookmarkEnd w:id="0"/>
    </w:p>
    <w:p w14:paraId="5B074F4D">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sz w:val="22"/>
          <w:szCs w:val="22"/>
          <w:lang w:val="en-US"/>
        </w:rPr>
      </w:pPr>
      <w:r>
        <w:rPr>
          <w:rFonts w:hint="default" w:ascii="Arial" w:hAnsi="Arial" w:cs="Arial"/>
          <w:b/>
          <w:bCs/>
          <w:sz w:val="22"/>
          <w:szCs w:val="22"/>
          <w:lang w:val="en-US"/>
        </w:rPr>
        <w:t>3.1.1</w:t>
      </w:r>
      <w:r>
        <w:rPr>
          <w:rFonts w:hint="default" w:ascii="Arial" w:hAnsi="Arial" w:cs="Arial"/>
          <w:b/>
          <w:bCs/>
          <w:sz w:val="22"/>
          <w:szCs w:val="22"/>
          <w:lang w:val="en-US"/>
        </w:rPr>
        <w:tab/>
      </w:r>
      <w:r>
        <w:rPr>
          <w:rFonts w:hint="default" w:ascii="Arial" w:hAnsi="Arial" w:cs="Arial"/>
          <w:b/>
          <w:bCs/>
          <w:sz w:val="22"/>
          <w:szCs w:val="22"/>
          <w:lang w:val="en-US"/>
        </w:rPr>
        <w:t>Requirements – Features Matrix</w:t>
      </w:r>
    </w:p>
    <w:p w14:paraId="442440E8">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Requirements–Features Matrix systematically maps both functional and non-functional requirements to the corresponding system features to ensure that all identified needs are addressed within the CrayCare system. The matrix also serves as a development tracking reference for verifying whether the implemented functionalities and quality attributes align with the objectives of the study.</w:t>
      </w:r>
    </w:p>
    <w:p w14:paraId="050E5DB9">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sz w:val="22"/>
          <w:szCs w:val="22"/>
          <w:lang w:val="en-US"/>
        </w:rPr>
      </w:pPr>
      <w:r>
        <w:rPr>
          <w:rFonts w:hint="default" w:ascii="Arial" w:hAnsi="Arial"/>
          <w:b w:val="0"/>
          <w:bCs w:val="0"/>
          <w:sz w:val="22"/>
          <w:szCs w:val="22"/>
          <w:lang w:val="en-US"/>
        </w:rPr>
        <w:t>Table 3.1</w:t>
      </w:r>
    </w:p>
    <w:p w14:paraId="3C32FBD5">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1167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tcPr>
          <w:p w14:paraId="206B65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Hardware Requirements</w:t>
            </w:r>
          </w:p>
        </w:tc>
      </w:tr>
      <w:tr w14:paraId="54C6D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0E26E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Requirement Description</w:t>
            </w:r>
          </w:p>
        </w:tc>
        <w:tc>
          <w:tcPr>
            <w:tcW w:w="3123" w:type="dxa"/>
            <w:vAlign w:val="top"/>
          </w:tcPr>
          <w:p w14:paraId="6E01C6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System Feature(s)</w:t>
            </w:r>
          </w:p>
        </w:tc>
        <w:tc>
          <w:tcPr>
            <w:tcW w:w="1383" w:type="dxa"/>
            <w:vAlign w:val="top"/>
          </w:tcPr>
          <w:p w14:paraId="0D1BB2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Priority</w:t>
            </w:r>
          </w:p>
        </w:tc>
        <w:tc>
          <w:tcPr>
            <w:tcW w:w="1493" w:type="dxa"/>
            <w:vAlign w:val="top"/>
          </w:tcPr>
          <w:p w14:paraId="6AF17E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 xml:space="preserve"> Status</w:t>
            </w:r>
          </w:p>
        </w:tc>
      </w:tr>
      <w:tr w14:paraId="1055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A2D9B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Regular" w:hAnsi="Arial Regular" w:cs="Arial Regular"/>
                <w:sz w:val="22"/>
                <w:szCs w:val="22"/>
                <w:rtl w:val="0"/>
              </w:rPr>
              <w:t xml:space="preserve">The system must monitor water temperature in real time </w:t>
            </w:r>
          </w:p>
        </w:tc>
        <w:tc>
          <w:tcPr>
            <w:tcW w:w="3123" w:type="dxa"/>
            <w:vAlign w:val="top"/>
          </w:tcPr>
          <w:p w14:paraId="169885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Regular" w:hAnsi="Arial Regular" w:cs="Arial Regular"/>
                <w:sz w:val="22"/>
                <w:szCs w:val="22"/>
                <w:rtl w:val="0"/>
              </w:rPr>
              <w:t xml:space="preserve">Real-time temperature sensing via DS18B20 integrated with ESP32 data acquisition module </w:t>
            </w:r>
          </w:p>
        </w:tc>
        <w:tc>
          <w:tcPr>
            <w:tcW w:w="1383" w:type="dxa"/>
            <w:vAlign w:val="top"/>
          </w:tcPr>
          <w:p w14:paraId="005E35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Regular" w:hAnsi="Arial Regular" w:cs="Arial Regular"/>
                <w:sz w:val="22"/>
                <w:szCs w:val="22"/>
                <w:rtl w:val="0"/>
              </w:rPr>
              <w:t>High</w:t>
            </w:r>
          </w:p>
        </w:tc>
        <w:tc>
          <w:tcPr>
            <w:tcW w:w="1493" w:type="dxa"/>
            <w:vAlign w:val="top"/>
          </w:tcPr>
          <w:p w14:paraId="363843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Regular" w:hAnsi="Arial Regular" w:cs="Arial Regular"/>
                <w:sz w:val="22"/>
                <w:szCs w:val="22"/>
                <w:rtl w:val="0"/>
              </w:rPr>
              <w:t>Implemented</w:t>
            </w:r>
          </w:p>
        </w:tc>
      </w:tr>
      <w:tr w14:paraId="0E871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110B19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Regular" w:hAnsi="Arial Regular" w:cs="Arial Regular"/>
                <w:sz w:val="22"/>
                <w:szCs w:val="22"/>
                <w:rtl w:val="0"/>
              </w:rPr>
              <w:t xml:space="preserve">The system must monitor pH level of water in real time </w:t>
            </w:r>
          </w:p>
        </w:tc>
        <w:tc>
          <w:tcPr>
            <w:tcW w:w="3123" w:type="dxa"/>
            <w:vAlign w:val="top"/>
          </w:tcPr>
          <w:p w14:paraId="44B26B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Regular" w:hAnsi="Arial Regular" w:cs="Arial Regular"/>
                <w:sz w:val="22"/>
                <w:szCs w:val="22"/>
                <w:rtl w:val="0"/>
              </w:rPr>
              <w:t xml:space="preserve">pH level monitoring using calibrated pH sensor probe interfaced with ESP32 </w:t>
            </w:r>
          </w:p>
        </w:tc>
        <w:tc>
          <w:tcPr>
            <w:tcW w:w="1383" w:type="dxa"/>
            <w:vAlign w:val="top"/>
          </w:tcPr>
          <w:p w14:paraId="772AADE3">
            <w:pPr>
              <w:widowControl w:val="0"/>
              <w:spacing w:line="240" w:lineRule="auto"/>
              <w:jc w:val="center"/>
              <w:rPr>
                <w:rFonts w:hint="default" w:ascii="Arial Regular" w:hAnsi="Arial Regular" w:cs="Arial Regular"/>
                <w:b w:val="0"/>
                <w:sz w:val="22"/>
                <w:szCs w:val="22"/>
                <w:rtl w:val="0"/>
              </w:rPr>
            </w:pPr>
            <w:r>
              <w:rPr>
                <w:rFonts w:hint="default" w:ascii="Arial Regular" w:hAnsi="Arial Regular" w:cs="Arial Regular"/>
                <w:sz w:val="22"/>
                <w:szCs w:val="22"/>
                <w:rtl w:val="0"/>
              </w:rPr>
              <w:t>High</w:t>
            </w:r>
          </w:p>
        </w:tc>
        <w:tc>
          <w:tcPr>
            <w:tcW w:w="1493" w:type="dxa"/>
            <w:vAlign w:val="top"/>
          </w:tcPr>
          <w:p w14:paraId="2EA51E61">
            <w:pPr>
              <w:widowControl w:val="0"/>
              <w:spacing w:line="240" w:lineRule="auto"/>
              <w:jc w:val="center"/>
              <w:rPr>
                <w:rFonts w:hint="default" w:ascii="Arial Regular" w:hAnsi="Arial Regular" w:cs="Arial Regular"/>
                <w:b w:val="0"/>
                <w:sz w:val="22"/>
                <w:szCs w:val="22"/>
                <w:rtl w:val="0"/>
              </w:rPr>
            </w:pPr>
            <w:r>
              <w:rPr>
                <w:rFonts w:hint="default" w:ascii="Arial Regular" w:hAnsi="Arial Regular" w:cs="Arial Regular"/>
                <w:sz w:val="22"/>
                <w:szCs w:val="22"/>
                <w:rtl w:val="0"/>
              </w:rPr>
              <w:t>Implemented</w:t>
            </w:r>
          </w:p>
        </w:tc>
      </w:tr>
      <w:tr w14:paraId="7B79A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00782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turbidity of water in real time </w:t>
            </w:r>
          </w:p>
        </w:tc>
        <w:tc>
          <w:tcPr>
            <w:tcW w:w="3123" w:type="dxa"/>
            <w:vAlign w:val="top"/>
          </w:tcPr>
          <w:p w14:paraId="3F9287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Turbidity level detection using turbidity sensor module </w:t>
            </w:r>
          </w:p>
        </w:tc>
        <w:tc>
          <w:tcPr>
            <w:tcW w:w="1383" w:type="dxa"/>
            <w:vAlign w:val="top"/>
          </w:tcPr>
          <w:p w14:paraId="23BB74CF">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2409EB7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7085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546D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dissolved oxygen (DO) level  in real time </w:t>
            </w:r>
          </w:p>
        </w:tc>
        <w:tc>
          <w:tcPr>
            <w:tcW w:w="3123" w:type="dxa"/>
            <w:vAlign w:val="top"/>
          </w:tcPr>
          <w:p w14:paraId="4F6A76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Dissolved oxygen monitoring using DO sensor module </w:t>
            </w:r>
          </w:p>
        </w:tc>
        <w:tc>
          <w:tcPr>
            <w:tcW w:w="1383" w:type="dxa"/>
            <w:vAlign w:val="top"/>
          </w:tcPr>
          <w:p w14:paraId="1D31834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4ACAEF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5D3A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37828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water level of the tank in real time </w:t>
            </w:r>
          </w:p>
        </w:tc>
        <w:tc>
          <w:tcPr>
            <w:tcW w:w="3123" w:type="dxa"/>
            <w:vAlign w:val="top"/>
          </w:tcPr>
          <w:p w14:paraId="64D228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Water level detection using ultrasonic module</w:t>
            </w:r>
          </w:p>
        </w:tc>
        <w:tc>
          <w:tcPr>
            <w:tcW w:w="1383" w:type="dxa"/>
            <w:vAlign w:val="top"/>
          </w:tcPr>
          <w:p w14:paraId="468FDBD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126265B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0855E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C59D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support real-time data transmission </w:t>
            </w:r>
          </w:p>
        </w:tc>
        <w:tc>
          <w:tcPr>
            <w:tcW w:w="3123" w:type="dxa"/>
            <w:vAlign w:val="top"/>
          </w:tcPr>
          <w:p w14:paraId="39E89F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Wireless data transmission via ESP32 with WiFi connectivity </w:t>
            </w:r>
          </w:p>
        </w:tc>
        <w:tc>
          <w:tcPr>
            <w:tcW w:w="1383" w:type="dxa"/>
            <w:vAlign w:val="top"/>
          </w:tcPr>
          <w:p w14:paraId="7E9475C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0DE5398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0C442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0C6E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circulate and filter water in the grow-out tank</w:t>
            </w:r>
          </w:p>
        </w:tc>
        <w:tc>
          <w:tcPr>
            <w:tcW w:w="3123" w:type="dxa"/>
            <w:vAlign w:val="top"/>
          </w:tcPr>
          <w:p w14:paraId="1D6BF9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Arial Regular" w:hAnsi="Arial Regular" w:cs="Arial Regular"/>
                <w:sz w:val="22"/>
                <w:szCs w:val="22"/>
                <w:rtl w:val="0"/>
              </w:rPr>
            </w:pPr>
            <w:r>
              <w:rPr>
                <w:rFonts w:hint="default" w:ascii="Arial Regular" w:hAnsi="Arial Regular" w:cs="Arial Regular"/>
                <w:sz w:val="22"/>
                <w:szCs w:val="22"/>
                <w:rtl w:val="0"/>
              </w:rPr>
              <w:t>Water circulation and filtration using pump-based RAS (Recirculating Aquaculture System)</w:t>
            </w:r>
            <w:r>
              <w:rPr>
                <w:rFonts w:hint="default" w:ascii="Arial Regular" w:hAnsi="Arial Regular" w:cs="Arial Regular"/>
                <w:sz w:val="22"/>
                <w:szCs w:val="22"/>
                <w:rtl w:val="0"/>
                <w:lang w:val="en-US"/>
              </w:rPr>
              <w:t xml:space="preserve"> </w:t>
            </w:r>
            <w:r>
              <w:rPr>
                <w:rFonts w:hint="default" w:ascii="Arial Regular" w:hAnsi="Arial Regular" w:cs="Arial Regular"/>
                <w:sz w:val="22"/>
                <w:szCs w:val="22"/>
                <w:rtl w:val="0"/>
              </w:rPr>
              <w:t xml:space="preserve">controlled via relay module  </w:t>
            </w:r>
          </w:p>
        </w:tc>
        <w:tc>
          <w:tcPr>
            <w:tcW w:w="1383" w:type="dxa"/>
            <w:vAlign w:val="top"/>
          </w:tcPr>
          <w:p w14:paraId="18A4F73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3996C97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4636C7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p>
    <w:p w14:paraId="42BFED68">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3B1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778B2EC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0" w:firstLineChars="0"/>
              <w:jc w:val="both"/>
              <w:textAlignment w:val="auto"/>
              <w:rPr>
                <w:rFonts w:hint="default" w:ascii="Arial Regular" w:hAnsi="Arial Regular" w:cs="Arial Regular"/>
                <w:sz w:val="22"/>
                <w:szCs w:val="22"/>
                <w:rtl w:val="0"/>
              </w:rPr>
            </w:pPr>
            <w:r>
              <w:rPr>
                <w:rFonts w:hint="default" w:ascii="Arial Bold" w:hAnsi="Arial Bold" w:cs="Arial Bold"/>
                <w:b/>
                <w:bCs/>
                <w:sz w:val="22"/>
                <w:szCs w:val="22"/>
                <w:vertAlign w:val="baseline"/>
                <w:lang w:val="en-US"/>
              </w:rPr>
              <w:t>Hardware Requirements</w:t>
            </w:r>
          </w:p>
        </w:tc>
      </w:tr>
      <w:tr w14:paraId="2D5A5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7A7BF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41EE71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422D75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03DC2C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3E526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7521A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provide oxygen supply to crayfish tanks</w:t>
            </w:r>
          </w:p>
        </w:tc>
        <w:tc>
          <w:tcPr>
            <w:tcW w:w="3123" w:type="dxa"/>
            <w:vAlign w:val="top"/>
          </w:tcPr>
          <w:p w14:paraId="2B2912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Aeration system using air pump (aerator) controlled via relay module </w:t>
            </w:r>
          </w:p>
        </w:tc>
        <w:tc>
          <w:tcPr>
            <w:tcW w:w="1383" w:type="dxa"/>
            <w:vAlign w:val="top"/>
          </w:tcPr>
          <w:p w14:paraId="73468A9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90AE07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49F62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7F1F6B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automate feeding in grow-out tank </w:t>
            </w:r>
          </w:p>
        </w:tc>
        <w:tc>
          <w:tcPr>
            <w:tcW w:w="3123" w:type="dxa"/>
            <w:vAlign w:val="top"/>
          </w:tcPr>
          <w:p w14:paraId="2ABC3C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Automated feeding mechanism using servo motor-based feeder system </w:t>
            </w:r>
          </w:p>
        </w:tc>
        <w:tc>
          <w:tcPr>
            <w:tcW w:w="1383" w:type="dxa"/>
            <w:vAlign w:val="top"/>
          </w:tcPr>
          <w:p w14:paraId="70856BF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9F76F3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FB7B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750CEF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monitor the feeder hopper level in real time</w:t>
            </w:r>
          </w:p>
        </w:tc>
        <w:tc>
          <w:tcPr>
            <w:tcW w:w="3123" w:type="dxa"/>
            <w:vAlign w:val="top"/>
          </w:tcPr>
          <w:p w14:paraId="394AEB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Feed-level sensing through the ESP32, including percentage and estimated remaining grams based on the configured hopper capacity</w:t>
            </w:r>
          </w:p>
        </w:tc>
        <w:tc>
          <w:tcPr>
            <w:tcW w:w="1383" w:type="dxa"/>
            <w:vAlign w:val="top"/>
          </w:tcPr>
          <w:p w14:paraId="5A29603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3EBBC05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7D40B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01FC6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automatically trigger actuators based on sensor threshold rules to maintain water quality.</w:t>
            </w:r>
          </w:p>
        </w:tc>
        <w:tc>
          <w:tcPr>
            <w:tcW w:w="3123" w:type="dxa"/>
            <w:vAlign w:val="top"/>
          </w:tcPr>
          <w:p w14:paraId="4A0518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Automated relay triggers (ON/OFF) for the aerator and water pump when dissolved oxygen, temperature, or water level readings meet configured sensor safety thresholds.</w:t>
            </w:r>
          </w:p>
        </w:tc>
        <w:tc>
          <w:tcPr>
            <w:tcW w:w="1383" w:type="dxa"/>
            <w:vAlign w:val="top"/>
          </w:tcPr>
          <w:p w14:paraId="2D2C690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723349D0">
            <w:pPr>
              <w:widowControl w:val="0"/>
              <w:spacing w:line="240" w:lineRule="auto"/>
              <w:jc w:val="center"/>
              <w:rPr>
                <w:rFonts w:hint="default" w:ascii="Arial Regular" w:hAnsi="Arial Regular" w:cs="Arial Regular"/>
                <w:sz w:val="22"/>
                <w:szCs w:val="22"/>
                <w:rtl w:val="0"/>
                <w:lang w:val="en-US"/>
              </w:rPr>
            </w:pPr>
            <w:r>
              <w:rPr>
                <w:rFonts w:hint="default" w:ascii="Arial Regular" w:hAnsi="Arial Regular" w:cs="Arial Regular"/>
                <w:sz w:val="22"/>
                <w:szCs w:val="22"/>
                <w:rtl w:val="0"/>
                <w:lang w:val="en-US"/>
              </w:rPr>
              <w:t>Implemented</w:t>
            </w:r>
          </w:p>
        </w:tc>
      </w:tr>
      <w:tr w14:paraId="515DB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7C60BCCC">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17D60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F00DA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1217D8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75F4E3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38967C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72DD0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17E6E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allow secure user authentication and account recovery</w:t>
            </w:r>
          </w:p>
        </w:tc>
        <w:tc>
          <w:tcPr>
            <w:tcW w:w="3123" w:type="dxa"/>
            <w:vAlign w:val="top"/>
          </w:tcPr>
          <w:p w14:paraId="731C21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Email-and-password registration, email verification, sign-in, Google sign-in, password reset, and sign-out with active-account validation</w:t>
            </w:r>
          </w:p>
        </w:tc>
        <w:tc>
          <w:tcPr>
            <w:tcW w:w="1383" w:type="dxa"/>
            <w:vAlign w:val="top"/>
          </w:tcPr>
          <w:p w14:paraId="7613430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952AFE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F6B5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CF8D6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support role-based user access</w:t>
            </w:r>
          </w:p>
        </w:tc>
        <w:tc>
          <w:tcPr>
            <w:tcW w:w="3123" w:type="dxa"/>
            <w:vAlign w:val="top"/>
          </w:tcPr>
          <w:p w14:paraId="058E15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Role-based access control for the single System Admin and registered Tank Owners, with permissions enforced in the application and Firebase Security Rules</w:t>
            </w:r>
          </w:p>
        </w:tc>
        <w:tc>
          <w:tcPr>
            <w:tcW w:w="1383" w:type="dxa"/>
            <w:vAlign w:val="top"/>
          </w:tcPr>
          <w:p w14:paraId="2FFE737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30E9BF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551A9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86C8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restrict tank-operation write actions to the designated owner</w:t>
            </w:r>
          </w:p>
        </w:tc>
        <w:tc>
          <w:tcPr>
            <w:tcW w:w="3123" w:type="dxa"/>
            <w:vAlign w:val="top"/>
          </w:tcPr>
          <w:p w14:paraId="551174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Owner-only threshold, feeding, actuator, sampling, and tank-operation writes; the System Admin manages accounts and hardware assignment</w:t>
            </w:r>
          </w:p>
        </w:tc>
        <w:tc>
          <w:tcPr>
            <w:tcW w:w="1383" w:type="dxa"/>
            <w:vAlign w:val="top"/>
          </w:tcPr>
          <w:p w14:paraId="5980B29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E4F163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E13C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FA084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allow the administrator to manage owner accounts and hardware assignment</w:t>
            </w:r>
          </w:p>
        </w:tc>
        <w:tc>
          <w:tcPr>
            <w:tcW w:w="3123" w:type="dxa"/>
            <w:vAlign w:val="top"/>
          </w:tcPr>
          <w:p w14:paraId="016776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Administrative interface for viewing owner accounts, enabling or disabling accounts, and safely assigning or reassigning the ESP32 hardware to one initialized owner tank</w:t>
            </w:r>
          </w:p>
        </w:tc>
        <w:tc>
          <w:tcPr>
            <w:tcW w:w="1383" w:type="dxa"/>
            <w:vAlign w:val="top"/>
          </w:tcPr>
          <w:p w14:paraId="2F81C34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2F180A2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8687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B94C8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display real-time sensor data </w:t>
            </w:r>
          </w:p>
        </w:tc>
        <w:tc>
          <w:tcPr>
            <w:tcW w:w="3123" w:type="dxa"/>
            <w:vAlign w:val="top"/>
          </w:tcPr>
          <w:p w14:paraId="33389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Mobile application dashboard with live IoT sensor visualization and status indicators </w:t>
            </w:r>
          </w:p>
        </w:tc>
        <w:tc>
          <w:tcPr>
            <w:tcW w:w="1383" w:type="dxa"/>
            <w:vAlign w:val="top"/>
          </w:tcPr>
          <w:p w14:paraId="4826D434">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7EC7E8B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ECBB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1594A9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record the initial tank and baseline sampling setup</w:t>
            </w:r>
          </w:p>
        </w:tc>
        <w:tc>
          <w:tcPr>
            <w:tcW w:w="3123" w:type="dxa"/>
            <w:vAlign w:val="top"/>
          </w:tcPr>
          <w:p w14:paraId="455B5D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Tank initialization form for stocking date, initial population, fixed batch sample size, total baseline sample weight, and total baseline sample length; the baseline sampling record is saved with the new active batch</w:t>
            </w:r>
          </w:p>
        </w:tc>
        <w:tc>
          <w:tcPr>
            <w:tcW w:w="1383" w:type="dxa"/>
            <w:vAlign w:val="top"/>
          </w:tcPr>
          <w:p w14:paraId="1DE92B2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7B7430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2651B20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18BF5EF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579C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6D1686DF">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5FDE7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1A608D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567639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326DBE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37900B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3F675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52024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record sampling data</w:t>
            </w:r>
            <w:r>
              <w:rPr>
                <w:rFonts w:hint="default" w:ascii="Arial Regular" w:hAnsi="Arial Regular" w:cs="Arial Regular"/>
                <w:sz w:val="22"/>
                <w:szCs w:val="22"/>
                <w:rtl w:val="0"/>
              </w:rPr>
              <w:tab/>
            </w:r>
          </w:p>
        </w:tc>
        <w:tc>
          <w:tcPr>
            <w:tcW w:w="3123" w:type="dxa"/>
            <w:vAlign w:val="top"/>
          </w:tcPr>
          <w:p w14:paraId="41BE18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Sampling input form for sample count, total weight, and total length with auto-computed Average Body Weight, Average Body Length</w:t>
            </w:r>
          </w:p>
        </w:tc>
        <w:tc>
          <w:tcPr>
            <w:tcW w:w="1383" w:type="dxa"/>
            <w:vAlign w:val="top"/>
          </w:tcPr>
          <w:p w14:paraId="43BF6E3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A39CD4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58139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908EF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present the current growth stage</w:t>
            </w:r>
          </w:p>
        </w:tc>
        <w:tc>
          <w:tcPr>
            <w:tcW w:w="3123" w:type="dxa"/>
            <w:vAlign w:val="top"/>
          </w:tcPr>
          <w:p w14:paraId="013E6C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Automatic presentation of Early Juvenile, Advanced Juvenile, Pre-Adult, or Market Size using the latest valid Average Body Weight or Average Body Length measurement; sensor thresholds remain separately configured by the owner</w:t>
            </w:r>
          </w:p>
        </w:tc>
        <w:tc>
          <w:tcPr>
            <w:tcW w:w="1383" w:type="dxa"/>
            <w:vAlign w:val="top"/>
          </w:tcPr>
          <w:p w14:paraId="074EE0B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0164E36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7BF9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2C97B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detect and explain unusual multivariate water-sensor patterns using machine learning</w:t>
            </w:r>
          </w:p>
        </w:tc>
        <w:tc>
          <w:tcPr>
            <w:tcW w:w="3123" w:type="dxa"/>
            <w:vAlign w:val="top"/>
          </w:tcPr>
          <w:p w14:paraId="73105B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Scheduled Isolation Forest WQAD analyzes temperature, pH, dissolved oxygen, turbidity, water level, and recent trends; it returns Normal, Unusual, or Insufficient with an anomaly score, contributing sensors, cautious insight, and recommended verification steps without controlling devices</w:t>
            </w:r>
          </w:p>
        </w:tc>
        <w:tc>
          <w:tcPr>
            <w:tcW w:w="1383" w:type="dxa"/>
            <w:vAlign w:val="top"/>
          </w:tcPr>
          <w:p w14:paraId="0F015CC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4661452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2557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1A1702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display growth overview and trends</w:t>
            </w:r>
          </w:p>
        </w:tc>
        <w:tc>
          <w:tcPr>
            <w:tcW w:w="3123" w:type="dxa"/>
            <w:vAlign w:val="top"/>
          </w:tcPr>
          <w:p w14:paraId="6F85B4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Growth overview and charts showing the baseline, latest sampling, ABW, ABL, estimated biomass, mortality, and change across sampling periods</w:t>
            </w:r>
          </w:p>
        </w:tc>
        <w:tc>
          <w:tcPr>
            <w:tcW w:w="1383" w:type="dxa"/>
            <w:vAlign w:val="top"/>
          </w:tcPr>
          <w:p w14:paraId="409FD38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42535E9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900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D7766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configure feed schedule</w:t>
            </w:r>
          </w:p>
        </w:tc>
        <w:tc>
          <w:tcPr>
            <w:tcW w:w="3123" w:type="dxa"/>
            <w:vAlign w:val="top"/>
          </w:tcPr>
          <w:p w14:paraId="111D9E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Time-based feeding schedule interface with AM/PM grouping, native time picker, and per-schedule status tracking (Completed, Pending, Skipped, Upcoming) with countdown to next feeding </w:t>
            </w:r>
          </w:p>
        </w:tc>
        <w:tc>
          <w:tcPr>
            <w:tcW w:w="1383" w:type="dxa"/>
            <w:vAlign w:val="top"/>
          </w:tcPr>
          <w:p w14:paraId="2B22E26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04BEF13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367D393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42AF87A6">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0D18C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64DFF51A">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3F2B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F2BE8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7A84D3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664558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6D95B5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2EB00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DDE59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track feeding progress</w:t>
            </w:r>
          </w:p>
        </w:tc>
        <w:tc>
          <w:tcPr>
            <w:tcW w:w="3123" w:type="dxa"/>
            <w:vAlign w:val="top"/>
          </w:tcPr>
          <w:p w14:paraId="7FE01D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Dashboard feeding schedule card showing completed versus total feedings today, last fed time, next feeding countdown, and progress bar</w:t>
            </w:r>
          </w:p>
        </w:tc>
        <w:tc>
          <w:tcPr>
            <w:tcW w:w="1383" w:type="dxa"/>
            <w:vAlign w:val="top"/>
          </w:tcPr>
          <w:p w14:paraId="0D1592C4">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Low</w:t>
            </w:r>
          </w:p>
        </w:tc>
        <w:tc>
          <w:tcPr>
            <w:tcW w:w="1493" w:type="dxa"/>
            <w:vAlign w:val="top"/>
          </w:tcPr>
          <w:p w14:paraId="4979DC39">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4AE41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C7DCC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generate and download reports</w:t>
            </w:r>
          </w:p>
        </w:tc>
        <w:tc>
          <w:tcPr>
            <w:tcW w:w="3123" w:type="dxa"/>
            <w:vAlign w:val="top"/>
          </w:tcPr>
          <w:p w14:paraId="20F8EE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PDF and CSV export for growth and production records and Water Quality Anomaly Detection history, using the selected reporting period and the same validated calculations shown in the application</w:t>
            </w:r>
          </w:p>
        </w:tc>
        <w:tc>
          <w:tcPr>
            <w:tcW w:w="1383" w:type="dxa"/>
            <w:vAlign w:val="top"/>
          </w:tcPr>
          <w:p w14:paraId="6C0015AA">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3608D57">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8924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8F93E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notify users of abnormal water conditions, operational status changes, feeding reminders, and sampling reminders.</w:t>
            </w:r>
          </w:p>
        </w:tc>
        <w:tc>
          <w:tcPr>
            <w:tcW w:w="3123" w:type="dxa"/>
            <w:vAlign w:val="top"/>
          </w:tcPr>
          <w:p w14:paraId="5D06DB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FCM-based push notification system that detects sensor threshold violations and zone transitions from Cloud Firestore, sends real-time push alerts with customizable sound/vibration preferences, and includes automated feeding and sampling reminders.</w:t>
            </w:r>
          </w:p>
        </w:tc>
        <w:tc>
          <w:tcPr>
            <w:tcW w:w="1383" w:type="dxa"/>
            <w:vAlign w:val="top"/>
          </w:tcPr>
          <w:p w14:paraId="165B8A7F">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02C956E">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5E139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73CD0D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store historical sensor data </w:t>
            </w:r>
          </w:p>
        </w:tc>
        <w:tc>
          <w:tcPr>
            <w:tcW w:w="3123" w:type="dxa"/>
            <w:vAlign w:val="top"/>
          </w:tcPr>
          <w:p w14:paraId="32A006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Cloud-based database for continuous data logging and storage </w:t>
            </w:r>
          </w:p>
        </w:tc>
        <w:tc>
          <w:tcPr>
            <w:tcW w:w="1383" w:type="dxa"/>
            <w:vAlign w:val="top"/>
          </w:tcPr>
          <w:p w14:paraId="145B2E5A">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1C8BD5D">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681AA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CAA67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preserve sensor information during internet interruptions</w:t>
            </w:r>
          </w:p>
        </w:tc>
        <w:tc>
          <w:tcPr>
            <w:tcW w:w="3123" w:type="dxa"/>
            <w:vAlign w:val="top"/>
          </w:tcPr>
          <w:p w14:paraId="40220D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mobile application displays the last cached readings through local and Firebase offline persistence, while the ESP32 buffers sensor history and synchronizes it after connectivity returns</w:t>
            </w:r>
          </w:p>
        </w:tc>
        <w:tc>
          <w:tcPr>
            <w:tcW w:w="1383" w:type="dxa"/>
            <w:vAlign w:val="top"/>
          </w:tcPr>
          <w:p w14:paraId="276B04BD">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7D3EDB68">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1D9C3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E5869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allow manual control of hardware </w:t>
            </w:r>
          </w:p>
        </w:tc>
        <w:tc>
          <w:tcPr>
            <w:tcW w:w="3123" w:type="dxa"/>
            <w:vAlign w:val="top"/>
          </w:tcPr>
          <w:p w14:paraId="1E8D5E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Mobile control interface for manual override of devices (ON/OFF controls) </w:t>
            </w:r>
          </w:p>
        </w:tc>
        <w:tc>
          <w:tcPr>
            <w:tcW w:w="1383" w:type="dxa"/>
            <w:vAlign w:val="top"/>
          </w:tcPr>
          <w:p w14:paraId="11C0DB73">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3442CC84">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Implemented </w:t>
            </w:r>
          </w:p>
        </w:tc>
      </w:tr>
      <w:tr w14:paraId="774D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ADDAC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provide historical water-sensor analytics</w:t>
            </w:r>
          </w:p>
        </w:tc>
        <w:tc>
          <w:tcPr>
            <w:tcW w:w="3123" w:type="dxa"/>
            <w:vAlign w:val="top"/>
          </w:tcPr>
          <w:p w14:paraId="2A7EC8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Analytics charts and minimum, maximum, and average values for Live, 24H, 7D, 30D, and Custom ranges</w:t>
            </w:r>
          </w:p>
        </w:tc>
        <w:tc>
          <w:tcPr>
            <w:tcW w:w="1383" w:type="dxa"/>
            <w:vAlign w:val="top"/>
          </w:tcPr>
          <w:p w14:paraId="3ACC61BD">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627F662">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04244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AF437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allow users to manage their profile and credentials</w:t>
            </w:r>
          </w:p>
        </w:tc>
        <w:tc>
          <w:tcPr>
            <w:tcW w:w="3123" w:type="dxa"/>
            <w:vAlign w:val="top"/>
          </w:tcPr>
          <w:p w14:paraId="691A5E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Profile editing and password creation or change based on the account's supported sign-in method</w:t>
            </w:r>
          </w:p>
        </w:tc>
        <w:tc>
          <w:tcPr>
            <w:tcW w:w="1383" w:type="dxa"/>
            <w:vAlign w:val="top"/>
          </w:tcPr>
          <w:p w14:paraId="0B8328B9">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7405D282">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7A7FB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96E29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manage notifications and owner preferences</w:t>
            </w:r>
          </w:p>
        </w:tc>
        <w:tc>
          <w:tcPr>
            <w:tcW w:w="3123" w:type="dxa"/>
            <w:vAlign w:val="top"/>
          </w:tcPr>
          <w:p w14:paraId="3573C9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Grouped in-app notification history with read state, category filters, and owner controls for alert categories, sound, and vibration</w:t>
            </w:r>
          </w:p>
        </w:tc>
        <w:tc>
          <w:tcPr>
            <w:tcW w:w="1383" w:type="dxa"/>
            <w:vAlign w:val="top"/>
          </w:tcPr>
          <w:p w14:paraId="6D0AA355">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757C5CA2">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77538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464EE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manage production and batch records</w:t>
            </w:r>
          </w:p>
        </w:tc>
        <w:tc>
          <w:tcPr>
            <w:tcW w:w="3123" w:type="dxa"/>
            <w:vAlign w:val="top"/>
          </w:tcPr>
          <w:p w14:paraId="132D3F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Validated mortality and harvest records, live-population updates, batch completion, and access to previous batch history</w:t>
            </w:r>
          </w:p>
        </w:tc>
        <w:tc>
          <w:tcPr>
            <w:tcW w:w="1383" w:type="dxa"/>
            <w:vAlign w:val="top"/>
          </w:tcPr>
          <w:p w14:paraId="20982379">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High</w:t>
            </w:r>
          </w:p>
        </w:tc>
        <w:tc>
          <w:tcPr>
            <w:tcW w:w="1493" w:type="dxa"/>
            <w:vAlign w:val="top"/>
          </w:tcPr>
          <w:p w14:paraId="34697E20">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3F9AD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4CB4F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maintain feeding and actuator activity logs</w:t>
            </w:r>
          </w:p>
        </w:tc>
        <w:tc>
          <w:tcPr>
            <w:tcW w:w="3123" w:type="dxa"/>
            <w:vAlign w:val="top"/>
          </w:tcPr>
          <w:p w14:paraId="4EB999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ESP-confirmed feeding outcomes and actuator activity history with time, status, and applicable failure or skip reason</w:t>
            </w:r>
          </w:p>
        </w:tc>
        <w:tc>
          <w:tcPr>
            <w:tcW w:w="1383" w:type="dxa"/>
            <w:vAlign w:val="top"/>
          </w:tcPr>
          <w:p w14:paraId="76196405">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569D7F8A">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76728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087AA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provide an Android home-screen monitoring widget</w:t>
            </w:r>
          </w:p>
        </w:tc>
        <w:tc>
          <w:tcPr>
            <w:tcW w:w="3123" w:type="dxa"/>
            <w:vAlign w:val="top"/>
          </w:tcPr>
          <w:p w14:paraId="4BA78C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Home-screen summary of connectivity, Water Quality Anomaly Detection, current sensor readings, and next feeding information</w:t>
            </w:r>
          </w:p>
        </w:tc>
        <w:tc>
          <w:tcPr>
            <w:tcW w:w="1383" w:type="dxa"/>
            <w:vAlign w:val="top"/>
          </w:tcPr>
          <w:p w14:paraId="30218F14">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Low</w:t>
            </w:r>
          </w:p>
        </w:tc>
        <w:tc>
          <w:tcPr>
            <w:tcW w:w="1493" w:type="dxa"/>
            <w:vAlign w:val="top"/>
          </w:tcPr>
          <w:p w14:paraId="59ADCAF7">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bl>
    <w:p w14:paraId="55D5E4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7C02288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3.1 presents the functional requirements and corresponding features of the proposed crayfish monitoring and management system. It identifies the specific functions that the system should perform, along with the features developed to support these functions, the priority level, and implementation status. These requirements serve as a guide in developing the system and ensuring that the necessary capabilities are properly included.</w:t>
      </w:r>
    </w:p>
    <w:p w14:paraId="3C8CFF2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functional requirements focus on the actions and services that the system must provide, such as monitoring water conditions, managing devices, recording growth data, handling user access, and supporting feeding and monitoring activities. By presenting these requirements in a matrix, the development progress can be tracked and the system features can be checked based on the goals of the project.</w:t>
      </w:r>
    </w:p>
    <w:p w14:paraId="0CA9DAA3">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w:t>
      </w:r>
    </w:p>
    <w:p w14:paraId="3991D446">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Bold" w:hAnsi="Arial Bold" w:cs="Arial Bold"/>
          <w:b/>
          <w:bCs/>
          <w:i w:val="0"/>
          <w:iCs w:val="0"/>
          <w:sz w:val="22"/>
          <w:szCs w:val="22"/>
          <w:lang w:val="en-US"/>
        </w:rPr>
        <w:t>Non-Functional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374A9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252C92C8">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Hardware</w:t>
            </w:r>
            <w:r>
              <w:rPr>
                <w:rFonts w:hint="default" w:ascii="Arial Bold" w:hAnsi="Arial Bold" w:cs="Arial Bold"/>
                <w:b/>
                <w:bCs/>
                <w:sz w:val="22"/>
                <w:szCs w:val="22"/>
                <w:rtl w:val="0"/>
              </w:rPr>
              <w:t xml:space="preserve"> Requirements</w:t>
            </w:r>
          </w:p>
        </w:tc>
      </w:tr>
      <w:tr w14:paraId="2CFB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42D7C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5A4302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44AC93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518C15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4F57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7B0E385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operate continuously in real-time farm conditions </w:t>
            </w:r>
          </w:p>
        </w:tc>
        <w:tc>
          <w:tcPr>
            <w:tcW w:w="3123" w:type="dxa"/>
            <w:vAlign w:val="top"/>
          </w:tcPr>
          <w:p w14:paraId="37754BF8">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24/7 availability with stable real-time monitoring</w:t>
            </w:r>
          </w:p>
        </w:tc>
        <w:tc>
          <w:tcPr>
            <w:tcW w:w="1383" w:type="dxa"/>
            <w:vAlign w:val="top"/>
          </w:tcPr>
          <w:p w14:paraId="41E04DD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14BB290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2889B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5264F22">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ensure reliable sensor readings </w:t>
            </w:r>
          </w:p>
        </w:tc>
        <w:tc>
          <w:tcPr>
            <w:tcW w:w="3123" w:type="dxa"/>
            <w:vAlign w:val="top"/>
          </w:tcPr>
          <w:p w14:paraId="734793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High accuracy and consistency of sensor data</w:t>
            </w:r>
          </w:p>
        </w:tc>
        <w:tc>
          <w:tcPr>
            <w:tcW w:w="1383" w:type="dxa"/>
            <w:vAlign w:val="top"/>
          </w:tcPr>
          <w:p w14:paraId="5468394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5A6BECC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0CDFC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25784C6">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withstand aquaculture environment conditions </w:t>
            </w:r>
          </w:p>
        </w:tc>
        <w:tc>
          <w:tcPr>
            <w:tcW w:w="3123" w:type="dxa"/>
            <w:vAlign w:val="top"/>
          </w:tcPr>
          <w:p w14:paraId="4EBE2FA9">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Durable and environment-resistant hardware design</w:t>
            </w:r>
          </w:p>
        </w:tc>
        <w:tc>
          <w:tcPr>
            <w:tcW w:w="1383" w:type="dxa"/>
            <w:vAlign w:val="top"/>
          </w:tcPr>
          <w:p w14:paraId="6F8D80B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7449ABC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7B7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76FC9E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support continuous data transmission </w:t>
            </w:r>
          </w:p>
        </w:tc>
        <w:tc>
          <w:tcPr>
            <w:tcW w:w="3123" w:type="dxa"/>
            <w:vAlign w:val="top"/>
          </w:tcPr>
          <w:p w14:paraId="6B76BFBD">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Reliable wireless communication with minimal downtime</w:t>
            </w:r>
          </w:p>
        </w:tc>
        <w:tc>
          <w:tcPr>
            <w:tcW w:w="1383" w:type="dxa"/>
            <w:vAlign w:val="top"/>
          </w:tcPr>
          <w:p w14:paraId="4156995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0675CF5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173CA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2CF818BB">
            <w:pPr>
              <w:keepNext w:val="0"/>
              <w:keepLines w:val="0"/>
              <w:pageBreakBefore w:val="0"/>
              <w:widowControl w:val="0"/>
              <w:kinsoku/>
              <w:wordWrap/>
              <w:overflowPunct/>
              <w:topLinePunct w:val="0"/>
              <w:autoSpaceDE/>
              <w:autoSpaceDN/>
              <w:bidi w:val="0"/>
              <w:adjustRightInd/>
              <w:snapToGrid/>
              <w:spacing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Software</w:t>
            </w:r>
            <w:r>
              <w:rPr>
                <w:rFonts w:hint="default" w:ascii="Arial Bold" w:hAnsi="Arial Bold" w:cs="Arial Bold"/>
                <w:b/>
                <w:bCs/>
                <w:sz w:val="22"/>
                <w:szCs w:val="22"/>
                <w:rtl w:val="0"/>
              </w:rPr>
              <w:t xml:space="preserve"> Requirements</w:t>
            </w:r>
          </w:p>
        </w:tc>
      </w:tr>
      <w:tr w14:paraId="0D9F4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5A623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0768EC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29BE3B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44524E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71210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56A36C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provide fast real-time response </w:t>
            </w:r>
          </w:p>
        </w:tc>
        <w:tc>
          <w:tcPr>
            <w:tcW w:w="3123" w:type="dxa"/>
            <w:vAlign w:val="top"/>
          </w:tcPr>
          <w:p w14:paraId="1497EBD1">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Low latency in data processing and dashboard updates</w:t>
            </w:r>
          </w:p>
        </w:tc>
        <w:tc>
          <w:tcPr>
            <w:tcW w:w="1383" w:type="dxa"/>
            <w:vAlign w:val="top"/>
          </w:tcPr>
          <w:p w14:paraId="29938BD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29EB9A0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74D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B424EE7">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ensure system usability for farmers </w:t>
            </w:r>
          </w:p>
        </w:tc>
        <w:tc>
          <w:tcPr>
            <w:tcW w:w="3123" w:type="dxa"/>
            <w:vAlign w:val="top"/>
          </w:tcPr>
          <w:p w14:paraId="614B58F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Simple, intuitive, and user-friendly mobile interface</w:t>
            </w:r>
          </w:p>
        </w:tc>
        <w:tc>
          <w:tcPr>
            <w:tcW w:w="1383" w:type="dxa"/>
            <w:vAlign w:val="top"/>
          </w:tcPr>
          <w:p w14:paraId="179440F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48B1182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bl>
    <w:p w14:paraId="0EE8F9F9">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3.2</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1B08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55717024">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Software</w:t>
            </w:r>
            <w:r>
              <w:rPr>
                <w:rFonts w:hint="default" w:ascii="Arial Bold" w:hAnsi="Arial Bold" w:cs="Arial Bold"/>
                <w:b/>
                <w:bCs/>
                <w:sz w:val="22"/>
                <w:szCs w:val="22"/>
                <w:rtl w:val="0"/>
              </w:rPr>
              <w:t xml:space="preserve"> Requirements</w:t>
            </w:r>
          </w:p>
        </w:tc>
      </w:tr>
      <w:tr w14:paraId="46EA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A1AA7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7F2AD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660856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79C575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06085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E70CA3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securely store farm data </w:t>
            </w:r>
          </w:p>
        </w:tc>
        <w:tc>
          <w:tcPr>
            <w:tcW w:w="3123" w:type="dxa"/>
            <w:vAlign w:val="top"/>
          </w:tcPr>
          <w:p w14:paraId="498ABC9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Data encryption and secure storage mechanisms</w:t>
            </w:r>
          </w:p>
        </w:tc>
        <w:tc>
          <w:tcPr>
            <w:tcW w:w="1383" w:type="dxa"/>
            <w:vAlign w:val="top"/>
          </w:tcPr>
          <w:p w14:paraId="14A0575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64631E31">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648D5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4785743">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support remote access and monitoring </w:t>
            </w:r>
          </w:p>
        </w:tc>
        <w:tc>
          <w:tcPr>
            <w:tcW w:w="3123" w:type="dxa"/>
            <w:vAlign w:val="top"/>
          </w:tcPr>
          <w:p w14:paraId="7407AFBF">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Secure remote IoT-based monitoring</w:t>
            </w:r>
          </w:p>
        </w:tc>
        <w:tc>
          <w:tcPr>
            <w:tcW w:w="1383" w:type="dxa"/>
            <w:vAlign w:val="top"/>
          </w:tcPr>
          <w:p w14:paraId="31FDA64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5E2E57A4">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127EC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59E381C">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maintain data accuracy and integrity </w:t>
            </w:r>
          </w:p>
        </w:tc>
        <w:tc>
          <w:tcPr>
            <w:tcW w:w="3123" w:type="dxa"/>
            <w:vAlign w:val="top"/>
          </w:tcPr>
          <w:p w14:paraId="249F1A50">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Data validation, filtering, and error correction</w:t>
            </w:r>
          </w:p>
        </w:tc>
        <w:tc>
          <w:tcPr>
            <w:tcW w:w="1383" w:type="dxa"/>
            <w:vAlign w:val="top"/>
          </w:tcPr>
          <w:p w14:paraId="55EF1DA1">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1A6F3F1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3A4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8BD49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be maintainable and updatable </w:t>
            </w:r>
          </w:p>
        </w:tc>
        <w:tc>
          <w:tcPr>
            <w:tcW w:w="3123" w:type="dxa"/>
            <w:vAlign w:val="top"/>
          </w:tcPr>
          <w:p w14:paraId="61009804">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Modular and well-documented software architecture</w:t>
            </w:r>
          </w:p>
        </w:tc>
        <w:tc>
          <w:tcPr>
            <w:tcW w:w="1383" w:type="dxa"/>
            <w:vAlign w:val="top"/>
          </w:tcPr>
          <w:p w14:paraId="1C0149B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FAB317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1B51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73B25008">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The system should generate consistent and readable reports</w:t>
            </w:r>
          </w:p>
        </w:tc>
        <w:tc>
          <w:tcPr>
            <w:tcW w:w="3123" w:type="dxa"/>
            <w:vAlign w:val="top"/>
          </w:tcPr>
          <w:p w14:paraId="73807C66">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PDF and CSV exports preserve the selected date range, field labels, units, record values, and calculations consistently without modifying the stored source data</w:t>
            </w:r>
          </w:p>
        </w:tc>
        <w:tc>
          <w:tcPr>
            <w:tcW w:w="1383" w:type="dxa"/>
            <w:vAlign w:val="top"/>
          </w:tcPr>
          <w:p w14:paraId="49497A0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749767EF">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4DF6B363">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Italic" w:hAnsi="Arial Italic" w:cs="Arial Italic"/>
          <w:b w:val="0"/>
          <w:bCs w:val="0"/>
          <w:i/>
          <w:iCs/>
          <w:sz w:val="22"/>
          <w:szCs w:val="22"/>
          <w:lang w:val="en-US"/>
        </w:rPr>
      </w:pPr>
    </w:p>
    <w:p w14:paraId="04500F3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 presents the non-functional requirements and corresponding system features of the proposed crayfish monitoring and management system. These requirements define the expected quality, performance, and operational conditions of the system, including reliability, usability, security, scalability and real-time system responsiveness.</w:t>
      </w:r>
    </w:p>
    <w:p w14:paraId="7AAF7E1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hardware-related non-functional requirements focus on ensuring that the system components can operate consistently under aquaculture conditions. These include maintaining stable real-time monitoring, providing accurate sensor readings, supporting continuous data transmission, and ensuring that hardware components can withstand the environmental conditions of the crayfish culture setup.</w:t>
      </w:r>
    </w:p>
    <w:p w14:paraId="383686C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software-related non-functional requirements focus on ensuring efficient system operation and user interaction. These include fast data processing, responsive dashboard updates, and a simple and user-friendly mobile interface to support effective monitoring and management activities.</w:t>
      </w:r>
    </w:p>
    <w:p w14:paraId="29173CC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These requirements serve as a basis for the development and assessment of the proposed system to ensure that the implemented features satisfy the expected operational and quality requirements.</w:t>
      </w:r>
    </w:p>
    <w:sectPr>
      <w:headerReference r:id="rId3" w:type="default"/>
      <w:footerReference r:id="rId4"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苹方-简">
    <w:altName w:val="SimSun"/>
    <w:panose1 w:val="020B0400000000000000"/>
    <w:charset w:val="86"/>
    <w:family w:val="auto"/>
    <w:pitch w:val="default"/>
    <w:sig w:usb0="00000000" w:usb1="00000000" w:usb2="00000017" w:usb3="00000000" w:csb0="00040001" w:csb1="00000000"/>
  </w:font>
  <w:font w:name="helvetica">
    <w:altName w:val="Segoe Print"/>
    <w:panose1 w:val="00000000000000000000"/>
    <w:charset w:val="00"/>
    <w:family w:val="auto"/>
    <w:pitch w:val="default"/>
    <w:sig w:usb0="00000000" w:usb1="00000000" w:usb2="00000000" w:usb3="00000000" w:csb0="2000019F" w:csb1="4F010000"/>
  </w:font>
  <w:font w:name="Helvetica Neue">
    <w:altName w:val="Times New Roman"/>
    <w:panose1 w:val="02000503000000020004"/>
    <w:charset w:val="00"/>
    <w:family w:val="auto"/>
    <w:pitch w:val="default"/>
    <w:sig w:usb0="00000000" w:usb1="00000000" w:usb2="00000010" w:usb3="00000000" w:csb0="00000000" w:csb1="00000000"/>
  </w:font>
  <w:font w:name="Arial Bold">
    <w:altName w:val="Arial"/>
    <w:panose1 w:val="020B0704020202020204"/>
    <w:charset w:val="00"/>
    <w:family w:val="auto"/>
    <w:pitch w:val="default"/>
    <w:sig w:usb0="00000000" w:usb1="00000000" w:usb2="00000009" w:usb3="00000000" w:csb0="400001FF" w:csb1="FFFF0000"/>
  </w:font>
  <w:font w:name="Arial Regular">
    <w:altName w:val="Arial"/>
    <w:panose1 w:val="020B0704020202020204"/>
    <w:charset w:val="00"/>
    <w:family w:val="auto"/>
    <w:pitch w:val="default"/>
    <w:sig w:usb0="00000000" w:usb1="00000000" w:usb2="00000009" w:usb3="00000000" w:csb0="400001FF" w:csb1="FFFF0000"/>
  </w:font>
  <w:font w:name="Arial Italic">
    <w:altName w:val="Arial"/>
    <w:panose1 w:val="020B0704020202020204"/>
    <w:charset w:val="00"/>
    <w:family w:val="auto"/>
    <w:pitch w:val="default"/>
    <w:sig w:usb0="00000000" w:usb1="00000000"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669504"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669504;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48000;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66432;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7456"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67456;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65408;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55168;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64384;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63360;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60288;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59264;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01016CA"/>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qFormat/>
    <w:uiPriority w:val="0"/>
    <w:rPr>
      <w:color w:val="800080"/>
      <w:u w:val="single"/>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5"/>
    <w:qFormat/>
    <w:uiPriority w:val="0"/>
    <w:rPr>
      <w:rFonts w:ascii="Courier New" w:hAnsi="Courier New" w:cs="Courier New"/>
      <w:sz w:val="20"/>
      <w:szCs w:val="20"/>
    </w:rPr>
  </w:style>
  <w:style w:type="character" w:styleId="12">
    <w:name w:val="Hyperlink"/>
    <w:basedOn w:val="5"/>
    <w:unhideWhenUsed/>
    <w:qFormat/>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qFormat/>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qFormat/>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qFormat/>
    <w:uiPriority w:val="0"/>
  </w:style>
  <w:style w:type="table" w:customStyle="1" w:styleId="21">
    <w:name w:val="TableNormal"/>
    <w:qFormat/>
    <w:uiPriority w:val="0"/>
    <w:tblPr>
      <w:tblCellMar>
        <w:top w:w="100" w:type="dxa"/>
        <w:left w:w="100" w:type="dxa"/>
        <w:bottom w:w="100" w:type="dxa"/>
        <w:right w:w="100" w:type="dxa"/>
      </w:tblCellMar>
    </w:tblPr>
  </w:style>
  <w:style w:type="paragraph" w:customStyle="1" w:styleId="22">
    <w:name w:val="p2"/>
    <w:qFormat/>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qFormat/>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qFormat/>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qFormat/>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qFormat/>
    <w:uiPriority w:val="0"/>
    <w:pPr>
      <w:spacing w:after="0" w:line="240" w:lineRule="auto"/>
    </w:pPr>
    <w:tblPr>
      <w:tblCellMar>
        <w:top w:w="0" w:type="dxa"/>
        <w:left w:w="0" w:type="dxa"/>
        <w:bottom w:w="0" w:type="dxa"/>
        <w:right w:w="0" w:type="dxa"/>
      </w:tblCellMar>
    </w:tblPr>
  </w:style>
  <w:style w:type="table" w:customStyle="1" w:styleId="39">
    <w:name w:val="Table Grid1"/>
    <w:basedOn w:val="6"/>
    <w:qFormat/>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qFormat/>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1677</Words>
  <Characters>10890</Characters>
  <Lines>0</Lines>
  <Paragraphs>0</Paragraphs>
  <TotalTime>95</TotalTime>
  <ScaleCrop>false</ScaleCrop>
  <LinksUpToDate>false</LinksUpToDate>
  <CharactersWithSpaces>12388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Justine Bong Montante</cp:lastModifiedBy>
  <dcterms:modified xsi:type="dcterms:W3CDTF">2026-09-10T11:50:09Z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8773D76FCC10390AA930A96904C8BC2E_41</vt:lpwstr>
  </property>
  <property fmtid="{D5CDD505-2E9C-101B-9397-08002B2CF9AE}" pid="4" name="KSOTemplateDocerSaveRecord">
    <vt:lpwstr>eyJoZGlkIjoiZDMzMmMzZTM1YWFiODIzZmNlNzMxOGMyZWRlMGUzMDYiLCJ1c2VySWQiOiI4ODEzNTYwODk3NjE1In0=</vt:lpwstr>
  </property>
</Properties>
</file>