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Fortner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jfortner@ucsc.edu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#2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440"/>
        <w:gridCol w:w="2930"/>
        <w:gridCol w:w="2930"/>
        <w:gridCol w:w="2930"/>
        <w:tblGridChange w:id="0">
          <w:tblGrid>
            <w:gridCol w:w="2010"/>
            <w:gridCol w:w="1440"/>
            <w:gridCol w:w="2930"/>
            <w:gridCol w:w="2930"/>
            <w:gridCol w:w="2930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Cycle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Clock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Latency Of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Throughput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a)Baseline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1/500ps = 2GHz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* 500ps = 4000ps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 * 10^8 insn/sec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b)Faster 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1/500ps = 2GHz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* 500ps = 4000ps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 * 10^8 insn/sec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c)Faster Decode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1/400ps = 2.5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*400ps = 3200 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3.125 * 10^8 insn/sec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Execute would need to be speedup by 100% in order to have a Latency of Instruction less than 1500.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2)</w:t>
        <w:tab/>
        <w:t xml:space="preserve">A) 29 CPU Cycles</w:t>
      </w:r>
    </w:p>
    <w:tbl>
      <w:tblPr>
        <w:tblStyle w:val="Table2"/>
        <w:tblW w:w="7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1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25 CPU Cycles</w:t>
      </w:r>
    </w:p>
    <w:tbl>
      <w:tblPr>
        <w:tblStyle w:val="Table3"/>
        <w:tblW w:w="6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3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27 CPU Cycles</w:t>
      </w:r>
    </w:p>
    <w:tbl>
      <w:tblPr>
        <w:tblStyle w:val="Table4"/>
        <w:tblW w:w="7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5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5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A) CPI = /</w:t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gridCol w:w="316.0975609756098"/>
        <w:tblGridChange w:id="0">
          <w:tblGrid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  <w:gridCol w:w="316.0975609756098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7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B)CPI = /</w:t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tblGridChange w:id="0">
          <w:tblGrid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9D7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C) Yes the code above will lead to a control hazard. It occurs at the bne and j statement. This particular hazard can not be solved.</w:t>
      </w:r>
    </w:p>
    <w:p w:rsidR="00000000" w:rsidDel="00000000" w:rsidP="00000000" w:rsidRDefault="00000000" w:rsidRPr="00000000" w14:paraId="000009D9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4) A)</w:t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255"/>
        <w:gridCol w:w="375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gridCol w:w="324.4736842105263"/>
        <w:tblGridChange w:id="0">
          <w:tblGrid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255"/>
            <w:gridCol w:w="375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  <w:gridCol w:w="324.47368421052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tbl>
      <w:tblPr>
        <w:tblStyle w:val="Table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gridCol w:w="418.06451612903226"/>
        <w:tblGridChange w:id="0">
          <w:tblGrid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  <w:gridCol w:w="418.06451612903226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E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E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448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fortner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