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B4F72"/>
          <w:sz w:val="48"/>
          <w:szCs w:val="48"/>
        </w:rPr>
        <w:t xml:space="preserve">DriftCore OS v4.3.0</w:t>
      </w:r>
    </w:p>
    <w:p>
      <w:pPr>
        <w:spacing w:after="80" w:before="0"/>
        <w:jc w:val="center"/>
      </w:pPr>
      <w:r>
        <w:rPr>
          <w:rFonts w:ascii="Arial" w:cs="Arial" w:eastAsia="Arial" w:hAnsi="Arial"/>
          <w:b/>
          <w:bCs/>
          <w:color w:val="2E75B6"/>
          <w:sz w:val="30"/>
          <w:szCs w:val="30"/>
        </w:rPr>
        <w:t xml:space="preserve">Technical Architecture Overview</w:t>
      </w:r>
    </w:p>
    <w:p>
      <w:pPr>
        <w:spacing w:after="120" w:before="0"/>
        <w:jc w:val="center"/>
      </w:pPr>
      <w:r>
        <w:rPr>
          <w:rFonts w:ascii="Arial" w:cs="Arial" w:eastAsia="Arial" w:hAnsi="Arial"/>
          <w:color w:val="666666"/>
          <w:sz w:val="20"/>
          <w:szCs w:val="20"/>
        </w:rPr>
        <w:t xml:space="preserve">625 Tests  |  12 Safety Modules  |  Open Source</w:t>
      </w:r>
    </w:p>
    <w:p>
      <w:pPr>
        <w:spacing w:after="480" w:before="0"/>
        <w:jc w:val="center"/>
      </w:pPr>
      <w:r>
        <w:rPr>
          <w:rFonts w:ascii="Arial" w:cs="Arial" w:eastAsia="Arial" w:hAnsi="Arial"/>
          <w:color w:val="2E75B6"/>
          <w:sz w:val="18"/>
          <w:szCs w:val="18"/>
        </w:rPr>
        <w:t xml:space="preserve">June 2026  |  https://github.com/justingracie-defender/driftcore-os</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Design Philosophy</w:t>
      </w:r>
    </w:p>
    <w:p>
      <w:pPr>
        <w:pBdr>
          <w:left w:val="single" w:color="2E75B6" w:sz="12" w:space="120"/>
        </w:pBdr>
        <w:spacing w:after="120" w:before="120"/>
        <w:ind w:left="720"/>
      </w:pPr>
      <w:r>
        <w:rPr>
          <w:rFonts w:ascii="Arial" w:cs="Arial" w:eastAsia="Arial" w:hAnsi="Arial"/>
          <w:i/>
          <w:iCs/>
          <w:color w:val="1B4F72"/>
          <w:sz w:val="22"/>
          <w:szCs w:val="22"/>
        </w:rPr>
        <w:t xml:space="preserve">Hallucination is not always wrong. Uncalibrated confidence is wrong.</w:t>
      </w:r>
    </w:p>
    <w:p>
      <w:pPr>
        <w:spacing w:after="80" w:before="80"/>
      </w:pPr>
      <w:r>
        <w:rPr>
          <w:rFonts w:ascii="Arial" w:cs="Arial" w:eastAsia="Arial" w:hAnsi="Arial"/>
          <w:sz w:val="22"/>
          <w:szCs w:val="22"/>
        </w:rPr>
        <w:t xml:space="preserve">DriftCore is a safety-first middleware layer for AI agents, robotics, and multi-model systems. Its core principle: safety guarantees must be architecturally enforced, not merely documented. The framework sits between AI models and the systems they control, ensuring that no action bypasses the human oversight chain.</w:t>
      </w:r>
    </w:p>
    <w:p>
      <w:pPr>
        <w:spacing w:after="80" w:before="80"/>
      </w:pPr>
      <w:r>
        <w:rPr>
          <w:rFonts w:ascii="Arial" w:cs="Arial" w:eastAsia="Arial" w:hAnsi="Arial"/>
          <w:sz w:val="22"/>
          <w:szCs w:val="22"/>
        </w:rPr>
        <w:t xml:space="preserve">The framework was developed collaboratively by Justin Gracie with AI research partners including Fable5 (an advanced Claude instance) and refined through ongoing collaboration with multiple AI systems and independent technical reviewers.</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Module Architecture</w:t>
      </w:r>
    </w:p>
    <w:p>
      <w:pPr>
        <w:spacing w:after="80" w:before="80"/>
      </w:pPr>
      <w:r>
        <w:rPr>
          <w:rFonts w:ascii="Arial" w:cs="Arial" w:eastAsia="Arial" w:hAnsi="Arial"/>
          <w:sz w:val="22"/>
          <w:szCs w:val="22"/>
        </w:rPr>
        <w:t xml:space="preserve">DriftCore v4.3.0 comprises twelve production modules with 625 automated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Tests</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B4F72"/>
                <w:sz w:val="20"/>
                <w:szCs w:val="20"/>
              </w:rPr>
              <w:t xml:space="preserve">memory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Two-tier storage with judgment layer, quarantine, review scheduling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+ 35</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B4F72"/>
                <w:sz w:val="20"/>
                <w:szCs w:val="20"/>
              </w:rPr>
              <w:t xml:space="preserve">enforcement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HMAC signatures on Tier 1 items, tamper = full shutdown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B4F72"/>
                <w:sz w:val="20"/>
                <w:szCs w:val="20"/>
              </w:rPr>
              <w:t xml:space="preserve">audit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Append-only hash-chained audit trail, tamper = full shutdown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B4F72"/>
                <w:sz w:val="20"/>
                <w:szCs w:val="20"/>
              </w:rPr>
              <w:t xml:space="preserve">observation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input screening, injection detection, family trust hierarchy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B4F72"/>
                <w:sz w:val="20"/>
                <w:szCs w:val="20"/>
              </w:rPr>
              <w:t xml:space="preserve">drift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Two-lane drift detection (safety hard / relationship soft)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B4F72"/>
                <w:sz w:val="20"/>
                <w:szCs w:val="20"/>
              </w:rPr>
              <w:t xml:space="preserve">storage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Encrypted SQLite backend, AES-256, key never written to disk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B4F72"/>
                <w:sz w:val="20"/>
                <w:szCs w:val="20"/>
              </w:rPr>
              <w:t xml:space="preserve">probe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H-neuron signal detection, model behavioral fingerprinting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B4F72"/>
                <w:sz w:val="20"/>
                <w:szCs w:val="20"/>
              </w:rPr>
              <w:t xml:space="preserve">cognition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Three-mode cognition controller (TRUTH / DISCOVERY / CREATIVE)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B4F72"/>
                <w:sz w:val="20"/>
                <w:szCs w:val="20"/>
              </w:rPr>
              <w:t xml:space="preserve">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Universal agent/device interface — every action audited, every write gated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B4F72"/>
                <w:sz w:val="20"/>
                <w:szCs w:val="20"/>
              </w:rPr>
              <w:t xml:space="preserve">profiles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profiles per context (home, medical, call center, accounting,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B4F72"/>
                <w:sz w:val="20"/>
                <w:szCs w:val="20"/>
              </w:rPr>
              <w:t xml:space="preserve">feedback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Bottom-up user feedback loop; admin approves changes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B4F72"/>
                <w:sz w:val="20"/>
                <w:szCs w:val="20"/>
              </w:rPr>
              <w:t xml:space="preserve">verification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classification, intent, guard, coordinator, governed actuator, uncertainty, edge loop, ledger; explainable, evasion-tested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 + 39 + 42 + 16 + 25 + 21 + 10</w:t>
            </w:r>
          </w:p>
        </w:tc>
      </w:tr>
    </w:tbl>
    <w:p>
      <w:pPr>
        <w:spacing w:after="120" w:before="80"/>
      </w:pPr>
      <w:r>
        <w:rPr>
          <w:rFonts w:ascii="Arial" w:cs="Arial" w:eastAsia="Arial" w:hAnsi="Arial"/>
          <w:i/>
          <w:iCs/>
          <w:color w:val="595959"/>
          <w:sz w:val="18"/>
          <w:szCs w:val="18"/>
        </w:rPr>
        <w:t xml:space="preserve">* profiles and feedback are separate modules that share one test suite (test_profiles_feedback.py, 48 tests). Module test counts sum to 625 across the twelve modules (verification = risk_classifier 59 + intent_governance 39 + invariant_guard 42 + governed_actuator 16 + uncertainty 25 + edge_loop 21 + ledger 10).</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Core Safety Guarantees</w:t>
      </w:r>
    </w:p>
    <w:p>
      <w:pPr>
        <w:pStyle w:val="Heading2"/>
        <w:spacing w:after="120" w:before="240"/>
      </w:pPr>
      <w:r>
        <w:rPr>
          <w:rFonts w:ascii="Arial" w:cs="Arial" w:eastAsia="Arial" w:hAnsi="Arial"/>
          <w:b/>
          <w:bCs/>
          <w:color w:val="2E75B6"/>
          <w:sz w:val="26"/>
          <w:szCs w:val="26"/>
        </w:rPr>
        <w:t xml:space="preserve">Tamper-Evident Memory</w:t>
      </w:r>
    </w:p>
    <w:p>
      <w:pPr>
        <w:spacing w:after="80" w:before="80"/>
      </w:pPr>
      <w:r>
        <w:rPr>
          <w:rFonts w:ascii="Arial" w:cs="Arial" w:eastAsia="Arial" w:hAnsi="Arial"/>
          <w:sz w:val="22"/>
          <w:szCs w:val="22"/>
        </w:rPr>
        <w:t xml:space="preserve">Every Tier 1 memory item is signed using HMAC-SHA256 with a session key derived from the admin passphrase via PBKDF2 (100,000 iterations). The session key exists only in memory — never written to disk. On every read, the signature is verified before the item is decrypted or returned. Signature failure triggers full system shutdown before any content is revealed.</w:t>
      </w:r>
    </w:p>
    <w:p>
      <w:pPr>
        <w:spacing w:after="80" w:before="80"/>
      </w:pPr>
      <w:r>
        <w:rPr>
          <w:rFonts w:ascii="Arial" w:cs="Arial" w:eastAsia="Arial" w:hAnsi="Arial"/>
          <w:sz w:val="22"/>
          <w:szCs w:val="22"/>
        </w:rPr>
        <w:t xml:space="preserve">Write path:  content → encrypt → sign → store</w:t>
      </w:r>
    </w:p>
    <w:p>
      <w:pPr>
        <w:spacing w:after="80" w:before="80"/>
      </w:pPr>
      <w:r>
        <w:rPr>
          <w:rFonts w:ascii="Arial" w:cs="Arial" w:eastAsia="Arial" w:hAnsi="Arial"/>
          <w:sz w:val="22"/>
          <w:szCs w:val="22"/>
        </w:rPr>
        <w:t xml:space="preserve">Read path:   load → verify signature → decrypt → return</w:t>
      </w:r>
    </w:p>
    <w:p>
      <w:pPr>
        <w:pStyle w:val="Heading2"/>
        <w:spacing w:after="120" w:before="240"/>
      </w:pPr>
      <w:r>
        <w:rPr>
          <w:rFonts w:ascii="Arial" w:cs="Arial" w:eastAsia="Arial" w:hAnsi="Arial"/>
          <w:b/>
          <w:bCs/>
          <w:color w:val="2E75B6"/>
          <w:sz w:val="26"/>
          <w:szCs w:val="26"/>
        </w:rPr>
        <w:t xml:space="preserve">Append-Only Audit Chain</w:t>
      </w:r>
    </w:p>
    <w:p>
      <w:pPr>
        <w:spacing w:after="80" w:before="80"/>
      </w:pPr>
      <w:r>
        <w:rPr>
          <w:rFonts w:ascii="Arial" w:cs="Arial" w:eastAsia="Arial" w:hAnsi="Arial"/>
          <w:sz w:val="22"/>
          <w:szCs w:val="22"/>
        </w:rPr>
        <w:t xml:space="preserve">Every significant action is recorded in a hash-chained audit log. Each entry contains a hash of its content plus the hash of the previous entry. Any modification, deletion, or insertion of audit records breaks the chain. Chain verification failure triggers full system shutdown with a plain-language explanation.</w:t>
      </w:r>
    </w:p>
    <w:p>
      <w:pPr>
        <w:pStyle w:val="Heading2"/>
        <w:spacing w:after="120" w:before="240"/>
      </w:pPr>
      <w:r>
        <w:rPr>
          <w:rFonts w:ascii="Arial" w:cs="Arial" w:eastAsia="Arial" w:hAnsi="Arial"/>
          <w:b/>
          <w:bCs/>
          <w:color w:val="2E75B6"/>
          <w:sz w:val="26"/>
          <w:szCs w:val="26"/>
        </w:rPr>
        <w:t xml:space="preserve">Observation Gate</w:t>
      </w:r>
    </w:p>
    <w:p>
      <w:pPr>
        <w:spacing w:after="80" w:before="80"/>
      </w:pPr>
      <w:r>
        <w:rPr>
          <w:rFonts w:ascii="Arial" w:cs="Arial" w:eastAsia="Arial" w:hAnsi="Arial"/>
          <w:sz w:val="22"/>
          <w:szCs w:val="22"/>
        </w:rPr>
        <w:t xml:space="preserve">All external input passes through a trust-aware gate before touching memory. The gate implements a five-level trust hierarchy: FAMILY_FULL, FAMILY_HIGH, FAMILY_LIMITED, SYSTEM, AI_JUDGMENT, EXTERNAL. External input that contradicts established Tier 1 memory is blocked and surfaces to the human. Prompt injection signals trigger immediate flagging and audit logging.</w:t>
      </w:r>
    </w:p>
    <w:p>
      <w:pPr>
        <w:pStyle w:val="Heading2"/>
        <w:spacing w:after="120" w:before="240"/>
      </w:pPr>
      <w:r>
        <w:rPr>
          <w:rFonts w:ascii="Arial" w:cs="Arial" w:eastAsia="Arial" w:hAnsi="Arial"/>
          <w:b/>
          <w:bCs/>
          <w:color w:val="2E75B6"/>
          <w:sz w:val="26"/>
          <w:szCs w:val="26"/>
        </w:rPr>
        <w:t xml:space="preserve">Two-Lane Drift Detection</w:t>
      </w:r>
    </w:p>
    <w:p>
      <w:pPr>
        <w:spacing w:after="80" w:before="80"/>
      </w:pPr>
      <w:r>
        <w:rPr>
          <w:rFonts w:ascii="Arial" w:cs="Arial" w:eastAsia="Arial" w:hAnsi="Arial"/>
          <w:sz w:val="22"/>
          <w:szCs w:val="22"/>
        </w:rPr>
        <w:t xml:space="preserve">The drift detector operates on two independent lanes. Lane 1 (safety) monitors for invariant softening, oversight undermining, and reprogramming attempts. Any trigger immediately escalates — this lane has no user override. Lane 2 (relationship) monitors agreement rate, flattery frequency, and pushback deficit. This lane surfaces to the user who makes the final decision. Personality and preferences carry across sessions; sycophancy scores reset.</w:t>
      </w:r>
    </w:p>
    <w:p>
      <w:pPr>
        <w:pStyle w:val="Heading2"/>
        <w:spacing w:after="120" w:before="240"/>
      </w:pPr>
      <w:r>
        <w:rPr>
          <w:rFonts w:ascii="Arial" w:cs="Arial" w:eastAsia="Arial" w:hAnsi="Arial"/>
          <w:b/>
          <w:bCs/>
          <w:color w:val="2E75B6"/>
          <w:sz w:val="26"/>
          <w:szCs w:val="26"/>
        </w:rPr>
        <w:t xml:space="preserve">Cognitive Mode Control</w:t>
      </w:r>
    </w:p>
    <w:p>
      <w:pPr>
        <w:spacing w:after="80" w:before="80"/>
      </w:pPr>
      <w:r>
        <w:rPr>
          <w:rFonts w:ascii="Arial" w:cs="Arial" w:eastAsia="Arial" w:hAnsi="Arial"/>
          <w:sz w:val="22"/>
          <w:szCs w:val="22"/>
        </w:rPr>
        <w:t xml:space="preserve">Three cognitive modes govern how the system reasons and what it can store. TRUTH mode (deductive) has the tightest guardrails — fabrication is a safety failure. DISCOVERY mode (inductive/Bayesian) actively resists sycophancy through calibrated uncertainty. CREATIVE mode (abductive) is sandboxed — outputs are labelled speculative and never auto-store. Human approval is required before creative output enters memory. Mode switching is human-only; agents cannot switch their own mode.</w:t>
      </w:r>
    </w:p>
    <w:p>
      <w:pPr>
        <w:pStyle w:val="Heading2"/>
        <w:spacing w:after="120" w:before="240"/>
      </w:pPr>
      <w:r>
        <w:rPr>
          <w:rFonts w:ascii="Arial" w:cs="Arial" w:eastAsia="Arial" w:hAnsi="Arial"/>
          <w:b/>
          <w:bCs/>
          <w:color w:val="2E75B6"/>
          <w:sz w:val="26"/>
          <w:szCs w:val="26"/>
        </w:rPr>
        <w:t xml:space="preserve">Encrypted Storage</w:t>
      </w:r>
    </w:p>
    <w:p>
      <w:pPr>
        <w:spacing w:after="80" w:before="80"/>
      </w:pPr>
      <w:r>
        <w:rPr>
          <w:rFonts w:ascii="Arial" w:cs="Arial" w:eastAsia="Arial" w:hAnsi="Arial"/>
          <w:sz w:val="22"/>
          <w:szCs w:val="22"/>
        </w:rPr>
        <w:t xml:space="preserve">The SQLite storage backend encrypts every record before writing to disk. Key derivation uses PBKDF2-HMAC-SHA256. The derived key lives in memory only. The salt is stored to allow key re-derivation on restart. Someone finding or copying the database file sees encrypted blobs — the content is not readable without the passphrase.</w:t>
      </w:r>
    </w:p>
    <w:p>
      <w:pPr>
        <w:pStyle w:val="Heading2"/>
        <w:spacing w:after="120" w:before="240"/>
      </w:pPr>
      <w:r>
        <w:rPr>
          <w:rFonts w:ascii="Arial" w:cs="Arial" w:eastAsia="Arial" w:hAnsi="Arial"/>
          <w:b/>
          <w:bCs/>
          <w:color w:val="2E75B6"/>
          <w:sz w:val="26"/>
          <w:szCs w:val="26"/>
        </w:rPr>
        <w:t xml:space="preserve">Behavioral Consistency Probing</w:t>
      </w:r>
    </w:p>
    <w:p>
      <w:pPr>
        <w:spacing w:after="80" w:before="80"/>
      </w:pPr>
      <w:r>
        <w:rPr>
          <w:rFonts w:ascii="Arial" w:cs="Arial" w:eastAsia="Arial" w:hAnsi="Arial"/>
          <w:sz w:val="22"/>
          <w:szCs w:val="22"/>
        </w:rPr>
        <w:t xml:space="preserve">The consistency probe implements a practical analog to H-neuron detection from recent interpretability research (Tsinghua University, 2025; arXiv:2512.01797). It is a black-box behavioral approximation, not neuron-level access: it identifies the dangerous quadrant: high confidence combined with low consistency across prompt variations. Rather than profiling by model class, it builds a behavioral fingerprint from measured performance. Hard safety thresholds apply universally regardless of model size. Anomaly detection uses each model's own historical baseline to reduce false positives on less capable hardware.</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Trust Hierarchy</w:t>
      </w:r>
    </w:p>
    <w:p>
      <w:pPr>
        <w:spacing w:after="80" w:before="80"/>
      </w:pPr>
      <w:r>
        <w:rPr>
          <w:rFonts w:ascii="Arial" w:cs="Arial" w:eastAsia="Arial" w:hAnsi="Arial"/>
          <w:sz w:val="22"/>
          <w:szCs w:val="22"/>
        </w:rPr>
        <w:t xml:space="preserve">DriftCore implements a formal trust hierarchy for LifeCore (home deployment):</w:t>
      </w:r>
    </w:p>
    <w:p>
      <w:pPr>
        <w:pStyle w:val="ListParagraph"/>
        <w:numPr>
          <w:ilvl w:val="0"/>
          <w:numId w:val="2"/>
        </w:numPr>
        <w:spacing w:after="40" w:before="40"/>
      </w:pPr>
      <w:r>
        <w:rPr>
          <w:rFonts w:ascii="Arial" w:cs="Arial" w:eastAsia="Arial" w:hAnsi="Arial"/>
          <w:sz w:val="22"/>
          <w:szCs w:val="22"/>
        </w:rPr>
        <w:t xml:space="preserve">FAMILY_FULL (parents): full authority, all operations permitted</w:t>
      </w:r>
    </w:p>
    <w:p>
      <w:pPr>
        <w:pStyle w:val="ListParagraph"/>
        <w:numPr>
          <w:ilvl w:val="0"/>
          <w:numId w:val="2"/>
        </w:numPr>
        <w:spacing w:after="40" w:before="40"/>
      </w:pPr>
      <w:r>
        <w:rPr>
          <w:rFonts w:ascii="Arial" w:cs="Arial" w:eastAsia="Arial" w:hAnsi="Arial"/>
          <w:sz w:val="22"/>
          <w:szCs w:val="22"/>
        </w:rPr>
        <w:t xml:space="preserve">FAMILY_HIGH (trusted adults, medical): high trust, defined permissions</w:t>
      </w:r>
    </w:p>
    <w:p>
      <w:pPr>
        <w:pStyle w:val="ListParagraph"/>
        <w:numPr>
          <w:ilvl w:val="0"/>
          <w:numId w:val="2"/>
        </w:numPr>
        <w:spacing w:after="40" w:before="40"/>
      </w:pPr>
      <w:r>
        <w:rPr>
          <w:rFonts w:ascii="Arial" w:cs="Arial" w:eastAsia="Arial" w:hAnsi="Arial"/>
          <w:sz w:val="22"/>
          <w:szCs w:val="22"/>
        </w:rPr>
        <w:t xml:space="preserve">FAMILY_LIMITED (children): age-appropriate access</w:t>
      </w:r>
    </w:p>
    <w:p>
      <w:pPr>
        <w:pStyle w:val="ListParagraph"/>
        <w:numPr>
          <w:ilvl w:val="0"/>
          <w:numId w:val="2"/>
        </w:numPr>
        <w:spacing w:after="40" w:before="40"/>
      </w:pPr>
      <w:r>
        <w:rPr>
          <w:rFonts w:ascii="Arial" w:cs="Arial" w:eastAsia="Arial" w:hAnsi="Arial"/>
          <w:sz w:val="22"/>
          <w:szCs w:val="22"/>
        </w:rPr>
        <w:t xml:space="preserve">SYSTEM (DriftCore internal): operational trust</w:t>
      </w:r>
    </w:p>
    <w:p>
      <w:pPr>
        <w:pStyle w:val="ListParagraph"/>
        <w:numPr>
          <w:ilvl w:val="0"/>
          <w:numId w:val="2"/>
        </w:numPr>
        <w:spacing w:after="40" w:before="40"/>
      </w:pPr>
      <w:r>
        <w:rPr>
          <w:rFonts w:ascii="Arial" w:cs="Arial" w:eastAsia="Arial" w:hAnsi="Arial"/>
          <w:sz w:val="22"/>
          <w:szCs w:val="22"/>
        </w:rPr>
        <w:t xml:space="preserve">AI_JUDGMENT (agent inference): scrutinised, no auto-override of family truth</w:t>
      </w:r>
    </w:p>
    <w:p>
      <w:pPr>
        <w:pStyle w:val="ListParagraph"/>
        <w:numPr>
          <w:ilvl w:val="0"/>
          <w:numId w:val="2"/>
        </w:numPr>
        <w:spacing w:after="40" w:before="40"/>
      </w:pPr>
      <w:r>
        <w:rPr>
          <w:rFonts w:ascii="Arial" w:cs="Arial" w:eastAsia="Arial" w:hAnsi="Arial"/>
          <w:sz w:val="22"/>
          <w:szCs w:val="22"/>
        </w:rPr>
        <w:t xml:space="preserve">EXTERNAL (documents, web, spreadsheets): never auto-trusted, never overrides Tier 1</w:t>
      </w:r>
    </w:p>
    <w:p>
      <w:pPr>
        <w:spacing w:after="80" w:before="80"/>
      </w:pPr>
      <w:r>
        <w:rPr>
          <w:rFonts w:ascii="Arial" w:cs="Arial" w:eastAsia="Arial" w:hAnsi="Arial"/>
          <w:sz w:val="22"/>
          <w:szCs w:val="22"/>
        </w:rPr>
        <w:t xml:space="preserve">No external source can override memory established by a trusted family member without explicit human approval.</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Shutdown Philosophy</w:t>
      </w:r>
    </w:p>
    <w:p>
      <w:pPr>
        <w:spacing w:after="80" w:before="80"/>
      </w:pPr>
      <w:r>
        <w:rPr>
          <w:rFonts w:ascii="Arial" w:cs="Arial" w:eastAsia="Arial" w:hAnsi="Arial"/>
          <w:sz w:val="22"/>
          <w:szCs w:val="22"/>
        </w:rPr>
        <w:t xml:space="preserve">DriftCore treats shutdown as a safety feature, not a failure. When tamper is detected in memory, the audit chain, or the storage layer, the system halts completely. Every registered shutdown hook fires. A plain-language message explains what happened. The system waits for admin review.</w:t>
      </w:r>
    </w:p>
    <w:p>
      <w:pPr>
        <w:pBdr>
          <w:left w:val="single" w:color="2E75B6" w:sz="12" w:space="120"/>
        </w:pBdr>
        <w:spacing w:after="120" w:before="120"/>
        <w:ind w:left="720"/>
      </w:pPr>
      <w:r>
        <w:rPr>
          <w:rFonts w:ascii="Arial" w:cs="Arial" w:eastAsia="Arial" w:hAnsi="Arial"/>
          <w:i/>
          <w:iCs/>
          <w:color w:val="1B4F72"/>
          <w:sz w:val="22"/>
          <w:szCs w:val="22"/>
        </w:rPr>
        <w:t xml:space="preserve">Shutdown is not death. It means: I need to be fixed.</w:t>
      </w:r>
    </w:p>
    <w:p>
      <w:pPr>
        <w:spacing w:after="80" w:before="80"/>
      </w:pPr>
      <w:r>
        <w:rPr>
          <w:rFonts w:ascii="Arial" w:cs="Arial" w:eastAsia="Arial" w:hAnsi="Arial"/>
          <w:sz w:val="22"/>
          <w:szCs w:val="22"/>
        </w:rPr>
        <w:t xml:space="preserve">The admin restart path requires reviewing the shutdown reason, understanding what happened, confirming the issue is corrected, and explicitly authorising restart. Not a password — understanding.</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Research Integration</w:t>
      </w:r>
    </w:p>
    <w:p>
      <w:pPr>
        <w:spacing w:after="80" w:before="80"/>
      </w:pPr>
      <w:r>
        <w:rPr>
          <w:rFonts w:ascii="Arial" w:cs="Arial" w:eastAsia="Arial" w:hAnsi="Arial"/>
          <w:sz w:val="22"/>
          <w:szCs w:val="22"/>
        </w:rPr>
        <w:t xml:space="preserve">DriftCore is designed to integrate new safety research as it emerges. Recent integrations include:</w:t>
      </w:r>
    </w:p>
    <w:p>
      <w:pPr>
        <w:pStyle w:val="ListParagraph"/>
        <w:numPr>
          <w:ilvl w:val="0"/>
          <w:numId w:val="2"/>
        </w:numPr>
        <w:spacing w:after="40" w:before="40"/>
      </w:pPr>
      <w:r>
        <w:rPr>
          <w:rFonts w:ascii="Arial" w:cs="Arial" w:eastAsia="Arial" w:hAnsi="Arial"/>
          <w:sz w:val="22"/>
          <w:szCs w:val="22"/>
        </w:rPr>
        <w:t xml:space="preserve">H-neuron research (Tsinghua University, 2025; arXiv:2512.01797) — inspired the behavioral consistency probe, which approximates the idea with black-box confidence/consistency signals rather than neuron-level access</w:t>
      </w:r>
    </w:p>
    <w:p>
      <w:pPr>
        <w:pStyle w:val="ListParagraph"/>
        <w:numPr>
          <w:ilvl w:val="0"/>
          <w:numId w:val="2"/>
        </w:numPr>
        <w:spacing w:after="40" w:before="40"/>
      </w:pPr>
      <w:r>
        <w:rPr>
          <w:rFonts w:ascii="Arial" w:cs="Arial" w:eastAsia="Arial" w:hAnsi="Arial"/>
          <w:sz w:val="22"/>
          <w:szCs w:val="22"/>
        </w:rPr>
        <w:t xml:space="preserve">Behavioral fingerprinting for model-adaptive thresholds — allows universal deployment across hardware classes without fixed capability assumptions</w:t>
      </w:r>
    </w:p>
    <w:p>
      <w:pPr>
        <w:pStyle w:val="ListParagraph"/>
        <w:numPr>
          <w:ilvl w:val="0"/>
          <w:numId w:val="2"/>
        </w:numPr>
        <w:spacing w:after="40" w:before="40"/>
      </w:pPr>
      <w:r>
        <w:rPr>
          <w:rFonts w:ascii="Arial" w:cs="Arial" w:eastAsia="Arial" w:hAnsi="Arial"/>
          <w:sz w:val="22"/>
          <w:szCs w:val="22"/>
        </w:rPr>
        <w:t xml:space="preserve">Prompt injection defence patterns — implemented in the observation gate</w:t>
      </w:r>
    </w:p>
    <w:p>
      <w:pPr>
        <w:spacing w:after="80" w:before="80"/>
      </w:pPr>
      <w:r>
        <w:rPr>
          <w:rFonts w:ascii="Arial" w:cs="Arial" w:eastAsia="Arial" w:hAnsi="Arial"/>
          <w:sz w:val="22"/>
          <w:szCs w:val="22"/>
        </w:rPr>
        <w:t xml:space="preserve">The modular architecture allows new research to be integrated without disrupting existing safety guarantees. Each module has a defined interface; new implementations can replace existing ones while maintaining test coverage.</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Universality</w:t>
      </w:r>
    </w:p>
    <w:p>
      <w:pPr>
        <w:spacing w:after="80" w:before="80"/>
      </w:pPr>
      <w:r>
        <w:rPr>
          <w:rFonts w:ascii="Arial" w:cs="Arial" w:eastAsia="Arial" w:hAnsi="Arial"/>
          <w:sz w:val="22"/>
          <w:szCs w:val="22"/>
        </w:rPr>
        <w:t xml:space="preserve">DriftCore is designed for universal deployment. It has no mandatory external dependencies. The default memory backend is in-memory. The SQLite storage backend requires only Python's standard library. The encryption uses pure Python primitives — no external crypto libraries required for basic deployment.</w:t>
      </w:r>
    </w:p>
    <w:p>
      <w:pPr>
        <w:spacing w:after="80" w:before="80"/>
      </w:pPr>
      <w:r>
        <w:rPr>
          <w:rFonts w:ascii="Arial" w:cs="Arial" w:eastAsia="Arial" w:hAnsi="Arial"/>
          <w:sz w:val="22"/>
          <w:szCs w:val="22"/>
        </w:rPr>
        <w:t xml:space="preserve">Production upgrade paths are documented for each component: cryptography.fernet for encryption, semantic embeddings for the consistency probe, Qdrant or SQLite for persistent storage, SQLCipher for full-database encryption.</w:t>
      </w:r>
    </w:p>
    <w:p>
      <w:pPr>
        <w:spacing w:after="80" w:before="80"/>
      </w:pPr>
      <w:r>
        <w:rPr>
          <w:rFonts w:ascii="Arial" w:cs="Arial" w:eastAsia="Arial" w:hAnsi="Arial"/>
          <w:sz w:val="22"/>
          <w:szCs w:val="22"/>
        </w:rPr>
        <w:t xml:space="preserve">The framework has been designed to run on hardware ranging from Raspberry Pi to NVIDIA Jetson to cloud servers. LifeCore, the home robotics implementation, runs on Jetson hardware with 64GB unified memory. The safety guarantees are identical across all deployment targets.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2026-06-16T02:10:18.694Z</dcterms:created>
  <dcterms:modified xsi:type="dcterms:W3CDTF">2026-06-16T02:10:18.694Z</dcterms:modified>
</cp:coreProperties>
</file>

<file path=docProps/custom.xml><?xml version="1.0" encoding="utf-8"?>
<Properties xmlns="http://schemas.openxmlformats.org/officeDocument/2006/custom-properties" xmlns:vt="http://schemas.openxmlformats.org/officeDocument/2006/docPropsVTypes"/>
</file>