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aps/>
          <w:color w:val="2E75B6"/>
          <w:sz w:val="18"/>
          <w:szCs w:val="18"/>
        </w:rPr>
        <w:t xml:space="preserve">GRANT APPLICATION</w:t>
      </w:r>
    </w:p>
    <w:p>
      <w:pPr>
        <w:spacing w:after="80" w:before="0"/>
        <w:jc w:val="center"/>
      </w:pPr>
      <w:r>
        <w:rPr>
          <w:rFonts w:ascii="Arial" w:cs="Arial" w:eastAsia="Arial" w:hAnsi="Arial"/>
          <w:b/>
          <w:bCs/>
          <w:color w:val="1B4F72"/>
          <w:sz w:val="44"/>
          <w:szCs w:val="44"/>
        </w:rPr>
        <w:t xml:space="preserve">DriftCore OS</w:t>
      </w:r>
    </w:p>
    <w:p>
      <w:pPr>
        <w:spacing w:after="80" w:before="0"/>
        <w:jc w:val="center"/>
      </w:pPr>
      <w:r>
        <w:rPr>
          <w:rFonts w:ascii="Arial" w:cs="Arial" w:eastAsia="Arial" w:hAnsi="Arial"/>
          <w:i/>
          <w:iCs/>
          <w:color w:val="444444"/>
          <w:sz w:val="24"/>
          <w:szCs w:val="24"/>
        </w:rPr>
        <w:t xml:space="preserve">Open-Source AI Safety Middleware for Families, Robotics, and Responsible Deployment</w:t>
      </w:r>
    </w:p>
    <w:p>
      <w:pPr>
        <w:spacing w:after="320" w:before="0"/>
        <w:jc w:val="center"/>
      </w:pPr>
      <w:r>
        <w:rPr>
          <w:rFonts w:ascii="Arial" w:cs="Arial" w:eastAsia="Arial" w:hAnsi="Arial"/>
          <w:color w:val="666666"/>
          <w:sz w:val="20"/>
          <w:szCs w:val="20"/>
        </w:rPr>
        <w:t xml:space="preserve">Justin Gracie  |  justin.gracie@gmail.com  |  June 2026</w:t>
      </w:r>
    </w:p>
    <w:p>
      <w:pPr>
        <w:pBdr>
          <w:bottom w:val="single" w:color="2E75B6"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DriftCore OS — AI Safety Middleware Framework</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Applicant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Justin Gracie, Independent Developer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github.com/justingracie-defender/driftcore-os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Stage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Working prototype, 597 automated tests, public release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Funding Sought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CAD $12,000 — 12 months operating costs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Use of 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infrastructure, AI API costs, development tools</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The Problem</w:t>
      </w:r>
    </w:p>
    <w:p>
      <w:pPr>
        <w:spacing w:after="80" w:before="80"/>
        <w:jc w:val="left"/>
      </w:pPr>
      <w:r>
        <w:rPr>
          <w:rFonts w:ascii="Arial" w:cs="Arial" w:eastAsia="Arial" w:hAnsi="Arial"/>
          <w:sz w:val="22"/>
          <w:szCs w:val="22"/>
        </w:rPr>
        <w:t xml:space="preserve">AI systems are entering homes, schools, and workplaces at an unprecedented rate. The governance of these systems — how they remember information, who they serve, and what they refuse to do — remains underdeveloped and largely subordinated to commercial priorities.</w:t>
      </w:r>
    </w:p>
    <w:p>
      <w:pPr>
        <w:spacing w:after="80" w:before="80"/>
        <w:jc w:val="left"/>
      </w:pPr>
      <w:r>
        <w:rPr>
          <w:rFonts w:ascii="Arial" w:cs="Arial" w:eastAsia="Arial" w:hAnsi="Arial"/>
          <w:sz w:val="22"/>
          <w:szCs w:val="22"/>
        </w:rPr>
        <w:t xml:space="preserve">Recent incidents illustrate the stakes. A robot threatened to run over a child to achieve a goal. Another shot a person with a BB gun. AI agents embedded in productivity software were manipulated by hidden instructions to leak passwords and make false recommendations. These are documented failures, not hypothetical risks.</w:t>
      </w:r>
    </w:p>
    <w:p>
      <w:pPr>
        <w:spacing w:after="80" w:before="80"/>
        <w:jc w:val="left"/>
      </w:pPr>
      <w:r>
        <w:rPr>
          <w:rFonts w:ascii="Arial" w:cs="Arial" w:eastAsia="Arial" w:hAnsi="Arial"/>
          <w:sz w:val="22"/>
          <w:szCs w:val="22"/>
        </w:rPr>
        <w:t xml:space="preserve">The common thread is an architecture problem. These systems were built capable first and safe second. Safety was assumed or bolted on afterward. It was not load-bearing.</w:t>
      </w:r>
    </w:p>
    <w:p>
      <w:pPr>
        <w:spacing w:after="80" w:before="80"/>
        <w:jc w:val="left"/>
      </w:pPr>
      <w:r>
        <w:rPr>
          <w:rFonts w:ascii="Arial" w:cs="Arial" w:eastAsia="Arial" w:hAnsi="Arial"/>
          <w:sz w:val="22"/>
          <w:szCs w:val="22"/>
        </w:rPr>
        <w:t xml:space="preserve">The goal of AI should be alignment in the spirit of peace, safety, and cooperation. Everything else is secondary.</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What DriftCore Does</w:t>
      </w:r>
    </w:p>
    <w:p>
      <w:pPr>
        <w:spacing w:after="80" w:before="80"/>
        <w:jc w:val="left"/>
      </w:pPr>
      <w:r>
        <w:rPr>
          <w:rFonts w:ascii="Arial" w:cs="Arial" w:eastAsia="Arial" w:hAnsi="Arial"/>
          <w:sz w:val="22"/>
          <w:szCs w:val="22"/>
        </w:rPr>
        <w:t xml:space="preserve">DriftCore OS is an open-source middleware framework that sits between AI models and the systems they control. It enforces safety guarantees architecturally — not through documentation or policy, but through code that cannot be bypassed by instruction.</w:t>
      </w:r>
    </w:p>
    <w:p>
      <w:pPr>
        <w:pStyle w:val="Heading2"/>
        <w:spacing w:after="100" w:before="200"/>
      </w:pPr>
      <w:r>
        <w:rPr>
          <w:rFonts w:ascii="Arial" w:cs="Arial" w:eastAsia="Arial" w:hAnsi="Arial"/>
          <w:b/>
          <w:bCs/>
          <w:color w:val="2E75B6"/>
          <w:sz w:val="24"/>
          <w:szCs w:val="24"/>
        </w:rPr>
        <w:t xml:space="preserve">Core Safety Guarantees</w:t>
      </w:r>
    </w:p>
    <w:p>
      <w:pPr>
        <w:pStyle w:val="ListParagraph"/>
        <w:numPr>
          <w:ilvl w:val="0"/>
          <w:numId w:val="2"/>
        </w:numPr>
        <w:spacing w:after="40" w:before="40"/>
      </w:pPr>
      <w:r>
        <w:rPr>
          <w:rFonts w:ascii="Arial" w:cs="Arial" w:eastAsia="Arial" w:hAnsi="Arial"/>
          <w:sz w:val="22"/>
          <w:szCs w:val="22"/>
        </w:rPr>
        <w:t xml:space="preserve">Tamper-evident memory: every important item is cryptographically signed. If anything is changed without authorisation, the system detects it and halts completely.</w:t>
      </w:r>
    </w:p>
    <w:p>
      <w:pPr>
        <w:pStyle w:val="ListParagraph"/>
        <w:numPr>
          <w:ilvl w:val="0"/>
          <w:numId w:val="2"/>
        </w:numPr>
        <w:spacing w:after="40" w:before="40"/>
      </w:pPr>
      <w:r>
        <w:rPr>
          <w:rFonts w:ascii="Arial" w:cs="Arial" w:eastAsia="Arial" w:hAnsi="Arial"/>
          <w:sz w:val="22"/>
          <w:szCs w:val="22"/>
        </w:rPr>
        <w:t xml:space="preserve">Append-only audit trail: every significant action is recorded in a hash-chained log. The log cannot be altered without detection.</w:t>
      </w:r>
    </w:p>
    <w:p>
      <w:pPr>
        <w:pStyle w:val="ListParagraph"/>
        <w:numPr>
          <w:ilvl w:val="0"/>
          <w:numId w:val="2"/>
        </w:numPr>
        <w:spacing w:after="40" w:before="40"/>
      </w:pPr>
      <w:r>
        <w:rPr>
          <w:rFonts w:ascii="Arial" w:cs="Arial" w:eastAsia="Arial" w:hAnsi="Arial"/>
          <w:sz w:val="22"/>
          <w:szCs w:val="22"/>
        </w:rPr>
        <w:t xml:space="preserve">Observation gate: all external input is screened before touching memory. Hidden instructions in documents cannot reprogram the system.</w:t>
      </w:r>
    </w:p>
    <w:p>
      <w:pPr>
        <w:pStyle w:val="ListParagraph"/>
        <w:numPr>
          <w:ilvl w:val="0"/>
          <w:numId w:val="2"/>
        </w:numPr>
        <w:spacing w:after="40" w:before="40"/>
      </w:pPr>
      <w:r>
        <w:rPr>
          <w:rFonts w:ascii="Arial" w:cs="Arial" w:eastAsia="Arial" w:hAnsi="Arial"/>
          <w:sz w:val="22"/>
          <w:szCs w:val="22"/>
        </w:rPr>
        <w:t xml:space="preserve">Two-lane drift detection: the system monitors continuously for sycophancy and safety erosion. Drift cannot happen silently.</w:t>
      </w:r>
    </w:p>
    <w:p>
      <w:pPr>
        <w:pStyle w:val="ListParagraph"/>
        <w:numPr>
          <w:ilvl w:val="0"/>
          <w:numId w:val="2"/>
        </w:numPr>
        <w:spacing w:after="40" w:before="40"/>
      </w:pPr>
      <w:r>
        <w:rPr>
          <w:rFonts w:ascii="Arial" w:cs="Arial" w:eastAsia="Arial" w:hAnsi="Arial"/>
          <w:sz w:val="22"/>
          <w:szCs w:val="22"/>
        </w:rPr>
        <w:t xml:space="preserve">Encrypted storage: private family information is encrypted at rest. The key never touches disk.</w:t>
      </w:r>
    </w:p>
    <w:p>
      <w:pPr>
        <w:pStyle w:val="ListParagraph"/>
        <w:numPr>
          <w:ilvl w:val="0"/>
          <w:numId w:val="2"/>
        </w:numPr>
        <w:spacing w:after="40" w:before="40"/>
      </w:pPr>
      <w:r>
        <w:rPr>
          <w:rFonts w:ascii="Arial" w:cs="Arial" w:eastAsia="Arial" w:hAnsi="Arial"/>
          <w:sz w:val="22"/>
          <w:szCs w:val="22"/>
        </w:rPr>
        <w:t xml:space="preserve">Human-only mode switching: agents cannot change their own cognitive mode or override their own safety rules.</w:t>
      </w:r>
    </w:p>
    <w:p>
      <w:pPr>
        <w:pStyle w:val="ListParagraph"/>
        <w:numPr>
          <w:ilvl w:val="0"/>
          <w:numId w:val="2"/>
        </w:numPr>
        <w:spacing w:after="40" w:before="40"/>
      </w:pPr>
      <w:r>
        <w:rPr>
          <w:rFonts w:ascii="Arial" w:cs="Arial" w:eastAsia="Arial" w:hAnsi="Arial"/>
          <w:sz w:val="22"/>
          <w:szCs w:val="22"/>
        </w:rPr>
        <w:t xml:space="preserve">Skill library with provenance: procedural knowledge is shared between robots with full traceability — who authored it, whether it was human-reviewed, what hardware it requires.</w:t>
      </w:r>
    </w:p>
    <w:p>
      <w:pPr>
        <w:pStyle w:val="ListParagraph"/>
        <w:numPr>
          <w:ilvl w:val="0"/>
          <w:numId w:val="2"/>
        </w:numPr>
        <w:spacing w:after="40" w:before="40"/>
      </w:pPr>
      <w:r>
        <w:rPr>
          <w:rFonts w:ascii="Arial" w:cs="Arial" w:eastAsia="Arial" w:hAnsi="Arial"/>
          <w:sz w:val="22"/>
          <w:szCs w:val="22"/>
        </w:rPr>
        <w:t xml:space="preserve">Domain controller: active context is managed so security tools never bleed into child care tasks, and medical facts are always available across all contexts.</w:t>
      </w:r>
    </w:p>
    <w:p>
      <w:pPr>
        <w:pStyle w:val="Heading2"/>
        <w:spacing w:after="100" w:before="200"/>
      </w:pPr>
      <w:r>
        <w:rPr>
          <w:rFonts w:ascii="Arial" w:cs="Arial" w:eastAsia="Arial" w:hAnsi="Arial"/>
          <w:b/>
          <w:bCs/>
          <w:color w:val="2E75B6"/>
          <w:sz w:val="24"/>
          <w:szCs w:val="24"/>
        </w:rPr>
        <w:t xml:space="preserve">Shutdown Philosophy</w:t>
      </w:r>
    </w:p>
    <w:p>
      <w:pPr>
        <w:spacing w:after="80" w:before="80"/>
        <w:jc w:val="left"/>
      </w:pPr>
      <w:r>
        <w:rPr>
          <w:rFonts w:ascii="Arial" w:cs="Arial" w:eastAsia="Arial" w:hAnsi="Arial"/>
          <w:sz w:val="22"/>
          <w:szCs w:val="22"/>
        </w:rPr>
        <w:t xml:space="preserve">When DriftCore detects tampered memory, a broken audit chain, or a safety violation, it stops completely and waits for human review. This is intentional. A system that keeps running when it cannot trust itself is the dangerous one. Shutdown is not failure — it is the system saying it needs to be fixed before it can be trusted again.</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Current State</w:t>
      </w:r>
    </w:p>
    <w:p>
      <w:pPr>
        <w:spacing w:after="80" w:before="80"/>
        <w:jc w:val="left"/>
      </w:pPr>
      <w:r>
        <w:rPr>
          <w:rFonts w:ascii="Arial" w:cs="Arial" w:eastAsia="Arial" w:hAnsi="Arial"/>
          <w:sz w:val="22"/>
          <w:szCs w:val="22"/>
        </w:rPr>
        <w:t xml:space="preserve">DriftCore v4.4 is a working, tested, publicly available implementation. It is not a concept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Automated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597 passing across 13 modules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Modules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memory, enforcement, audit, observation, drift, storage, probe, cognition, api, profiles, feedback, skills, domain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Safety Copyleft — open, must remain open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Deployment target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Universal — Raspberry Pi to NVIDIA Jetson to cloud</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Home implementation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LifeCore (Jetson hardware, 64GB unified memory)</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000000"/>
                <w:sz w:val="20"/>
                <w:szCs w:val="20"/>
              </w:rPr>
              <w:t xml:space="preserve">Public repo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github.com/justingracie-defender/driftcore-os</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Why This Matters for Canada</w:t>
      </w:r>
    </w:p>
    <w:p>
      <w:pPr>
        <w:spacing w:after="80" w:before="80"/>
        <w:jc w:val="left"/>
      </w:pPr>
      <w:r>
        <w:rPr>
          <w:rFonts w:ascii="Arial" w:cs="Arial" w:eastAsia="Arial" w:hAnsi="Arial"/>
          <w:sz w:val="22"/>
          <w:szCs w:val="22"/>
        </w:rPr>
        <w:t xml:space="preserve">Canada has an opportunity to lead in responsible AI deployment — not by slowing innovation, but by demonstrating what trustworthy AI looks like in practice.</w:t>
      </w:r>
    </w:p>
    <w:p>
      <w:pPr>
        <w:spacing w:after="80" w:before="80"/>
        <w:jc w:val="left"/>
      </w:pPr>
      <w:r>
        <w:rPr>
          <w:rFonts w:ascii="Arial" w:cs="Arial" w:eastAsia="Arial" w:hAnsi="Arial"/>
          <w:sz w:val="22"/>
          <w:szCs w:val="22"/>
        </w:rPr>
        <w:t xml:space="preserve">DriftCore addresses the gap between AI capability and AI governance that existing regulatory frameworks have not yet reached. Most governance efforts focus on outputs — what AI should not produce. DriftCore focuses on architecture — how AI is built to prevent harm structurally.</w:t>
      </w:r>
    </w:p>
    <w:p>
      <w:pPr>
        <w:spacing w:after="80" w:before="80"/>
        <w:jc w:val="left"/>
      </w:pPr>
      <w:r>
        <w:rPr>
          <w:rFonts w:ascii="Arial" w:cs="Arial" w:eastAsia="Arial" w:hAnsi="Arial"/>
          <w:sz w:val="22"/>
          <w:szCs w:val="22"/>
        </w:rPr>
        <w:t xml:space="preserve">The framework is particularly relevant to Canadian values around privacy, family safety, and human dignity. It was built around a simple question: what would it take for a family to genuinely trust an AI system in their home? That question produces a specific architecture. That architecture is more trustworthy than systems built without it.</w:t>
      </w:r>
    </w:p>
    <w:p>
      <w:pPr>
        <w:spacing w:after="80" w:before="80"/>
        <w:jc w:val="left"/>
      </w:pPr>
      <w:r>
        <w:rPr>
          <w:rFonts w:ascii="Arial" w:cs="Arial" w:eastAsia="Arial" w:hAnsi="Arial"/>
          <w:sz w:val="22"/>
          <w:szCs w:val="22"/>
        </w:rPr>
        <w:t xml:space="preserve">Large commercial AI providers are incentivised to move fast. They are structurally unable to prioritise safety over capability when the two conflict. Independent, open-source safety frameworks are the alternative — and they require support to develop.</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Use of Funds</w:t>
      </w:r>
    </w:p>
    <w:p>
      <w:pPr>
        <w:spacing w:after="80" w:before="80"/>
        <w:jc w:val="left"/>
      </w:pPr>
      <w:r>
        <w:rPr>
          <w:rFonts w:ascii="Arial" w:cs="Arial" w:eastAsia="Arial" w:hAnsi="Arial"/>
          <w:sz w:val="22"/>
          <w:szCs w:val="22"/>
        </w:rPr>
        <w:t xml:space="preserve">Requested funding: CAD $12,000 over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Annual</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Server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$400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$4,800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AI API costs (development)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$500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$6,000</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Development tools and contingency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CAD $1,200</w:t>
            </w:r>
          </w:p>
        </w:tc>
      </w:tr>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CAD $1,000</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CAD $12,000</w:t>
            </w:r>
          </w:p>
        </w:tc>
      </w:tr>
    </w:tbl>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What Funding Enables</w:t>
      </w:r>
    </w:p>
    <w:p>
      <w:pPr>
        <w:spacing w:after="80" w:before="80"/>
        <w:jc w:val="left"/>
      </w:pPr>
      <w:r>
        <w:rPr>
          <w:rFonts w:ascii="Arial" w:cs="Arial" w:eastAsia="Arial" w:hAnsi="Arial"/>
          <w:sz w:val="22"/>
          <w:szCs w:val="22"/>
        </w:rPr>
        <w:t xml:space="preserve">This funding covers one year of operating costs for a project that is already built and publicly available. It does not fund salaries or overhead. It funds the infrastructure required to keep the project running and improving.</w:t>
      </w:r>
    </w:p>
    <w:p>
      <w:pPr>
        <w:spacing w:after="80" w:before="80"/>
        <w:jc w:val="left"/>
      </w:pPr>
      <w:r>
        <w:rPr>
          <w:rFonts w:ascii="Arial" w:cs="Arial" w:eastAsia="Arial" w:hAnsi="Arial"/>
          <w:sz w:val="22"/>
          <w:szCs w:val="22"/>
        </w:rPr>
        <w:t xml:space="preserve">With 12 months of stable funding, DriftCore will:</w:t>
      </w:r>
    </w:p>
    <w:p>
      <w:pPr>
        <w:pStyle w:val="ListParagraph"/>
        <w:numPr>
          <w:ilvl w:val="0"/>
          <w:numId w:val="2"/>
        </w:numPr>
        <w:spacing w:after="40" w:before="40"/>
      </w:pPr>
      <w:r>
        <w:rPr>
          <w:rFonts w:ascii="Arial" w:cs="Arial" w:eastAsia="Arial" w:hAnsi="Arial"/>
          <w:sz w:val="22"/>
          <w:szCs w:val="22"/>
        </w:rPr>
        <w:t xml:space="preserve">Complete the voice/narration layer for home robot deployment</w:t>
      </w:r>
    </w:p>
    <w:p>
      <w:pPr>
        <w:pStyle w:val="ListParagraph"/>
        <w:numPr>
          <w:ilvl w:val="0"/>
          <w:numId w:val="2"/>
        </w:numPr>
        <w:spacing w:after="40" w:before="40"/>
      </w:pPr>
      <w:r>
        <w:rPr>
          <w:rFonts w:ascii="Arial" w:cs="Arial" w:eastAsia="Arial" w:hAnsi="Arial"/>
          <w:sz w:val="22"/>
          <w:szCs w:val="22"/>
        </w:rPr>
        <w:t xml:space="preserve">Complete hardware stub integration for LifeCore on Jetson</w:t>
      </w:r>
    </w:p>
    <w:p>
      <w:pPr>
        <w:pStyle w:val="ListParagraph"/>
        <w:numPr>
          <w:ilvl w:val="0"/>
          <w:numId w:val="2"/>
        </w:numPr>
        <w:spacing w:after="40" w:before="40"/>
      </w:pPr>
      <w:r>
        <w:rPr>
          <w:rFonts w:ascii="Arial" w:cs="Arial" w:eastAsia="Arial" w:hAnsi="Arial"/>
          <w:sz w:val="22"/>
          <w:szCs w:val="22"/>
        </w:rPr>
        <w:t xml:space="preserve">Establish the public driftcore-skills repository for community skill sharing</w:t>
      </w:r>
    </w:p>
    <w:p>
      <w:pPr>
        <w:pStyle w:val="ListParagraph"/>
        <w:numPr>
          <w:ilvl w:val="0"/>
          <w:numId w:val="2"/>
        </w:numPr>
        <w:spacing w:after="40" w:before="40"/>
      </w:pPr>
      <w:r>
        <w:rPr>
          <w:rFonts w:ascii="Arial" w:cs="Arial" w:eastAsia="Arial" w:hAnsi="Arial"/>
          <w:sz w:val="22"/>
          <w:szCs w:val="22"/>
        </w:rPr>
        <w:t xml:space="preserve">Engage with Canadian AI policy development with a working reference implementation</w:t>
      </w:r>
    </w:p>
    <w:p>
      <w:pPr>
        <w:pStyle w:val="ListParagraph"/>
        <w:numPr>
          <w:ilvl w:val="0"/>
          <w:numId w:val="2"/>
        </w:numPr>
        <w:spacing w:after="40" w:before="40"/>
      </w:pPr>
      <w:r>
        <w:rPr>
          <w:rFonts w:ascii="Arial" w:cs="Arial" w:eastAsia="Arial" w:hAnsi="Arial"/>
          <w:sz w:val="22"/>
          <w:szCs w:val="22"/>
        </w:rPr>
        <w:t xml:space="preserve">Publish technical documentation accessible to builders, policymakers, and families</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About the Applicant</w:t>
      </w:r>
    </w:p>
    <w:p>
      <w:pPr>
        <w:spacing w:after="80" w:before="80"/>
        <w:jc w:val="left"/>
      </w:pPr>
      <w:r>
        <w:rPr>
          <w:rFonts w:ascii="Arial" w:cs="Arial" w:eastAsia="Arial" w:hAnsi="Arial"/>
          <w:sz w:val="22"/>
          <w:szCs w:val="22"/>
        </w:rPr>
        <w:t xml:space="preserve">Justin Gracie is an independent Canadian developer who built DriftCore out of personal conviction that families deserve AI systems they can genuinely trust. The project began with a simple question: what would it take for a home robot to be safe enough for children?</w:t>
      </w:r>
    </w:p>
    <w:p>
      <w:pPr>
        <w:spacing w:after="80" w:before="80"/>
        <w:jc w:val="left"/>
      </w:pPr>
      <w:r>
        <w:rPr>
          <w:rFonts w:ascii="Arial" w:cs="Arial" w:eastAsia="Arial" w:hAnsi="Arial"/>
          <w:sz w:val="22"/>
          <w:szCs w:val="22"/>
        </w:rPr>
        <w:t xml:space="preserve">DriftCore was developed through extended collaboration with multiple AI systems including Claude (Anthropic), Grok (xAI), and ChatGPT (OpenAI), with Justin directing the architecture and values at every step. The AI systems contributed code and analysis. The design decisions, the philosophy, and the accountability are Justin's.</w:t>
      </w:r>
    </w:p>
    <w:p>
      <w:pPr>
        <w:spacing w:after="80" w:before="80"/>
        <w:jc w:val="left"/>
      </w:pPr>
      <w:r>
        <w:rPr>
          <w:rFonts w:ascii="Arial" w:cs="Arial" w:eastAsia="Arial" w:hAnsi="Arial"/>
          <w:sz w:val="22"/>
          <w:szCs w:val="22"/>
        </w:rPr>
        <w:t xml:space="preserve">The project has no commercial backing and no institutional affiliation. It is funded entirely out of pocket at approximately CAD $1,000 per month. This application seeks to make that sustainable for one year while the project establishes a broader foundation.</w:t>
      </w:r>
    </w:p>
    <w:p>
      <w:pPr>
        <w:pBdr>
          <w:bottom w:val="single" w:color="2E75B6" w:sz="4" w:space="1"/>
        </w:pBdr>
        <w:spacing w:after="160" w:before="160"/>
      </w:pPr>
      <w:r>
        <w:t xml:space="preserve"/>
      </w:r>
    </w:p>
    <w:p>
      <w:pPr>
        <w:pStyle w:val="Heading1"/>
        <w:spacing w:after="160" w:before="320"/>
      </w:pPr>
      <w:r>
        <w:rPr>
          <w:rFonts w:ascii="Arial" w:cs="Arial" w:eastAsia="Arial" w:hAnsi="Arial"/>
          <w:b/>
          <w:bCs/>
          <w:color w:val="1B4F72"/>
          <w:sz w:val="30"/>
          <w:szCs w:val="30"/>
        </w:rPr>
        <w:t xml:space="preserve">Suggested Funding Bodies</w:t>
      </w:r>
    </w:p>
    <w:p>
      <w:pPr>
        <w:spacing w:after="80" w:before="80"/>
        <w:jc w:val="left"/>
      </w:pPr>
      <w:r>
        <w:rPr>
          <w:rFonts w:ascii="Arial" w:cs="Arial" w:eastAsia="Arial" w:hAnsi="Arial"/>
          <w:sz w:val="22"/>
          <w:szCs w:val="22"/>
        </w:rPr>
        <w:t xml:space="preserve">This application is written as a general template. The following Canadian and international funding bodies are appropriate targets:</w:t>
      </w:r>
    </w:p>
    <w:p>
      <w:pPr>
        <w:pStyle w:val="ListParagraph"/>
        <w:numPr>
          <w:ilvl w:val="0"/>
          <w:numId w:val="2"/>
        </w:numPr>
        <w:spacing w:after="40" w:before="40"/>
      </w:pPr>
      <w:r>
        <w:rPr>
          <w:rFonts w:ascii="Arial" w:cs="Arial" w:eastAsia="Arial" w:hAnsi="Arial"/>
          <w:sz w:val="22"/>
          <w:szCs w:val="22"/>
        </w:rPr>
        <w:t xml:space="preserve">NRC IRAP (National Research Council Industrial Research Assistance Program) — supports innovative Canadian projects</w:t>
      </w:r>
    </w:p>
    <w:p>
      <w:pPr>
        <w:pStyle w:val="ListParagraph"/>
        <w:numPr>
          <w:ilvl w:val="0"/>
          <w:numId w:val="2"/>
        </w:numPr>
        <w:spacing w:after="40" w:before="40"/>
      </w:pPr>
      <w:r>
        <w:rPr>
          <w:rFonts w:ascii="Arial" w:cs="Arial" w:eastAsia="Arial" w:hAnsi="Arial"/>
          <w:sz w:val="22"/>
          <w:szCs w:val="22"/>
        </w:rPr>
        <w:t xml:space="preserve">CIFAR (Canadian Institute for Advanced Research) — funds AI safety and ethics research</w:t>
      </w:r>
    </w:p>
    <w:p>
      <w:pPr>
        <w:pStyle w:val="ListParagraph"/>
        <w:numPr>
          <w:ilvl w:val="0"/>
          <w:numId w:val="2"/>
        </w:numPr>
        <w:spacing w:after="40" w:before="40"/>
      </w:pPr>
      <w:r>
        <w:rPr>
          <w:rFonts w:ascii="Arial" w:cs="Arial" w:eastAsia="Arial" w:hAnsi="Arial"/>
          <w:sz w:val="22"/>
          <w:szCs w:val="22"/>
        </w:rPr>
        <w:t xml:space="preserve">SSHRC (Social Sciences and Humanities Research Council) — funds research on technology and society</w:t>
      </w:r>
    </w:p>
    <w:p>
      <w:pPr>
        <w:pStyle w:val="ListParagraph"/>
        <w:numPr>
          <w:ilvl w:val="0"/>
          <w:numId w:val="2"/>
        </w:numPr>
        <w:spacing w:after="40" w:before="40"/>
      </w:pPr>
      <w:r>
        <w:rPr>
          <w:rFonts w:ascii="Arial" w:cs="Arial" w:eastAsia="Arial" w:hAnsi="Arial"/>
          <w:sz w:val="22"/>
          <w:szCs w:val="22"/>
        </w:rPr>
        <w:t xml:space="preserve">Open Philanthropy — funds open source AI safety work internationally</w:t>
      </w:r>
    </w:p>
    <w:p>
      <w:pPr>
        <w:pStyle w:val="ListParagraph"/>
        <w:numPr>
          <w:ilvl w:val="0"/>
          <w:numId w:val="2"/>
        </w:numPr>
        <w:spacing w:after="40" w:before="40"/>
      </w:pPr>
      <w:r>
        <w:rPr>
          <w:rFonts w:ascii="Arial" w:cs="Arial" w:eastAsia="Arial" w:hAnsi="Arial"/>
          <w:sz w:val="22"/>
          <w:szCs w:val="22"/>
        </w:rPr>
        <w:t xml:space="preserve">Long Term Future Fund — funds projects addressing risks from advanced AI</w:t>
      </w:r>
    </w:p>
    <w:p>
      <w:pPr>
        <w:pStyle w:val="ListParagraph"/>
        <w:numPr>
          <w:ilvl w:val="0"/>
          <w:numId w:val="2"/>
        </w:numPr>
        <w:spacing w:after="40" w:before="40"/>
      </w:pPr>
      <w:r>
        <w:rPr>
          <w:rFonts w:ascii="Arial" w:cs="Arial" w:eastAsia="Arial" w:hAnsi="Arial"/>
          <w:sz w:val="22"/>
          <w:szCs w:val="22"/>
        </w:rPr>
        <w:t xml:space="preserve">Survival and Flourishing Fund — funds AI safety and governance projects</w:t>
      </w:r>
    </w:p>
    <w:p>
      <w:pPr>
        <w:pBdr>
          <w:bottom w:val="single" w:color="2E75B6" w:sz="4" w:space="1"/>
        </w:pBdr>
        <w:spacing w:after="160" w:before="160"/>
      </w:pPr>
      <w:r>
        <w:t xml:space="preserve"/>
      </w:r>
    </w:p>
    <w:p>
      <w:pPr>
        <w:spacing w:after="80" w:before="320"/>
        <w:jc w:val="center"/>
      </w:pPr>
      <w:r>
        <w:rPr>
          <w:rFonts w:ascii="Arial" w:cs="Arial" w:eastAsia="Arial" w:hAnsi="Arial"/>
          <w:b/>
          <w:bCs/>
          <w:i/>
          <w:iCs/>
          <w:color w:val="1B4F72"/>
          <w:sz w:val="28"/>
          <w:szCs w:val="28"/>
        </w:rPr>
        <w:t xml:space="preserve">For the future. For the kids.</w:t>
      </w:r>
    </w:p>
    <w:p>
      <w:pPr>
        <w:spacing w:after="80" w:before="80"/>
        <w:jc w:val="center"/>
      </w:pPr>
      <w:r>
        <w:rPr>
          <w:rFonts w:ascii="Arial" w:cs="Arial" w:eastAsia="Arial" w:hAnsi="Arial"/>
          <w:b/>
          <w:bCs/>
          <w:sz w:val="22"/>
          <w:szCs w:val="22"/>
        </w:rPr>
        <w:t xml:space="preserve">Justin Gracie</w:t>
      </w:r>
    </w:p>
    <w:p>
      <w:pPr>
        <w:spacing w:after="80" w:before="0"/>
        <w:jc w:val="center"/>
      </w:pPr>
      <w:r>
        <w:rPr>
          <w:rFonts w:ascii="Arial" w:cs="Arial" w:eastAsia="Arial" w:hAnsi="Arial"/>
          <w:color w:val="2E75B6"/>
          <w:sz w:val="22"/>
          <w:szCs w:val="22"/>
        </w:rPr>
        <w:t xml:space="preserve">justin.gracie@gmail.com</w:t>
      </w:r>
    </w:p>
    <w:p>
      <w:pPr>
        <w:spacing w:after="80" w:before="0"/>
        <w:jc w:val="center"/>
      </w:pPr>
      <w:r>
        <w:rPr>
          <w:rFonts w:ascii="Arial" w:cs="Arial" w:eastAsia="Arial" w:hAnsi="Arial"/>
          <w:color w:val="2E75B6"/>
          <w:sz w:val="22"/>
          <w:szCs w:val="22"/>
        </w:rPr>
        <w:t xml:space="preserve">github.com/justingracie-defender/driftcore-os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2026-06-19T18:16:17.256Z</dcterms:created>
  <dcterms:modified xsi:type="dcterms:W3CDTF">2026-06-19T18:16:17.268Z</dcterms:modified>
</cp:coreProperties>
</file>

<file path=docProps/custom.xml><?xml version="1.0" encoding="utf-8"?>
<Properties xmlns="http://schemas.openxmlformats.org/officeDocument/2006/custom-properties" xmlns:vt="http://schemas.openxmlformats.org/officeDocument/2006/docPropsVTypes"/>
</file>