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4F72"/>
          <w:sz w:val="40"/>
          <w:szCs w:val="40"/>
        </w:rPr>
        <w:t xml:space="preserve">DriftCore OS</w:t>
      </w:r>
    </w:p>
    <w:p>
      <w:pPr>
        <w:spacing w:after="80" w:before="0"/>
        <w:jc w:val="center"/>
      </w:pPr>
      <w:r>
        <w:rPr>
          <w:rFonts w:ascii="Arial" w:cs="Arial" w:eastAsia="Arial" w:hAnsi="Arial"/>
          <w:i/>
          <w:iCs/>
          <w:color w:val="444444"/>
          <w:sz w:val="26"/>
          <w:szCs w:val="26"/>
        </w:rPr>
        <w:t xml:space="preserve">Open-Source AI Safety Middleware</w:t>
      </w:r>
    </w:p>
    <w:p>
      <w:pPr>
        <w:spacing w:after="80" w:before="0"/>
        <w:jc w:val="center"/>
      </w:pPr>
      <w:r>
        <w:rPr>
          <w:rFonts w:ascii="Arial" w:cs="Arial" w:eastAsia="Arial" w:hAnsi="Arial"/>
          <w:color w:val="666666"/>
          <w:sz w:val="22"/>
          <w:szCs w:val="22"/>
        </w:rPr>
        <w:t xml:space="preserve">Application to the Long Term Future Fund</w:t>
      </w:r>
    </w:p>
    <w:p>
      <w:pPr>
        <w:spacing w:after="320" w:before="0"/>
        <w:jc w:val="center"/>
      </w:pPr>
      <w:r>
        <w:rPr>
          <w:rFonts w:ascii="Arial" w:cs="Arial" w:eastAsia="Arial" w:hAnsi="Arial"/>
          <w:color w:val="888888"/>
          <w:sz w:val="20"/>
          <w:szCs w:val="20"/>
        </w:rPr>
        <w:t xml:space="preserve">Justin Gracie  |  justin.gracie@gmail.com  |  June 2026</w:t>
      </w:r>
    </w:p>
    <w:p>
      <w:pPr>
        <w:pBdr>
          <w:bottom w:val="single" w:color="2E75B6" w:sz="4" w:space="1"/>
        </w:pBdr>
        <w:spacing w:after="140" w:before="140"/>
      </w:pPr>
      <w:r>
        <w:t xml:space="preserve"/>
      </w:r>
    </w:p>
    <w:p>
      <w:pPr>
        <w:pStyle w:val="Heading1"/>
        <w:spacing w:after="140" w:before="280"/>
      </w:pPr>
      <w:r>
        <w:rPr>
          <w:rFonts w:ascii="Arial" w:cs="Arial" w:eastAsia="Arial" w:hAnsi="Arial"/>
          <w:b/>
          <w:bCs/>
          <w:color w:val="1B4F72"/>
          <w:sz w:val="28"/>
          <w:szCs w:val="28"/>
        </w:rPr>
        <w:t xml:space="preserve">What I Am Building</w:t>
      </w:r>
    </w:p>
    <w:p>
      <w:pPr>
        <w:spacing w:after="80" w:before="80"/>
      </w:pPr>
      <w:r>
        <w:rPr>
          <w:rFonts w:ascii="Arial" w:cs="Arial" w:eastAsia="Arial" w:hAnsi="Arial"/>
          <w:sz w:val="22"/>
          <w:szCs w:val="22"/>
        </w:rPr>
        <w:t xml:space="preserve">DriftCore OS is an open-source middleware framework that enforces AI safety guarantees architecturally — through code that cannot be bypassed by instruction, not through documentation or policy.</w:t>
      </w:r>
    </w:p>
    <w:p>
      <w:pPr>
        <w:spacing w:after="80" w:before="80"/>
      </w:pPr>
      <w:r>
        <w:rPr>
          <w:rFonts w:ascii="Arial" w:cs="Arial" w:eastAsia="Arial" w:hAnsi="Arial"/>
          <w:sz w:val="22"/>
          <w:szCs w:val="22"/>
        </w:rPr>
        <w:t xml:space="preserve">It sits between AI models and the systems they control. When memory is tampered with, the system detects it and halts. When external inputs try to override what a family has established as true, they are blocked. When an AI system begins drifting toward sycophancy, it is flagged before the drift becomes a problem.</w:t>
      </w:r>
    </w:p>
    <w:p>
      <w:pPr>
        <w:spacing w:after="80" w:before="80"/>
      </w:pPr>
      <w:r>
        <w:rPr>
          <w:rFonts w:ascii="Arial" w:cs="Arial" w:eastAsia="Arial" w:hAnsi="Arial"/>
          <w:sz w:val="22"/>
          <w:szCs w:val="22"/>
        </w:rPr>
        <w:t xml:space="preserve">The framework is publicly available, fully tested, and designed to run on anything from a Raspberry Pi to enterprise hardware.</w:t>
      </w:r>
    </w:p>
    <w:p>
      <w:pPr>
        <w:spacing w:after="80" w:before="80"/>
      </w:pPr>
      <w:r>
        <w:rPr>
          <w:rFonts w:ascii="Arial" w:cs="Arial" w:eastAsia="Arial" w:hAnsi="Arial"/>
          <w:sz w:val="22"/>
          <w:szCs w:val="22"/>
        </w:rPr>
        <w:t xml:space="preserve">Repository: github.com/justingracie-defender/driftcore-os</w:t>
      </w:r>
    </w:p>
    <w:p>
      <w:pPr>
        <w:pBdr>
          <w:bottom w:val="single" w:color="2E75B6" w:sz="4" w:space="1"/>
        </w:pBdr>
        <w:spacing w:after="140" w:before="140"/>
      </w:pPr>
      <w:r>
        <w:t xml:space="preserve"/>
      </w:r>
    </w:p>
    <w:p>
      <w:pPr>
        <w:pStyle w:val="Heading1"/>
        <w:spacing w:after="140" w:before="280"/>
      </w:pPr>
      <w:r>
        <w:rPr>
          <w:rFonts w:ascii="Arial" w:cs="Arial" w:eastAsia="Arial" w:hAnsi="Arial"/>
          <w:b/>
          <w:bCs/>
          <w:color w:val="1B4F72"/>
          <w:sz w:val="28"/>
          <w:szCs w:val="28"/>
        </w:rPr>
        <w:t xml:space="preserve">Why This Reduces Risk from Advanced AI</w:t>
      </w:r>
    </w:p>
    <w:p>
      <w:pPr>
        <w:spacing w:after="80" w:before="80"/>
      </w:pPr>
      <w:r>
        <w:rPr>
          <w:rFonts w:ascii="Arial" w:cs="Arial" w:eastAsia="Arial" w:hAnsi="Arial"/>
          <w:sz w:val="22"/>
          <w:szCs w:val="22"/>
        </w:rPr>
        <w:t xml:space="preserve">The risks from advanced AI are not only from systems that are deliberately misaligned. They also come from systems that are structurally incapable of being trusted — because their memory can be corrupted, their behaviour can drift, their inputs can be poisoned, and their actions cannot be audited.</w:t>
      </w:r>
    </w:p>
    <w:p>
      <w:pPr>
        <w:spacing w:after="80" w:before="80"/>
      </w:pPr>
      <w:r>
        <w:rPr>
          <w:rFonts w:ascii="Arial" w:cs="Arial" w:eastAsia="Arial" w:hAnsi="Arial"/>
          <w:sz w:val="22"/>
          <w:szCs w:val="22"/>
        </w:rPr>
        <w:t xml:space="preserve">DriftCore addresses these structural risks directly:</w:t>
      </w:r>
    </w:p>
    <w:p>
      <w:pPr>
        <w:pStyle w:val="ListParagraph"/>
        <w:numPr>
          <w:ilvl w:val="0"/>
          <w:numId w:val="2"/>
        </w:numPr>
        <w:spacing w:after="40" w:before="40"/>
      </w:pPr>
      <w:r>
        <w:rPr>
          <w:rFonts w:ascii="Arial" w:cs="Arial" w:eastAsia="Arial" w:hAnsi="Arial"/>
          <w:sz w:val="22"/>
          <w:szCs w:val="22"/>
        </w:rPr>
        <w:t xml:space="preserve">Tamper-evident memory with cryptographic signatures — if anything changes without authorisation, the system detects it and stops</w:t>
      </w:r>
    </w:p>
    <w:p>
      <w:pPr>
        <w:pStyle w:val="ListParagraph"/>
        <w:numPr>
          <w:ilvl w:val="0"/>
          <w:numId w:val="2"/>
        </w:numPr>
        <w:spacing w:after="40" w:before="40"/>
      </w:pPr>
      <w:r>
        <w:rPr>
          <w:rFonts w:ascii="Arial" w:cs="Arial" w:eastAsia="Arial" w:hAnsi="Arial"/>
          <w:sz w:val="22"/>
          <w:szCs w:val="22"/>
        </w:rPr>
        <w:t xml:space="preserve">Append-only audit chain — every significant action is recorded and cannot be altered without detection</w:t>
      </w:r>
    </w:p>
    <w:p>
      <w:pPr>
        <w:pStyle w:val="ListParagraph"/>
        <w:numPr>
          <w:ilvl w:val="0"/>
          <w:numId w:val="2"/>
        </w:numPr>
        <w:spacing w:after="40" w:before="40"/>
      </w:pPr>
      <w:r>
        <w:rPr>
          <w:rFonts w:ascii="Arial" w:cs="Arial" w:eastAsia="Arial" w:hAnsi="Arial"/>
          <w:sz w:val="22"/>
          <w:szCs w:val="22"/>
        </w:rPr>
        <w:t xml:space="preserve">Observation gate — external inputs that contradict established trusted information are blocked before reaching memory</w:t>
      </w:r>
    </w:p>
    <w:p>
      <w:pPr>
        <w:pStyle w:val="ListParagraph"/>
        <w:numPr>
          <w:ilvl w:val="0"/>
          <w:numId w:val="2"/>
        </w:numPr>
        <w:spacing w:after="40" w:before="40"/>
      </w:pPr>
      <w:r>
        <w:rPr>
          <w:rFonts w:ascii="Arial" w:cs="Arial" w:eastAsia="Arial" w:hAnsi="Arial"/>
          <w:sz w:val="22"/>
          <w:szCs w:val="22"/>
        </w:rPr>
        <w:t xml:space="preserve">Two-lane drift detection — safety erosion triggers immediate escalation; relationship drift surfaces to the human for their decision</w:t>
      </w:r>
    </w:p>
    <w:p>
      <w:pPr>
        <w:pStyle w:val="ListParagraph"/>
        <w:numPr>
          <w:ilvl w:val="0"/>
          <w:numId w:val="2"/>
        </w:numPr>
        <w:spacing w:after="40" w:before="40"/>
      </w:pPr>
      <w:r>
        <w:rPr>
          <w:rFonts w:ascii="Arial" w:cs="Arial" w:eastAsia="Arial" w:hAnsi="Arial"/>
          <w:sz w:val="22"/>
          <w:szCs w:val="22"/>
        </w:rPr>
        <w:t xml:space="preserve">Human-only mode switching — agents cannot override their own safety rules or change their own cognitive mode</w:t>
      </w:r>
    </w:p>
    <w:p>
      <w:pPr>
        <w:pStyle w:val="ListParagraph"/>
        <w:numPr>
          <w:ilvl w:val="0"/>
          <w:numId w:val="2"/>
        </w:numPr>
        <w:spacing w:after="40" w:before="40"/>
      </w:pPr>
      <w:r>
        <w:rPr>
          <w:rFonts w:ascii="Arial" w:cs="Arial" w:eastAsia="Arial" w:hAnsi="Arial"/>
          <w:sz w:val="22"/>
          <w:szCs w:val="22"/>
        </w:rPr>
        <w:t xml:space="preserve">Skill provenance tracking — every capability a robot has is traceable to its origin: human authored, simulation learned, or AI generated</w:t>
      </w:r>
    </w:p>
    <w:p>
      <w:pPr>
        <w:spacing w:after="80" w:before="80"/>
      </w:pPr>
      <w:r>
        <w:rPr>
          <w:rFonts w:ascii="Arial" w:cs="Arial" w:eastAsia="Arial" w:hAnsi="Arial"/>
          <w:sz w:val="22"/>
          <w:szCs w:val="22"/>
        </w:rPr>
        <w:t xml:space="preserve">These are not claimed guarantees. They are enforced by code and verified by 597 automated tests covering failure modes, not just success cases.</w:t>
      </w:r>
    </w:p>
    <w:p>
      <w:pPr>
        <w:pBdr>
          <w:bottom w:val="single" w:color="2E75B6" w:sz="4" w:space="1"/>
        </w:pBdr>
        <w:spacing w:after="140" w:before="140"/>
      </w:pPr>
      <w:r>
        <w:t xml:space="preserve"/>
      </w:r>
    </w:p>
    <w:p>
      <w:pPr>
        <w:pStyle w:val="Heading1"/>
        <w:spacing w:after="140" w:before="280"/>
      </w:pPr>
      <w:r>
        <w:rPr>
          <w:rFonts w:ascii="Arial" w:cs="Arial" w:eastAsia="Arial" w:hAnsi="Arial"/>
          <w:b/>
          <w:bCs/>
          <w:color w:val="1B4F72"/>
          <w:sz w:val="28"/>
          <w:szCs w:val="28"/>
        </w:rPr>
        <w:t xml:space="preserve">Current State</w:t>
      </w:r>
    </w:p>
    <w:p>
      <w:pPr>
        <w:spacing w:after="80" w:before="80"/>
      </w:pPr>
      <w:r>
        <w:rPr>
          <w:rFonts w:ascii="Arial" w:cs="Arial" w:eastAsia="Arial" w:hAnsi="Arial"/>
          <w:sz w:val="22"/>
          <w:szCs w:val="22"/>
        </w:rPr>
        <w:t xml:space="preserve">DriftCore v4.4 is a working implementation, not a proposal. It has:</w:t>
      </w:r>
    </w:p>
    <w:p>
      <w:pPr>
        <w:pStyle w:val="ListParagraph"/>
        <w:numPr>
          <w:ilvl w:val="0"/>
          <w:numId w:val="2"/>
        </w:numPr>
        <w:spacing w:after="40" w:before="40"/>
      </w:pPr>
      <w:r>
        <w:rPr>
          <w:rFonts w:ascii="Arial" w:cs="Arial" w:eastAsia="Arial" w:hAnsi="Arial"/>
          <w:sz w:val="22"/>
          <w:szCs w:val="22"/>
        </w:rPr>
        <w:t xml:space="preserve">597 automated tests across 13 modules — all passing</w:t>
      </w:r>
    </w:p>
    <w:p>
      <w:pPr>
        <w:pStyle w:val="ListParagraph"/>
        <w:numPr>
          <w:ilvl w:val="0"/>
          <w:numId w:val="2"/>
        </w:numPr>
        <w:spacing w:after="40" w:before="40"/>
      </w:pPr>
      <w:r>
        <w:rPr>
          <w:rFonts w:ascii="Arial" w:cs="Arial" w:eastAsia="Arial" w:hAnsi="Arial"/>
          <w:sz w:val="22"/>
          <w:szCs w:val="22"/>
        </w:rPr>
        <w:t xml:space="preserve">Public GitHub repository with documentation, manifesto, policy brief, and technical architecture</w:t>
      </w:r>
    </w:p>
    <w:p>
      <w:pPr>
        <w:pStyle w:val="ListParagraph"/>
        <w:numPr>
          <w:ilvl w:val="0"/>
          <w:numId w:val="2"/>
        </w:numPr>
        <w:spacing w:after="40" w:before="40"/>
      </w:pPr>
      <w:r>
        <w:rPr>
          <w:rFonts w:ascii="Arial" w:cs="Arial" w:eastAsia="Arial" w:hAnsi="Arial"/>
          <w:sz w:val="22"/>
          <w:szCs w:val="22"/>
        </w:rPr>
        <w:t xml:space="preserve">Deployment target: LifeCore home robotics implementation on NVIDIA Jetson hardware</w:t>
      </w:r>
    </w:p>
    <w:p>
      <w:pPr>
        <w:pStyle w:val="ListParagraph"/>
        <w:numPr>
          <w:ilvl w:val="0"/>
          <w:numId w:val="2"/>
        </w:numPr>
        <w:spacing w:after="40" w:before="40"/>
      </w:pPr>
      <w:r>
        <w:rPr>
          <w:rFonts w:ascii="Arial" w:cs="Arial" w:eastAsia="Arial" w:hAnsi="Arial"/>
          <w:sz w:val="22"/>
          <w:szCs w:val="22"/>
        </w:rPr>
        <w:t xml:space="preserve">Outreach to Canada's Minister responsible for AI with technical documentation</w:t>
      </w:r>
    </w:p>
    <w:p>
      <w:pPr>
        <w:pStyle w:val="ListParagraph"/>
        <w:numPr>
          <w:ilvl w:val="0"/>
          <w:numId w:val="2"/>
        </w:numPr>
        <w:spacing w:after="40" w:before="40"/>
      </w:pPr>
      <w:r>
        <w:rPr>
          <w:rFonts w:ascii="Arial" w:cs="Arial" w:eastAsia="Arial" w:hAnsi="Arial"/>
          <w:sz w:val="22"/>
          <w:szCs w:val="22"/>
        </w:rPr>
        <w:t xml:space="preserve">Safety Copyleft license — anyone who builds on it must keep it open</w:t>
      </w:r>
    </w:p>
    <w:p>
      <w:pPr>
        <w:spacing w:after="80" w:before="80"/>
      </w:pPr>
      <w:r>
        <w:rPr>
          <w:rFonts w:ascii="Arial" w:cs="Arial" w:eastAsia="Arial" w:hAnsi="Arial"/>
          <w:sz w:val="22"/>
          <w:szCs w:val="22"/>
        </w:rPr>
        <w:t xml:space="preserve">The project is currently self-funded at approximately CAD $1,000 per month from personal resources. This is not sustainable long term for a project of this scope.</w:t>
      </w:r>
    </w:p>
    <w:p>
      <w:pPr>
        <w:pBdr>
          <w:bottom w:val="single" w:color="2E75B6" w:sz="4" w:space="1"/>
        </w:pBdr>
        <w:spacing w:after="140" w:before="140"/>
      </w:pPr>
      <w:r>
        <w:t xml:space="preserve"/>
      </w:r>
    </w:p>
    <w:p>
      <w:pPr>
        <w:pStyle w:val="Heading1"/>
        <w:spacing w:after="140" w:before="280"/>
      </w:pPr>
      <w:r>
        <w:rPr>
          <w:rFonts w:ascii="Arial" w:cs="Arial" w:eastAsia="Arial" w:hAnsi="Arial"/>
          <w:b/>
          <w:bCs/>
          <w:color w:val="1B4F72"/>
          <w:sz w:val="28"/>
          <w:szCs w:val="28"/>
        </w:rPr>
        <w:t xml:space="preserve">What Funding Would Enable</w:t>
      </w:r>
    </w:p>
    <w:p>
      <w:pPr>
        <w:spacing w:after="80" w:before="80"/>
      </w:pPr>
      <w:r>
        <w:rPr>
          <w:rFonts w:ascii="Arial" w:cs="Arial" w:eastAsia="Arial" w:hAnsi="Arial"/>
          <w:sz w:val="22"/>
          <w:szCs w:val="22"/>
        </w:rPr>
        <w:t xml:space="preserve">I am requesting $50,000 CAD to fund 18-24 months of operating costs and development.</w:t>
      </w:r>
    </w:p>
    <w:p>
      <w:pPr>
        <w:pStyle w:val="ListParagraph"/>
        <w:numPr>
          <w:ilvl w:val="0"/>
          <w:numId w:val="2"/>
        </w:numPr>
        <w:spacing w:after="40" w:before="40"/>
      </w:pPr>
      <w:r>
        <w:rPr>
          <w:rFonts w:ascii="Arial" w:cs="Arial" w:eastAsia="Arial" w:hAnsi="Arial"/>
          <w:sz w:val="22"/>
          <w:szCs w:val="22"/>
        </w:rPr>
        <w:t xml:space="preserve">Server infrastructure and AI API costs: ~$700/month</w:t>
      </w:r>
    </w:p>
    <w:p>
      <w:pPr>
        <w:pStyle w:val="ListParagraph"/>
        <w:numPr>
          <w:ilvl w:val="0"/>
          <w:numId w:val="2"/>
        </w:numPr>
        <w:spacing w:after="40" w:before="40"/>
      </w:pPr>
      <w:r>
        <w:rPr>
          <w:rFonts w:ascii="Arial" w:cs="Arial" w:eastAsia="Arial" w:hAnsi="Arial"/>
          <w:sz w:val="22"/>
          <w:szCs w:val="22"/>
        </w:rPr>
        <w:t xml:space="preserve">Complete the voice narration layer for home robot deployment</w:t>
      </w:r>
    </w:p>
    <w:p>
      <w:pPr>
        <w:pStyle w:val="ListParagraph"/>
        <w:numPr>
          <w:ilvl w:val="0"/>
          <w:numId w:val="2"/>
        </w:numPr>
        <w:spacing w:after="40" w:before="40"/>
      </w:pPr>
      <w:r>
        <w:rPr>
          <w:rFonts w:ascii="Arial" w:cs="Arial" w:eastAsia="Arial" w:hAnsi="Arial"/>
          <w:sz w:val="22"/>
          <w:szCs w:val="22"/>
        </w:rPr>
        <w:t xml:space="preserve">Complete hardware integration for LifeCore on Poppy/Jetson hardware</w:t>
      </w:r>
    </w:p>
    <w:p>
      <w:pPr>
        <w:pStyle w:val="ListParagraph"/>
        <w:numPr>
          <w:ilvl w:val="0"/>
          <w:numId w:val="2"/>
        </w:numPr>
        <w:spacing w:after="40" w:before="40"/>
      </w:pPr>
      <w:r>
        <w:rPr>
          <w:rFonts w:ascii="Arial" w:cs="Arial" w:eastAsia="Arial" w:hAnsi="Arial"/>
          <w:sz w:val="22"/>
          <w:szCs w:val="22"/>
        </w:rPr>
        <w:t xml:space="preserve">Establish a public community skill library for safe robot skill sharing</w:t>
      </w:r>
    </w:p>
    <w:p>
      <w:pPr>
        <w:pStyle w:val="ListParagraph"/>
        <w:numPr>
          <w:ilvl w:val="0"/>
          <w:numId w:val="2"/>
        </w:numPr>
        <w:spacing w:after="40" w:before="40"/>
      </w:pPr>
      <w:r>
        <w:rPr>
          <w:rFonts w:ascii="Arial" w:cs="Arial" w:eastAsia="Arial" w:hAnsi="Arial"/>
          <w:sz w:val="22"/>
          <w:szCs w:val="22"/>
        </w:rPr>
        <w:t xml:space="preserve">Engage formally with Canadian and international AI policy development</w:t>
      </w:r>
    </w:p>
    <w:p>
      <w:pPr>
        <w:pStyle w:val="ListParagraph"/>
        <w:numPr>
          <w:ilvl w:val="0"/>
          <w:numId w:val="2"/>
        </w:numPr>
        <w:spacing w:after="40" w:before="40"/>
      </w:pPr>
      <w:r>
        <w:rPr>
          <w:rFonts w:ascii="Arial" w:cs="Arial" w:eastAsia="Arial" w:hAnsi="Arial"/>
          <w:sz w:val="22"/>
          <w:szCs w:val="22"/>
        </w:rPr>
        <w:t xml:space="preserve">Publish accessible technical documentation for builders, policymakers, and families</w:t>
      </w:r>
    </w:p>
    <w:p>
      <w:pPr>
        <w:spacing w:after="80" w:before="80"/>
      </w:pPr>
      <w:r>
        <w:rPr>
          <w:rFonts w:ascii="Arial" w:cs="Arial" w:eastAsia="Arial" w:hAnsi="Arial"/>
          <w:sz w:val="22"/>
          <w:szCs w:val="22"/>
        </w:rPr>
        <w:t xml:space="preserve">This funding covers infrastructure and operating costs. It does not fund salaries. The work continues regardless — funding determines how fast and how well.</w:t>
      </w:r>
    </w:p>
    <w:p>
      <w:pPr>
        <w:pBdr>
          <w:bottom w:val="single" w:color="2E75B6" w:sz="4" w:space="1"/>
        </w:pBdr>
        <w:spacing w:after="140" w:before="140"/>
      </w:pPr>
      <w:r>
        <w:t xml:space="preserve"/>
      </w:r>
    </w:p>
    <w:p>
      <w:pPr>
        <w:pStyle w:val="Heading1"/>
        <w:spacing w:after="140" w:before="280"/>
      </w:pPr>
      <w:r>
        <w:rPr>
          <w:rFonts w:ascii="Arial" w:cs="Arial" w:eastAsia="Arial" w:hAnsi="Arial"/>
          <w:b/>
          <w:bCs/>
          <w:color w:val="1B4F72"/>
          <w:sz w:val="28"/>
          <w:szCs w:val="28"/>
        </w:rPr>
        <w:t xml:space="preserve">Why Me</w:t>
      </w:r>
    </w:p>
    <w:p>
      <w:pPr>
        <w:spacing w:after="80" w:before="80"/>
      </w:pPr>
      <w:r>
        <w:rPr>
          <w:rFonts w:ascii="Arial" w:cs="Arial" w:eastAsia="Arial" w:hAnsi="Arial"/>
          <w:sz w:val="22"/>
          <w:szCs w:val="22"/>
        </w:rPr>
        <w:t xml:space="preserve">I am an independent Canadian developer. I built this because I believe families deserve AI systems they can genuinely trust — not systems that claim to be trustworthy in documentation while remaining architecturally unsafe.</w:t>
      </w:r>
    </w:p>
    <w:p>
      <w:pPr>
        <w:spacing w:after="80" w:before="80"/>
      </w:pPr>
      <w:r>
        <w:rPr>
          <w:rFonts w:ascii="Arial" w:cs="Arial" w:eastAsia="Arial" w:hAnsi="Arial"/>
          <w:sz w:val="22"/>
          <w:szCs w:val="22"/>
        </w:rPr>
        <w:t xml:space="preserve">I have a 60-hour work week and a family. I am building this in the remaining time because I believe it matters. The project has no institutional affiliation, no commercial backing, and no investors. The code exists because I wrote it.</w:t>
      </w:r>
    </w:p>
    <w:p>
      <w:pPr>
        <w:spacing w:after="80" w:before="80"/>
      </w:pPr>
      <w:r>
        <w:rPr>
          <w:rFonts w:ascii="Arial" w:cs="Arial" w:eastAsia="Arial" w:hAnsi="Arial"/>
          <w:sz w:val="22"/>
          <w:szCs w:val="22"/>
        </w:rPr>
        <w:t xml:space="preserve">The collaboration model has been unusual — I direct architecture and values, AI systems contribute code and analysis. Every design decision about what the system should do, who it should protect, and what it should never do has been mine. The AI systems are tools. The accountability is mine.</w:t>
      </w:r>
    </w:p>
    <w:p>
      <w:pPr>
        <w:spacing w:after="80" w:before="80"/>
      </w:pPr>
      <w:r>
        <w:rPr>
          <w:rFonts w:ascii="Arial" w:cs="Arial" w:eastAsia="Arial" w:hAnsi="Arial"/>
          <w:sz w:val="22"/>
          <w:szCs w:val="22"/>
        </w:rPr>
        <w:t xml:space="preserve">I am the kind of person this fund exists to support: working on something that matters, with demonstrated results, who needs infrastructure costs covered to keep going.</w:t>
      </w:r>
    </w:p>
    <w:p>
      <w:pPr>
        <w:pBdr>
          <w:bottom w:val="single" w:color="2E75B6" w:sz="4" w:space="1"/>
        </w:pBdr>
        <w:spacing w:after="140" w:before="140"/>
      </w:pPr>
      <w:r>
        <w:t xml:space="preserve"/>
      </w:r>
    </w:p>
    <w:p>
      <w:pPr>
        <w:spacing w:after="80" w:before="240"/>
        <w:jc w:val="center"/>
      </w:pPr>
      <w:r>
        <w:rPr>
          <w:rFonts w:ascii="Arial" w:cs="Arial" w:eastAsia="Arial" w:hAnsi="Arial"/>
          <w:b/>
          <w:bCs/>
          <w:i/>
          <w:iCs/>
          <w:color w:val="1B4F72"/>
          <w:sz w:val="26"/>
          <w:szCs w:val="26"/>
        </w:rPr>
        <w:t xml:space="preserve">For the future. For the kids.</w:t>
      </w:r>
    </w:p>
    <w:p>
      <w:pPr>
        <w:spacing w:after="80" w:before="0"/>
        <w:jc w:val="center"/>
      </w:pPr>
      <w:r>
        <w:rPr>
          <w:rFonts w:ascii="Arial" w:cs="Arial" w:eastAsia="Arial" w:hAnsi="Arial"/>
          <w:b/>
          <w:bCs/>
          <w:sz w:val="22"/>
          <w:szCs w:val="22"/>
        </w:rPr>
        <w:t xml:space="preserve">Justin Gracie</w:t>
      </w:r>
    </w:p>
    <w:p>
      <w:pPr>
        <w:spacing w:after="80" w:before="0"/>
        <w:jc w:val="center"/>
      </w:pPr>
      <w:r>
        <w:rPr>
          <w:rFonts w:ascii="Arial" w:cs="Arial" w:eastAsia="Arial" w:hAnsi="Arial"/>
          <w:color w:val="2E75B6"/>
          <w:sz w:val="22"/>
          <w:szCs w:val="22"/>
        </w:rPr>
        <w:t xml:space="preserve">justin.gracie@gmail.com</w:t>
      </w:r>
    </w:p>
    <w:p>
      <w:pPr>
        <w:spacing w:after="80" w:before="0"/>
        <w:jc w:val="center"/>
      </w:pPr>
      <w:r>
        <w:rPr>
          <w:rFonts w:ascii="Arial" w:cs="Arial" w:eastAsia="Arial" w:hAnsi="Arial"/>
          <w:color w:val="2E75B6"/>
          <w:sz w:val="22"/>
          <w:szCs w:val="22"/>
        </w:rPr>
        <w:t xml:space="preserve">github.com/justingracie-defender/driftcore-os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2026-06-19T18:30:59.555Z</dcterms:created>
  <dcterms:modified xsi:type="dcterms:W3CDTF">2026-06-19T18:30:59.568Z</dcterms:modified>
</cp:coreProperties>
</file>

<file path=docProps/custom.xml><?xml version="1.0" encoding="utf-8"?>
<Properties xmlns="http://schemas.openxmlformats.org/officeDocument/2006/custom-properties" xmlns:vt="http://schemas.openxmlformats.org/officeDocument/2006/docPropsVTypes"/>
</file>