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313F" w14:textId="3EABDC15" w:rsidR="006B4B8D" w:rsidRDefault="00234E6C" w:rsidP="00234E6C">
      <w:pPr>
        <w:jc w:val="center"/>
      </w:pPr>
      <w:r>
        <w:t xml:space="preserve">STAT 740 – </w:t>
      </w:r>
      <w:r w:rsidR="004A2865">
        <w:t>Spring 2019</w:t>
      </w:r>
      <w:r>
        <w:t xml:space="preserve"> – Exam 1</w:t>
      </w:r>
    </w:p>
    <w:p w14:paraId="3412F989" w14:textId="77777777" w:rsidR="008C3463" w:rsidRDefault="00220D02" w:rsidP="00220D02">
      <w:pPr>
        <w:rPr>
          <w:i/>
        </w:rPr>
      </w:pPr>
      <w:r>
        <w:rPr>
          <w:i/>
        </w:rPr>
        <w:t xml:space="preserve">Directions: </w:t>
      </w:r>
    </w:p>
    <w:p w14:paraId="28B50F89" w14:textId="77777777" w:rsidR="008C3463" w:rsidRDefault="00220D02" w:rsidP="008C3463">
      <w:pPr>
        <w:pStyle w:val="ListParagraph"/>
        <w:numPr>
          <w:ilvl w:val="0"/>
          <w:numId w:val="13"/>
        </w:numPr>
        <w:rPr>
          <w:i/>
        </w:rPr>
      </w:pPr>
      <w:r w:rsidRPr="008C3463">
        <w:rPr>
          <w:i/>
        </w:rPr>
        <w:t>This exam consists of five (5) questions</w:t>
      </w:r>
      <w:r w:rsidR="008C3463" w:rsidRPr="008C3463">
        <w:rPr>
          <w:i/>
        </w:rPr>
        <w:t xml:space="preserve"> that are not equally weighted; the number of points a problem is worth is indicated next to the item stem. </w:t>
      </w:r>
    </w:p>
    <w:p w14:paraId="06B9D13F" w14:textId="30765447" w:rsidR="00220D02" w:rsidRDefault="008C3463" w:rsidP="008C3463">
      <w:pPr>
        <w:pStyle w:val="ListParagraph"/>
        <w:numPr>
          <w:ilvl w:val="0"/>
          <w:numId w:val="13"/>
        </w:numPr>
        <w:rPr>
          <w:i/>
        </w:rPr>
      </w:pPr>
      <w:r w:rsidRPr="008C3463">
        <w:rPr>
          <w:i/>
        </w:rPr>
        <w:t xml:space="preserve">Sub-parts may also be worth different point values, but these will be determined during grading. </w:t>
      </w:r>
    </w:p>
    <w:p w14:paraId="468C0681" w14:textId="2D613245" w:rsidR="008C3463" w:rsidRDefault="008C3463" w:rsidP="008C3463">
      <w:pPr>
        <w:pStyle w:val="ListParagraph"/>
        <w:numPr>
          <w:ilvl w:val="0"/>
          <w:numId w:val="13"/>
        </w:numPr>
        <w:rPr>
          <w:i/>
        </w:rPr>
      </w:pPr>
      <w:r>
        <w:rPr>
          <w:i/>
        </w:rPr>
        <w:t xml:space="preserve">Each problem is on a different page for convenience. </w:t>
      </w:r>
    </w:p>
    <w:p w14:paraId="43F3A7EE" w14:textId="417EB802" w:rsidR="008C3463" w:rsidRDefault="008C3463" w:rsidP="008C3463">
      <w:pPr>
        <w:pStyle w:val="ListParagraph"/>
        <w:numPr>
          <w:ilvl w:val="0"/>
          <w:numId w:val="13"/>
        </w:numPr>
        <w:rPr>
          <w:i/>
        </w:rPr>
      </w:pPr>
      <w:r>
        <w:rPr>
          <w:i/>
        </w:rPr>
        <w:t>You should provide your answers in this file, in the space below each sub-part.</w:t>
      </w:r>
      <w:r w:rsidR="0026683F">
        <w:rPr>
          <w:i/>
        </w:rPr>
        <w:t xml:space="preserve"> It would be helpful if you would change the font color of the questions or answers to something else (e.g. red) to help with scoring, but this is optional. </w:t>
      </w:r>
    </w:p>
    <w:p w14:paraId="3566005D" w14:textId="01972961" w:rsidR="0026683F" w:rsidRDefault="0026683F" w:rsidP="008C3463">
      <w:pPr>
        <w:pStyle w:val="ListParagraph"/>
        <w:numPr>
          <w:ilvl w:val="0"/>
          <w:numId w:val="13"/>
        </w:numPr>
        <w:rPr>
          <w:i/>
        </w:rPr>
      </w:pPr>
      <w:r>
        <w:rPr>
          <w:i/>
        </w:rPr>
        <w:t xml:space="preserve">You may submit your answers in LaTeX form instead of using this file if you so choose. </w:t>
      </w:r>
    </w:p>
    <w:p w14:paraId="0E2D2DF9" w14:textId="4927B016" w:rsidR="008C3463" w:rsidRDefault="008C3463" w:rsidP="008C3463">
      <w:pPr>
        <w:pStyle w:val="ListParagraph"/>
        <w:numPr>
          <w:ilvl w:val="0"/>
          <w:numId w:val="13"/>
        </w:numPr>
        <w:rPr>
          <w:i/>
        </w:rPr>
      </w:pPr>
      <w:r>
        <w:rPr>
          <w:i/>
        </w:rPr>
        <w:t>You should submit your answer file (</w:t>
      </w:r>
      <w:r w:rsidR="0026683F">
        <w:rPr>
          <w:i/>
        </w:rPr>
        <w:t xml:space="preserve">e.g. </w:t>
      </w:r>
      <w:r>
        <w:rPr>
          <w:i/>
        </w:rPr>
        <w:t>this file) as well as a</w:t>
      </w:r>
      <w:r w:rsidR="0026683F">
        <w:rPr>
          <w:i/>
        </w:rPr>
        <w:t xml:space="preserve"> separate</w:t>
      </w:r>
      <w:r>
        <w:rPr>
          <w:i/>
        </w:rPr>
        <w:t xml:space="preserve"> file containing your R code. </w:t>
      </w:r>
    </w:p>
    <w:p w14:paraId="0CBE54A1" w14:textId="0B9C3B7A" w:rsidR="008C3463" w:rsidRDefault="008C3463" w:rsidP="008C3463">
      <w:pPr>
        <w:pStyle w:val="ListParagraph"/>
        <w:numPr>
          <w:ilvl w:val="0"/>
          <w:numId w:val="13"/>
        </w:numPr>
        <w:rPr>
          <w:i/>
        </w:rPr>
      </w:pPr>
      <w:r>
        <w:rPr>
          <w:i/>
        </w:rPr>
        <w:t xml:space="preserve">If necessary, you may insert photographs of handwritten work in lieu of a typed answer. This should be rare. </w:t>
      </w:r>
    </w:p>
    <w:p w14:paraId="03A27597" w14:textId="7E645165" w:rsidR="008C3463" w:rsidRDefault="008C3463" w:rsidP="008C3463">
      <w:pPr>
        <w:pStyle w:val="ListParagraph"/>
        <w:numPr>
          <w:ilvl w:val="0"/>
          <w:numId w:val="13"/>
        </w:numPr>
        <w:rPr>
          <w:i/>
        </w:rPr>
      </w:pPr>
      <w:r>
        <w:rPr>
          <w:i/>
        </w:rPr>
        <w:t xml:space="preserve">You have 72 hours from when you were emailed this exam to submit it. </w:t>
      </w:r>
    </w:p>
    <w:p w14:paraId="69938A32" w14:textId="502A5E83" w:rsidR="008C3463" w:rsidRDefault="008C3463" w:rsidP="008C3463">
      <w:pPr>
        <w:pStyle w:val="ListParagraph"/>
        <w:numPr>
          <w:ilvl w:val="0"/>
          <w:numId w:val="13"/>
        </w:numPr>
        <w:rPr>
          <w:i/>
        </w:rPr>
      </w:pPr>
      <w:r>
        <w:rPr>
          <w:i/>
        </w:rPr>
        <w:t>Submissions should be made to the Dropbox on D2L.</w:t>
      </w:r>
    </w:p>
    <w:p w14:paraId="0478B045" w14:textId="3E3101A3" w:rsidR="008609E9" w:rsidRDefault="00D82E77" w:rsidP="008C3463">
      <w:pPr>
        <w:pStyle w:val="ListParagraph"/>
        <w:numPr>
          <w:ilvl w:val="0"/>
          <w:numId w:val="13"/>
        </w:numPr>
        <w:rPr>
          <w:i/>
        </w:rPr>
      </w:pPr>
      <w:r>
        <w:rPr>
          <w:i/>
        </w:rPr>
        <w:t>It is okay to alter data files (e.g. to change the file format, add headers, or other data management/processing</w:t>
      </w:r>
      <w:r w:rsidR="00331C3B">
        <w:rPr>
          <w:i/>
        </w:rPr>
        <w:t xml:space="preserve"> in another program such as Excel</w:t>
      </w:r>
      <w:r>
        <w:rPr>
          <w:i/>
        </w:rPr>
        <w:t>)</w:t>
      </w:r>
      <w:r w:rsidR="00331C3B">
        <w:rPr>
          <w:i/>
        </w:rPr>
        <w:t>, but</w:t>
      </w:r>
      <w:r>
        <w:rPr>
          <w:i/>
        </w:rPr>
        <w:t xml:space="preserve"> </w:t>
      </w:r>
      <w:r w:rsidR="008609E9">
        <w:rPr>
          <w:i/>
        </w:rPr>
        <w:t xml:space="preserve">you must submit them on D2L also. </w:t>
      </w:r>
      <w:r w:rsidR="00331C3B">
        <w:rPr>
          <w:i/>
        </w:rPr>
        <w:t>(If you alter the data files and don’t submit them, your code won’t run for me!)</w:t>
      </w:r>
    </w:p>
    <w:p w14:paraId="44B8FB08" w14:textId="5B406332" w:rsidR="008C3463" w:rsidRDefault="008C3463" w:rsidP="008C3463">
      <w:pPr>
        <w:pStyle w:val="ListParagraph"/>
        <w:numPr>
          <w:ilvl w:val="0"/>
          <w:numId w:val="13"/>
        </w:numPr>
        <w:rPr>
          <w:i/>
        </w:rPr>
      </w:pPr>
      <w:r>
        <w:rPr>
          <w:i/>
        </w:rPr>
        <w:t xml:space="preserve">You may reference our course materials (e.g. the book, slides, notes, etc.), but you may not use outside resources (e.g. Google). </w:t>
      </w:r>
      <w:r w:rsidR="00C41CD4">
        <w:rPr>
          <w:i/>
        </w:rPr>
        <w:t xml:space="preserve">An exception to this is you may seek out </w:t>
      </w:r>
      <w:r w:rsidR="008609E9">
        <w:rPr>
          <w:i/>
        </w:rPr>
        <w:t>R help about specific functions (e.g. for Question 5) in any source, but you still may not seek out specific outside help about the exam.</w:t>
      </w:r>
    </w:p>
    <w:p w14:paraId="0397ED6D" w14:textId="6D915F10" w:rsidR="00833F06" w:rsidRDefault="00833F06" w:rsidP="008C3463">
      <w:pPr>
        <w:pStyle w:val="ListParagraph"/>
        <w:numPr>
          <w:ilvl w:val="0"/>
          <w:numId w:val="13"/>
        </w:numPr>
        <w:rPr>
          <w:i/>
        </w:rPr>
      </w:pPr>
      <w:r>
        <w:rPr>
          <w:i/>
        </w:rPr>
        <w:t>If you have any questions, email me (</w:t>
      </w:r>
      <w:hyperlink r:id="rId7" w:history="1">
        <w:r w:rsidRPr="005E04E8">
          <w:rPr>
            <w:rStyle w:val="Hyperlink"/>
          </w:rPr>
          <w:t>whitakerdo@uwstout.edu</w:t>
        </w:r>
      </w:hyperlink>
      <w:r>
        <w:rPr>
          <w:i/>
        </w:rPr>
        <w:t xml:space="preserve">). </w:t>
      </w:r>
    </w:p>
    <w:p w14:paraId="352DD65B" w14:textId="5997F291" w:rsidR="00234C22" w:rsidRDefault="00234C22" w:rsidP="008C3463">
      <w:pPr>
        <w:pStyle w:val="ListParagraph"/>
        <w:numPr>
          <w:ilvl w:val="0"/>
          <w:numId w:val="13"/>
        </w:numPr>
        <w:rPr>
          <w:i/>
        </w:rPr>
      </w:pPr>
      <w:r>
        <w:rPr>
          <w:i/>
        </w:rPr>
        <w:t xml:space="preserve">The total exam is graded out of </w:t>
      </w:r>
      <w:r>
        <w:rPr>
          <w:b/>
          <w:i/>
        </w:rPr>
        <w:t>50 points</w:t>
      </w:r>
      <w:r>
        <w:rPr>
          <w:i/>
        </w:rPr>
        <w:t xml:space="preserve">. </w:t>
      </w:r>
    </w:p>
    <w:p w14:paraId="7B705681" w14:textId="77777777" w:rsidR="008C3463" w:rsidRPr="008C3463" w:rsidRDefault="008C3463" w:rsidP="008C3463">
      <w:pPr>
        <w:rPr>
          <w:i/>
        </w:rPr>
      </w:pPr>
    </w:p>
    <w:p w14:paraId="4BF8D53D" w14:textId="77777777" w:rsidR="0026683F" w:rsidRDefault="0026683F">
      <w:r>
        <w:br w:type="page"/>
      </w:r>
    </w:p>
    <w:p w14:paraId="122AF9C2" w14:textId="1C91EBED" w:rsidR="00046FB1" w:rsidRDefault="00234C22" w:rsidP="00046FB1">
      <w:pPr>
        <w:pStyle w:val="ListParagraph"/>
        <w:numPr>
          <w:ilvl w:val="0"/>
          <w:numId w:val="1"/>
        </w:numPr>
      </w:pPr>
      <w:r>
        <w:rPr>
          <w:b/>
        </w:rPr>
        <w:lastRenderedPageBreak/>
        <w:t>(20</w:t>
      </w:r>
      <w:r w:rsidR="0026683F" w:rsidRPr="0026683F">
        <w:rPr>
          <w:b/>
        </w:rPr>
        <w:t xml:space="preserve"> points)</w:t>
      </w:r>
      <w:r w:rsidR="0026683F">
        <w:t xml:space="preserve"> </w:t>
      </w:r>
      <w:r w:rsidR="00046FB1">
        <w:t xml:space="preserve">The dataset PSYCHPROFILE.DAT consists of 130 observations generated by scores on a psychological test administered to Peruvian teenagers (ages 15, 16, ad 17). The gender (male = 1, female = 2) and socioeconomic status (low = 1, medium = 2) were also recorded. The scores were accumulated into five subscale scores labeled </w:t>
      </w:r>
      <w:r w:rsidR="00046FB1">
        <w:rPr>
          <w:i/>
        </w:rPr>
        <w:t xml:space="preserve">independence </w:t>
      </w:r>
      <w:r w:rsidR="00046FB1">
        <w:t>(</w:t>
      </w:r>
      <w:proofErr w:type="spellStart"/>
      <w:r w:rsidR="00046FB1">
        <w:t>indep</w:t>
      </w:r>
      <w:proofErr w:type="spellEnd"/>
      <w:r w:rsidR="00046FB1">
        <w:t xml:space="preserve">), </w:t>
      </w:r>
      <w:r w:rsidR="00046FB1">
        <w:rPr>
          <w:i/>
        </w:rPr>
        <w:t>support</w:t>
      </w:r>
      <w:r w:rsidR="00046FB1">
        <w:t xml:space="preserve"> (supp), </w:t>
      </w:r>
      <w:r w:rsidR="00046FB1">
        <w:rPr>
          <w:i/>
        </w:rPr>
        <w:t>benevolence</w:t>
      </w:r>
      <w:r w:rsidR="00046FB1">
        <w:t xml:space="preserve"> (</w:t>
      </w:r>
      <w:proofErr w:type="spellStart"/>
      <w:r w:rsidR="00046FB1">
        <w:t>benev</w:t>
      </w:r>
      <w:proofErr w:type="spellEnd"/>
      <w:r w:rsidR="00046FB1">
        <w:t xml:space="preserve">), </w:t>
      </w:r>
      <w:r w:rsidR="00046FB1">
        <w:rPr>
          <w:i/>
        </w:rPr>
        <w:t>conformity</w:t>
      </w:r>
      <w:r w:rsidR="00046FB1">
        <w:t xml:space="preserve"> (conform), and </w:t>
      </w:r>
      <w:r w:rsidR="00046FB1">
        <w:rPr>
          <w:i/>
        </w:rPr>
        <w:t>leadership</w:t>
      </w:r>
      <w:r w:rsidR="00046FB1">
        <w:t xml:space="preserve"> (leader). </w:t>
      </w:r>
    </w:p>
    <w:p w14:paraId="15BC3FFA" w14:textId="0CEB1B83" w:rsidR="00046FB1" w:rsidRPr="00772A82" w:rsidRDefault="00046FB1" w:rsidP="00046FB1">
      <w:pPr>
        <w:pStyle w:val="ListParagraph"/>
        <w:numPr>
          <w:ilvl w:val="1"/>
          <w:numId w:val="1"/>
        </w:numPr>
        <w:rPr>
          <w:b/>
        </w:rPr>
      </w:pPr>
      <w:r>
        <w:t>Calculate  </w:t>
      </w:r>
      <m:oMath>
        <m:acc>
          <m:accPr>
            <m:chr m:val="̅"/>
            <m:ctrlPr>
              <w:rPr>
                <w:rFonts w:ascii="Cambria Math" w:hAnsi="Cambria Math"/>
                <w:b/>
              </w:rPr>
            </m:ctrlPr>
          </m:accPr>
          <m:e>
            <m:r>
              <m:rPr>
                <m:sty m:val="b"/>
              </m:rPr>
              <w:rPr>
                <w:rFonts w:ascii="Cambria Math" w:hAnsi="Cambria Math"/>
              </w:rPr>
              <m:t>x</m:t>
            </m:r>
          </m:e>
        </m:acc>
        <m:r>
          <m:rPr>
            <m:sty m:val="b"/>
          </m:rPr>
          <w:rPr>
            <w:rFonts w:ascii="Cambria Math" w:hAnsi="Cambria Math"/>
          </w:rPr>
          <m:t>'</m:t>
        </m:r>
      </m:oMath>
      <w:r>
        <w:rPr>
          <w:rFonts w:eastAsiaTheme="minorEastAsia"/>
        </w:rPr>
        <w:t xml:space="preserve">, </w:t>
      </w:r>
      <m:oMath>
        <m:r>
          <m:rPr>
            <m:sty m:val="b"/>
          </m:rPr>
          <w:rPr>
            <w:rFonts w:ascii="Cambria Math" w:eastAsiaTheme="minorEastAsia" w:hAnsi="Cambria Math"/>
          </w:rPr>
          <m:t>S</m:t>
        </m:r>
      </m:oMath>
      <w:r>
        <w:rPr>
          <w:rFonts w:eastAsiaTheme="minorEastAsia"/>
        </w:rPr>
        <w:t xml:space="preserve">, and </w:t>
      </w:r>
      <m:oMath>
        <m:r>
          <m:rPr>
            <m:sty m:val="b"/>
          </m:rPr>
          <w:rPr>
            <w:rFonts w:ascii="Cambria Math" w:eastAsiaTheme="minorEastAsia" w:hAnsi="Cambria Math"/>
          </w:rPr>
          <m:t>R</m:t>
        </m:r>
      </m:oMath>
      <w:r>
        <w:rPr>
          <w:rFonts w:eastAsiaTheme="minorEastAsia"/>
        </w:rPr>
        <w:t xml:space="preserve"> using matrices. </w:t>
      </w:r>
    </w:p>
    <w:p w14:paraId="328B35D3" w14:textId="77777777" w:rsidR="00772A82" w:rsidRPr="00772A82" w:rsidRDefault="00772A82" w:rsidP="00772A82">
      <w:pPr>
        <w:rPr>
          <w:b/>
        </w:rPr>
      </w:pPr>
    </w:p>
    <w:p w14:paraId="71EF0BA5" w14:textId="4463A992" w:rsidR="00046FB1" w:rsidRPr="00772A82" w:rsidRDefault="00046FB1" w:rsidP="00046FB1">
      <w:pPr>
        <w:pStyle w:val="ListParagraph"/>
        <w:numPr>
          <w:ilvl w:val="1"/>
          <w:numId w:val="1"/>
        </w:numPr>
        <w:rPr>
          <w:b/>
        </w:rPr>
      </w:pPr>
      <w:r>
        <w:rPr>
          <w:rFonts w:eastAsiaTheme="minorEastAsia"/>
        </w:rPr>
        <w:t xml:space="preserve">Calculate </w:t>
      </w:r>
      <m:oMath>
        <m:sSub>
          <m:sSubPr>
            <m:ctrlPr>
              <w:rPr>
                <w:rFonts w:ascii="Cambria Math" w:eastAsiaTheme="minorEastAsia" w:hAnsi="Cambria Math"/>
                <w:i/>
              </w:rPr>
            </m:ctrlPr>
          </m:sSubPr>
          <m:e>
            <m:r>
              <m:rPr>
                <m:sty m:val="b"/>
              </m:rPr>
              <w:rPr>
                <w:rFonts w:ascii="Cambria Math" w:eastAsiaTheme="minorEastAsia" w:hAnsi="Cambria Math"/>
              </w:rPr>
              <m:t>S</m:t>
            </m:r>
            <m:ctrlPr>
              <w:rPr>
                <w:rFonts w:ascii="Cambria Math" w:eastAsiaTheme="minorEastAsia" w:hAnsi="Cambria Math"/>
                <w:b/>
              </w:rPr>
            </m:ctrlPr>
          </m:e>
          <m:sub>
            <m:r>
              <w:rPr>
                <w:rFonts w:ascii="Cambria Math" w:eastAsiaTheme="minorEastAsia" w:hAnsi="Cambria Math"/>
              </w:rPr>
              <m:t>n</m:t>
            </m:r>
          </m:sub>
        </m:sSub>
      </m:oMath>
      <w:r>
        <w:rPr>
          <w:rFonts w:eastAsiaTheme="minorEastAsia"/>
        </w:rPr>
        <w:t xml:space="preserve">. What is the difference between </w:t>
      </w:r>
      <m:oMath>
        <m:sSub>
          <m:sSubPr>
            <m:ctrlPr>
              <w:rPr>
                <w:rFonts w:ascii="Cambria Math" w:eastAsiaTheme="minorEastAsia" w:hAnsi="Cambria Math"/>
                <w:i/>
              </w:rPr>
            </m:ctrlPr>
          </m:sSubPr>
          <m:e>
            <m:r>
              <m:rPr>
                <m:sty m:val="b"/>
              </m:rPr>
              <w:rPr>
                <w:rFonts w:ascii="Cambria Math" w:eastAsiaTheme="minorEastAsia" w:hAnsi="Cambria Math"/>
              </w:rPr>
              <m:t>S</m:t>
            </m:r>
            <m:ctrlPr>
              <w:rPr>
                <w:rFonts w:ascii="Cambria Math" w:eastAsiaTheme="minorEastAsia" w:hAnsi="Cambria Math"/>
                <w:b/>
              </w:rPr>
            </m:ctrlPr>
          </m:e>
          <m:sub>
            <m:r>
              <w:rPr>
                <w:rFonts w:ascii="Cambria Math" w:eastAsiaTheme="minorEastAsia" w:hAnsi="Cambria Math"/>
              </w:rPr>
              <m:t>n</m:t>
            </m:r>
          </m:sub>
        </m:sSub>
      </m:oMath>
      <w:r>
        <w:rPr>
          <w:rFonts w:eastAsiaTheme="minorEastAsia"/>
        </w:rPr>
        <w:t xml:space="preserve"> and </w:t>
      </w:r>
      <m:oMath>
        <m:r>
          <m:rPr>
            <m:sty m:val="b"/>
          </m:rPr>
          <w:rPr>
            <w:rFonts w:ascii="Cambria Math" w:eastAsiaTheme="minorEastAsia" w:hAnsi="Cambria Math"/>
          </w:rPr>
          <m:t>S</m:t>
        </m:r>
      </m:oMath>
      <w:r>
        <w:rPr>
          <w:rFonts w:eastAsiaTheme="minorEastAsia"/>
        </w:rPr>
        <w:t>? Why might you prefer one over the other?</w:t>
      </w:r>
    </w:p>
    <w:p w14:paraId="3E6D13F7" w14:textId="77777777" w:rsidR="00772A82" w:rsidRPr="00772A82" w:rsidRDefault="00772A82" w:rsidP="00772A82">
      <w:pPr>
        <w:rPr>
          <w:b/>
        </w:rPr>
      </w:pPr>
    </w:p>
    <w:p w14:paraId="7A9EB120" w14:textId="309A2277" w:rsidR="00046FB1" w:rsidRPr="00772A82" w:rsidRDefault="00046FB1" w:rsidP="00046FB1">
      <w:pPr>
        <w:pStyle w:val="ListParagraph"/>
        <w:numPr>
          <w:ilvl w:val="1"/>
          <w:numId w:val="1"/>
        </w:numPr>
        <w:rPr>
          <w:b/>
        </w:rPr>
      </w:pPr>
      <w:r>
        <w:rPr>
          <w:rFonts w:eastAsiaTheme="minorEastAsia"/>
        </w:rPr>
        <w:t xml:space="preserve">What would the value of </w:t>
      </w:r>
      <m:oMath>
        <m:r>
          <m:rPr>
            <m:sty m:val="b"/>
          </m:rPr>
          <w:rPr>
            <w:rFonts w:ascii="Cambria Math" w:eastAsiaTheme="minorEastAsia" w:hAnsi="Cambria Math"/>
          </w:rPr>
          <m:t>R</m:t>
        </m:r>
      </m:oMath>
      <w:r>
        <w:rPr>
          <w:rFonts w:eastAsiaTheme="minorEastAsia"/>
          <w:b/>
        </w:rPr>
        <w:t xml:space="preserve"> </w:t>
      </w:r>
      <w:r>
        <w:rPr>
          <w:rFonts w:eastAsiaTheme="minorEastAsia"/>
        </w:rPr>
        <w:t xml:space="preserve">be if you calculated it from </w:t>
      </w:r>
      <m:oMath>
        <m:sSub>
          <m:sSubPr>
            <m:ctrlPr>
              <w:rPr>
                <w:rFonts w:ascii="Cambria Math" w:eastAsiaTheme="minorEastAsia" w:hAnsi="Cambria Math"/>
                <w:i/>
              </w:rPr>
            </m:ctrlPr>
          </m:sSubPr>
          <m:e>
            <m:r>
              <m:rPr>
                <m:sty m:val="b"/>
              </m:rPr>
              <w:rPr>
                <w:rFonts w:ascii="Cambria Math" w:eastAsiaTheme="minorEastAsia" w:hAnsi="Cambria Math"/>
              </w:rPr>
              <m:t>S</m:t>
            </m:r>
            <m:ctrlPr>
              <w:rPr>
                <w:rFonts w:ascii="Cambria Math" w:eastAsiaTheme="minorEastAsia" w:hAnsi="Cambria Math"/>
                <w:b/>
              </w:rPr>
            </m:ctrlPr>
          </m:e>
          <m:sub>
            <m:r>
              <w:rPr>
                <w:rFonts w:ascii="Cambria Math" w:eastAsiaTheme="minorEastAsia" w:hAnsi="Cambria Math"/>
              </w:rPr>
              <m:t>n</m:t>
            </m:r>
          </m:sub>
        </m:sSub>
      </m:oMath>
      <w:r>
        <w:rPr>
          <w:rFonts w:eastAsiaTheme="minorEastAsia"/>
        </w:rPr>
        <w:t xml:space="preserve"> instead of </w:t>
      </w:r>
      <m:oMath>
        <m:r>
          <m:rPr>
            <m:sty m:val="b"/>
          </m:rPr>
          <w:rPr>
            <w:rFonts w:ascii="Cambria Math" w:eastAsiaTheme="minorEastAsia" w:hAnsi="Cambria Math"/>
          </w:rPr>
          <m:t>S</m:t>
        </m:r>
      </m:oMath>
      <w:r>
        <w:rPr>
          <w:rFonts w:eastAsiaTheme="minorEastAsia"/>
        </w:rPr>
        <w:t>? Why?</w:t>
      </w:r>
    </w:p>
    <w:p w14:paraId="24290BC5" w14:textId="77777777" w:rsidR="00772A82" w:rsidRPr="00772A82" w:rsidRDefault="00772A82" w:rsidP="00772A82">
      <w:pPr>
        <w:rPr>
          <w:b/>
        </w:rPr>
      </w:pPr>
    </w:p>
    <w:p w14:paraId="34FDFFF4" w14:textId="1421C329" w:rsidR="00046FB1" w:rsidRPr="00772A82" w:rsidRDefault="00046FB1" w:rsidP="00046FB1">
      <w:pPr>
        <w:pStyle w:val="ListParagraph"/>
        <w:numPr>
          <w:ilvl w:val="1"/>
          <w:numId w:val="1"/>
        </w:numPr>
        <w:rPr>
          <w:b/>
        </w:rPr>
      </w:pPr>
      <w:r>
        <w:t xml:space="preserve">Construct an appropriate multivariate graphical display for these data. </w:t>
      </w:r>
    </w:p>
    <w:p w14:paraId="43C20B06" w14:textId="2F51179F" w:rsidR="00772A82" w:rsidRDefault="00772A82" w:rsidP="00772A82">
      <w:pPr>
        <w:pStyle w:val="ListParagraph"/>
        <w:rPr>
          <w:b/>
        </w:rPr>
      </w:pPr>
    </w:p>
    <w:p w14:paraId="5503F3D8" w14:textId="77777777" w:rsidR="00772A82" w:rsidRPr="00772A82" w:rsidRDefault="00772A82" w:rsidP="00772A82">
      <w:pPr>
        <w:pStyle w:val="ListParagraph"/>
        <w:rPr>
          <w:b/>
        </w:rPr>
      </w:pPr>
    </w:p>
    <w:p w14:paraId="0F50F9B4" w14:textId="657BB82E" w:rsidR="00046FB1" w:rsidRPr="00772A82" w:rsidRDefault="00046FB1" w:rsidP="00046FB1">
      <w:pPr>
        <w:pStyle w:val="ListParagraph"/>
        <w:numPr>
          <w:ilvl w:val="1"/>
          <w:numId w:val="1"/>
        </w:numPr>
        <w:rPr>
          <w:b/>
        </w:rPr>
      </w:pPr>
      <w:r>
        <w:t>Examine each of the five subscale scores for marginal normality.</w:t>
      </w:r>
      <w:r w:rsidR="0059727B">
        <w:t xml:space="preserve"> Describe your findings.</w:t>
      </w:r>
    </w:p>
    <w:p w14:paraId="5655B14C" w14:textId="77777777" w:rsidR="00772A82" w:rsidRPr="00772A82" w:rsidRDefault="00772A82" w:rsidP="00772A82">
      <w:pPr>
        <w:rPr>
          <w:b/>
        </w:rPr>
      </w:pPr>
    </w:p>
    <w:p w14:paraId="30881B80" w14:textId="57BBECDC" w:rsidR="00046FB1" w:rsidRPr="00772A82" w:rsidRDefault="00046FB1" w:rsidP="00046FB1">
      <w:pPr>
        <w:pStyle w:val="ListParagraph"/>
        <w:numPr>
          <w:ilvl w:val="1"/>
          <w:numId w:val="1"/>
        </w:numPr>
        <w:rPr>
          <w:b/>
        </w:rPr>
      </w:pPr>
      <w:r>
        <w:t xml:space="preserve">For any subscales in part (e) that you identify as non-normal, suggest an appropriate transformation for the data. </w:t>
      </w:r>
    </w:p>
    <w:p w14:paraId="768C1C1B" w14:textId="02026FA0" w:rsidR="00772A82" w:rsidRDefault="00772A82" w:rsidP="00772A82">
      <w:pPr>
        <w:pStyle w:val="ListParagraph"/>
        <w:rPr>
          <w:b/>
        </w:rPr>
      </w:pPr>
    </w:p>
    <w:p w14:paraId="3280FCDB" w14:textId="77777777" w:rsidR="00772A82" w:rsidRPr="00772A82" w:rsidRDefault="00772A82" w:rsidP="00772A82">
      <w:pPr>
        <w:pStyle w:val="ListParagraph"/>
        <w:rPr>
          <w:b/>
        </w:rPr>
      </w:pPr>
    </w:p>
    <w:p w14:paraId="7093BE4F" w14:textId="36737F7F" w:rsidR="00046FB1" w:rsidRPr="00772A82" w:rsidRDefault="00046FB1" w:rsidP="00046FB1">
      <w:pPr>
        <w:pStyle w:val="ListParagraph"/>
        <w:numPr>
          <w:ilvl w:val="1"/>
          <w:numId w:val="1"/>
        </w:numPr>
        <w:rPr>
          <w:b/>
        </w:rPr>
      </w:pPr>
      <w:r>
        <w:t xml:space="preserve">Assess the multivariate </w:t>
      </w:r>
      <w:r w:rsidR="00E04D66">
        <w:t xml:space="preserve">normality of the five subscale scores. </w:t>
      </w:r>
    </w:p>
    <w:p w14:paraId="07EEE9A1" w14:textId="77777777" w:rsidR="00772A82" w:rsidRPr="00772A82" w:rsidRDefault="00772A82" w:rsidP="00772A82">
      <w:pPr>
        <w:rPr>
          <w:b/>
        </w:rPr>
      </w:pPr>
    </w:p>
    <w:p w14:paraId="54270F28" w14:textId="16D1D0A7" w:rsidR="00D147B6" w:rsidRPr="005F2117" w:rsidRDefault="00D147B6" w:rsidP="00046FB1">
      <w:pPr>
        <w:pStyle w:val="ListParagraph"/>
        <w:numPr>
          <w:ilvl w:val="1"/>
          <w:numId w:val="1"/>
        </w:numPr>
        <w:rPr>
          <w:b/>
        </w:rPr>
      </w:pPr>
      <w:r>
        <w:t xml:space="preserve">Suppose an overall psychological profile score is to be calculated for each participant averaging their five subscale scores. Considering only the new overall profile score, what are the </w:t>
      </w:r>
      <m:oMath>
        <m:acc>
          <m:accPr>
            <m:chr m:val="̅"/>
            <m:ctrlPr>
              <w:rPr>
                <w:rFonts w:ascii="Cambria Math" w:hAnsi="Cambria Math"/>
                <w:b/>
              </w:rPr>
            </m:ctrlPr>
          </m:accPr>
          <m:e>
            <m:r>
              <m:rPr>
                <m:sty m:val="b"/>
              </m:rPr>
              <w:rPr>
                <w:rFonts w:ascii="Cambria Math" w:hAnsi="Cambria Math"/>
              </w:rPr>
              <m:t>x</m:t>
            </m:r>
          </m:e>
        </m:acc>
        <m:r>
          <m:rPr>
            <m:sty m:val="b"/>
          </m:rPr>
          <w:rPr>
            <w:rFonts w:ascii="Cambria Math" w:hAnsi="Cambria Math"/>
          </w:rPr>
          <m:t>'</m:t>
        </m:r>
      </m:oMath>
      <w:r>
        <w:rPr>
          <w:rFonts w:eastAsiaTheme="minorEastAsia"/>
        </w:rPr>
        <w:t xml:space="preserve"> and </w:t>
      </w:r>
      <m:oMath>
        <m:r>
          <m:rPr>
            <m:sty m:val="b"/>
          </m:rPr>
          <w:rPr>
            <w:rFonts w:ascii="Cambria Math" w:eastAsiaTheme="minorEastAsia" w:hAnsi="Cambria Math"/>
          </w:rPr>
          <m:t>S</m:t>
        </m:r>
      </m:oMath>
      <w:r>
        <w:rPr>
          <w:rFonts w:eastAsiaTheme="minorEastAsia"/>
        </w:rPr>
        <w:t xml:space="preserve"> matrices? (Answer this without </w:t>
      </w:r>
      <w:proofErr w:type="gramStart"/>
      <w:r>
        <w:rPr>
          <w:rFonts w:eastAsiaTheme="minorEastAsia"/>
        </w:rPr>
        <w:t>actually creating</w:t>
      </w:r>
      <w:proofErr w:type="gramEnd"/>
      <w:r>
        <w:rPr>
          <w:rFonts w:eastAsiaTheme="minorEastAsia"/>
        </w:rPr>
        <w:t xml:space="preserve"> a profile score for each participant.)</w:t>
      </w:r>
    </w:p>
    <w:p w14:paraId="2912DF29" w14:textId="7710F195" w:rsidR="00234E6C" w:rsidRDefault="00234E6C" w:rsidP="00234E6C">
      <w:pPr>
        <w:rPr>
          <w:b/>
        </w:rPr>
      </w:pPr>
    </w:p>
    <w:p w14:paraId="6010DF28" w14:textId="77777777" w:rsidR="00772A82" w:rsidRPr="00234E6C" w:rsidRDefault="00772A82" w:rsidP="00234E6C">
      <w:pPr>
        <w:rPr>
          <w:b/>
        </w:rPr>
      </w:pPr>
    </w:p>
    <w:p w14:paraId="0CCF0173" w14:textId="77777777" w:rsidR="004C5CC2" w:rsidRDefault="004C5CC2">
      <w:r>
        <w:br w:type="page"/>
      </w:r>
    </w:p>
    <w:p w14:paraId="250C18A5" w14:textId="08770F4B" w:rsidR="005F2117" w:rsidRPr="00D841CE" w:rsidRDefault="00234C22" w:rsidP="00D841CE">
      <w:pPr>
        <w:pStyle w:val="ListParagraph"/>
        <w:numPr>
          <w:ilvl w:val="0"/>
          <w:numId w:val="1"/>
        </w:numPr>
        <w:rPr>
          <w:b/>
        </w:rPr>
      </w:pPr>
      <w:r>
        <w:rPr>
          <w:b/>
        </w:rPr>
        <w:lastRenderedPageBreak/>
        <w:t xml:space="preserve">(5 points) </w:t>
      </w:r>
      <w:r w:rsidR="00D67645">
        <w:t xml:space="preserve">A necessary and sufficient condition for the positive definiteness of </w:t>
      </w:r>
      <w:r w:rsidR="00D841CE">
        <w:t xml:space="preserve">a symmetric matrix is given below. </w:t>
      </w:r>
    </w:p>
    <w:p w14:paraId="52F5A340" w14:textId="0AF684C5" w:rsidR="00D841CE" w:rsidRDefault="00D841CE" w:rsidP="00D841CE">
      <w:pPr>
        <w:rPr>
          <w:rFonts w:eastAsiaTheme="minorEastAsia"/>
        </w:rPr>
      </w:pPr>
      <w:r w:rsidRPr="00D841CE">
        <w:rPr>
          <w:b/>
        </w:rPr>
        <w:t>Theorem.</w:t>
      </w:r>
      <w:r>
        <w:t xml:space="preserve"> </w:t>
      </w:r>
      <w:r w:rsidRPr="00D841CE">
        <w:t xml:space="preserve">Let </w:t>
      </w:r>
      <m:oMath>
        <m:r>
          <m:rPr>
            <m:sty m:val="b"/>
          </m:rPr>
          <w:rPr>
            <w:rFonts w:ascii="Cambria Math" w:hAnsi="Cambria Math"/>
          </w:rPr>
          <m:t>A</m:t>
        </m:r>
      </m:oMath>
      <w:r w:rsidRPr="00D841CE">
        <w:rPr>
          <w:rFonts w:eastAsiaTheme="minorEastAsia"/>
        </w:rPr>
        <w:t xml:space="preserve"> represent a </w:t>
      </w:r>
      <m:oMath>
        <m:r>
          <w:rPr>
            <w:rFonts w:ascii="Cambria Math" w:eastAsiaTheme="minorEastAsia" w:hAnsi="Cambria Math"/>
          </w:rPr>
          <m:t>p×p</m:t>
        </m:r>
      </m:oMath>
      <w:r w:rsidRPr="00D841CE">
        <w:rPr>
          <w:rFonts w:eastAsiaTheme="minorEastAsia"/>
        </w:rPr>
        <w:t xml:space="preserve"> symmetric matrix</w:t>
      </w:r>
      <w:r>
        <w:rPr>
          <w:rFonts w:eastAsiaTheme="minorEastAsia"/>
        </w:rPr>
        <w:t>,</w:t>
      </w:r>
      <w:r w:rsidRPr="00D841CE">
        <w:rPr>
          <w:rFonts w:eastAsiaTheme="minorEastAsia"/>
        </w:rPr>
        <w:t xml:space="preserve"> where </w:t>
      </w:r>
      <m:oMath>
        <m:r>
          <w:rPr>
            <w:rFonts w:ascii="Cambria Math" w:eastAsiaTheme="minorEastAsia" w:hAnsi="Cambria Math"/>
          </w:rPr>
          <m:t>p≥2</m:t>
        </m:r>
      </m:oMath>
      <w:r>
        <w:rPr>
          <w:rFonts w:eastAsiaTheme="minorEastAsia"/>
        </w:rPr>
        <w:t xml:space="preserve">, and </w:t>
      </w:r>
      <m:oMath>
        <m:r>
          <m:rPr>
            <m:sty m:val="b"/>
          </m:rPr>
          <w:rPr>
            <w:rFonts w:ascii="Cambria Math" w:eastAsiaTheme="minorEastAsia" w:hAnsi="Cambria Math"/>
          </w:rPr>
          <m:t>A</m:t>
        </m:r>
      </m:oMath>
      <w:r>
        <w:rPr>
          <w:rFonts w:eastAsiaTheme="minorEastAsia"/>
          <w:b/>
        </w:rPr>
        <w:t xml:space="preserve"> </w:t>
      </w:r>
      <w:r>
        <w:rPr>
          <w:rFonts w:eastAsiaTheme="minorEastAsia"/>
        </w:rPr>
        <w:t xml:space="preserve">is partitioned as </w:t>
      </w:r>
    </w:p>
    <w:p w14:paraId="7C4F333F" w14:textId="20305EDA" w:rsidR="00D841CE" w:rsidRPr="00D841CE" w:rsidRDefault="00D841CE" w:rsidP="00D841CE">
      <w:pPr>
        <w:rPr>
          <w:rFonts w:eastAsiaTheme="minorEastAsia"/>
          <w:b/>
        </w:rPr>
      </w:pPr>
      <m:oMathPara>
        <m:oMath>
          <m:r>
            <m:rPr>
              <m:sty m:val="b"/>
            </m:rPr>
            <w:rPr>
              <w:rFonts w:ascii="Cambria Math" w:hAnsi="Cambria Math"/>
            </w:rPr>
            <m:t>A=</m:t>
          </m:r>
          <m:d>
            <m:dPr>
              <m:begChr m:val="["/>
              <m:endChr m:val="]"/>
              <m:ctrlPr>
                <w:rPr>
                  <w:rFonts w:ascii="Cambria Math" w:hAnsi="Cambria Math"/>
                  <w:b/>
                </w:rPr>
              </m:ctrlPr>
            </m:dPr>
            <m:e>
              <m:m>
                <m:mPr>
                  <m:mcs>
                    <m:mc>
                      <m:mcPr>
                        <m:count m:val="2"/>
                        <m:mcJc m:val="center"/>
                      </m:mcPr>
                    </m:mc>
                  </m:mcs>
                  <m:ctrlPr>
                    <w:rPr>
                      <w:rFonts w:ascii="Cambria Math" w:hAnsi="Cambria Math"/>
                      <w:b/>
                    </w:rPr>
                  </m:ctrlPr>
                </m:mPr>
                <m:mr>
                  <m:e>
                    <m:sSub>
                      <m:sSubPr>
                        <m:ctrlPr>
                          <w:rPr>
                            <w:rFonts w:ascii="Cambria Math" w:hAnsi="Cambria Math"/>
                            <w:b/>
                            <w:i/>
                          </w:rPr>
                        </m:ctrlPr>
                      </m:sSubPr>
                      <m:e>
                        <m:r>
                          <m:rPr>
                            <m:sty m:val="b"/>
                          </m:rPr>
                          <w:rPr>
                            <w:rFonts w:ascii="Cambria Math" w:hAnsi="Cambria Math"/>
                          </w:rPr>
                          <m:t>A</m:t>
                        </m:r>
                      </m:e>
                      <m:sub>
                        <m:r>
                          <m:rPr>
                            <m:sty m:val="bi"/>
                          </m:rPr>
                          <w:rPr>
                            <w:rFonts w:ascii="Cambria Math" w:hAnsi="Cambria Math"/>
                          </w:rPr>
                          <m:t>*</m:t>
                        </m:r>
                      </m:sub>
                    </m:sSub>
                  </m:e>
                  <m:e>
                    <m:r>
                      <m:rPr>
                        <m:sty m:val="b"/>
                      </m:rPr>
                      <w:rPr>
                        <w:rFonts w:ascii="Cambria Math" w:hAnsi="Cambria Math"/>
                      </w:rPr>
                      <m:t>a</m:t>
                    </m:r>
                  </m:e>
                </m:mr>
                <m:mr>
                  <m:e>
                    <m:r>
                      <m:rPr>
                        <m:sty m:val="b"/>
                      </m:rPr>
                      <w:rPr>
                        <w:rFonts w:ascii="Cambria Math" w:hAnsi="Cambria Math"/>
                      </w:rPr>
                      <m:t>a</m:t>
                    </m:r>
                    <m:r>
                      <m:rPr>
                        <m:sty m:val="bi"/>
                      </m:rPr>
                      <w:rPr>
                        <w:rFonts w:ascii="Cambria Math" w:hAnsi="Cambria Math"/>
                      </w:rPr>
                      <m:t>'</m:t>
                    </m:r>
                  </m:e>
                  <m:e>
                    <m:r>
                      <w:rPr>
                        <w:rFonts w:ascii="Cambria Math" w:hAnsi="Cambria Math"/>
                      </w:rPr>
                      <m:t>c</m:t>
                    </m:r>
                  </m:e>
                </m:mr>
              </m:m>
            </m:e>
          </m:d>
        </m:oMath>
      </m:oMathPara>
    </w:p>
    <w:p w14:paraId="4B22A178" w14:textId="4DD71A7F" w:rsidR="00D841CE" w:rsidRDefault="00D841CE" w:rsidP="00D841CE">
      <w:pPr>
        <w:rPr>
          <w:rFonts w:eastAsiaTheme="minorEastAsia"/>
        </w:rPr>
      </w:pPr>
      <w:r>
        <w:rPr>
          <w:rFonts w:eastAsiaTheme="minorEastAsia"/>
        </w:rPr>
        <w:t xml:space="preserve">where </w:t>
      </w:r>
      <m:oMath>
        <m:sSub>
          <m:sSubPr>
            <m:ctrlPr>
              <w:rPr>
                <w:rFonts w:ascii="Cambria Math" w:hAnsi="Cambria Math"/>
                <w:b/>
                <w:i/>
              </w:rPr>
            </m:ctrlPr>
          </m:sSubPr>
          <m:e>
            <m:r>
              <m:rPr>
                <m:sty m:val="b"/>
              </m:rPr>
              <w:rPr>
                <w:rFonts w:ascii="Cambria Math" w:hAnsi="Cambria Math"/>
              </w:rPr>
              <m:t>A</m:t>
            </m:r>
          </m:e>
          <m:sub>
            <m:r>
              <m:rPr>
                <m:sty m:val="bi"/>
              </m:rPr>
              <w:rPr>
                <w:rFonts w:ascii="Cambria Math" w:hAnsi="Cambria Math"/>
              </w:rPr>
              <m:t>*</m:t>
            </m:r>
          </m:sub>
        </m:sSub>
      </m:oMath>
      <w:r>
        <w:rPr>
          <w:rFonts w:eastAsiaTheme="minorEastAsia"/>
          <w:b/>
        </w:rPr>
        <w:t xml:space="preserve"> </w:t>
      </w:r>
      <w:r>
        <w:rPr>
          <w:rFonts w:eastAsiaTheme="minorEastAsia"/>
        </w:rPr>
        <w:t xml:space="preserve">is a symmetric matrix with dimensions </w:t>
      </w:r>
      <m:oMath>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×(p-1)</m:t>
        </m:r>
      </m:oMath>
      <w:r>
        <w:rPr>
          <w:rFonts w:eastAsiaTheme="minorEastAsia"/>
        </w:rPr>
        <w:t xml:space="preserve">, called the leading principle </w:t>
      </w:r>
      <w:proofErr w:type="gramStart"/>
      <w:r>
        <w:rPr>
          <w:rFonts w:eastAsiaTheme="minorEastAsia"/>
        </w:rPr>
        <w:t>submatrix.</w:t>
      </w:r>
      <w:proofErr w:type="gramEnd"/>
      <w:r>
        <w:rPr>
          <w:rFonts w:eastAsiaTheme="minorEastAsia"/>
        </w:rPr>
        <w:t xml:space="preserve"> </w:t>
      </w:r>
      <m:oMath>
        <m:r>
          <m:rPr>
            <m:sty m:val="b"/>
          </m:rPr>
          <w:rPr>
            <w:rFonts w:ascii="Cambria Math" w:hAnsi="Cambria Math"/>
          </w:rPr>
          <m:t>A</m:t>
        </m:r>
      </m:oMath>
      <w:r>
        <w:rPr>
          <w:rFonts w:eastAsiaTheme="minorEastAsia"/>
          <w:b/>
        </w:rPr>
        <w:t xml:space="preserve"> </w:t>
      </w:r>
      <w:r>
        <w:rPr>
          <w:rFonts w:eastAsiaTheme="minorEastAsia"/>
        </w:rPr>
        <w:t xml:space="preserve">is positive definite if and only if </w:t>
      </w:r>
      <m:oMath>
        <m:sSub>
          <m:sSubPr>
            <m:ctrlPr>
              <w:rPr>
                <w:rFonts w:ascii="Cambria Math" w:hAnsi="Cambria Math"/>
                <w:b/>
                <w:i/>
              </w:rPr>
            </m:ctrlPr>
          </m:sSubPr>
          <m:e>
            <m:r>
              <m:rPr>
                <m:sty m:val="b"/>
              </m:rPr>
              <w:rPr>
                <w:rFonts w:ascii="Cambria Math" w:hAnsi="Cambria Math"/>
              </w:rPr>
              <m:t>A</m:t>
            </m:r>
          </m:e>
          <m:sub>
            <m:r>
              <m:rPr>
                <m:sty m:val="bi"/>
              </m:rPr>
              <w:rPr>
                <w:rFonts w:ascii="Cambria Math" w:hAnsi="Cambria Math"/>
              </w:rPr>
              <m:t>*</m:t>
            </m:r>
          </m:sub>
        </m:sSub>
      </m:oMath>
      <w:r>
        <w:rPr>
          <w:rFonts w:eastAsiaTheme="minorEastAsia"/>
          <w:b/>
        </w:rPr>
        <w:t xml:space="preserve"> </w:t>
      </w:r>
      <w:r>
        <w:rPr>
          <w:rFonts w:eastAsiaTheme="minorEastAsia"/>
        </w:rPr>
        <w:t xml:space="preserve">is positive definite and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&gt;0</m:t>
        </m:r>
      </m:oMath>
      <w:r>
        <w:rPr>
          <w:rFonts w:eastAsiaTheme="minorEastAsia"/>
        </w:rPr>
        <w:t>.</w:t>
      </w:r>
    </w:p>
    <w:p w14:paraId="5020612A" w14:textId="64A1DE15" w:rsidR="00D841CE" w:rsidRDefault="00D841CE" w:rsidP="00360D12">
      <w:pPr>
        <w:pStyle w:val="ListParagraph"/>
        <w:numPr>
          <w:ilvl w:val="0"/>
          <w:numId w:val="2"/>
        </w:numPr>
      </w:pPr>
      <w:r>
        <w:t xml:space="preserve">Use this theorem to show that the following matrix is positive definite. </w:t>
      </w:r>
    </w:p>
    <w:p w14:paraId="30D1C251" w14:textId="5748848C" w:rsidR="00E31A9E" w:rsidRPr="00772A82" w:rsidRDefault="00E31A9E" w:rsidP="00E31A9E">
      <w:pPr>
        <w:rPr>
          <w:rFonts w:eastAsiaTheme="minorEastAsia"/>
        </w:rPr>
      </w:pPr>
      <m:oMathPara>
        <m:oMath>
          <m:r>
            <m:rPr>
              <m:sty m:val="b"/>
            </m:rPr>
            <w:rPr>
              <w:rFonts w:ascii="Cambria Math" w:hAnsi="Cambria Math"/>
            </w:rPr>
            <m:t>Σ</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19254770</m:t>
                    </m:r>
                  </m:e>
                  <m:e>
                    <m:r>
                      <w:rPr>
                        <w:rFonts w:ascii="Cambria Math" w:hAnsi="Cambria Math"/>
                      </w:rPr>
                      <m:t>9644284</m:t>
                    </m:r>
                  </m:e>
                  <m:e>
                    <m:r>
                      <w:rPr>
                        <w:rFonts w:ascii="Cambria Math" w:hAnsi="Cambria Math"/>
                      </w:rPr>
                      <m:t>31090422</m:t>
                    </m:r>
                  </m:e>
                </m:mr>
                <m:mr>
                  <m:e>
                    <m:r>
                      <w:rPr>
                        <w:rFonts w:ascii="Cambria Math" w:hAnsi="Cambria Math"/>
                      </w:rPr>
                      <m:t>9644284</m:t>
                    </m:r>
                  </m:e>
                  <m:e>
                    <m:r>
                      <w:rPr>
                        <w:rFonts w:ascii="Cambria Math" w:hAnsi="Cambria Math"/>
                      </w:rPr>
                      <m:t>78716208</m:t>
                    </m:r>
                  </m:e>
                  <m:e>
                    <m:r>
                      <w:rPr>
                        <w:rFonts w:ascii="Cambria Math" w:hAnsi="Cambria Math"/>
                      </w:rPr>
                      <m:t>32475410</m:t>
                    </m:r>
                  </m:e>
                </m:mr>
                <m:mr>
                  <m:e>
                    <m:r>
                      <w:rPr>
                        <w:rFonts w:ascii="Cambria Math" w:hAnsi="Cambria Math"/>
                      </w:rPr>
                      <m:t>31090422</m:t>
                    </m:r>
                  </m:e>
                  <m:e>
                    <m:r>
                      <w:rPr>
                        <w:rFonts w:ascii="Cambria Math" w:hAnsi="Cambria Math"/>
                      </w:rPr>
                      <m:t>32475410</m:t>
                    </m:r>
                  </m:e>
                  <m:e>
                    <m:r>
                      <w:rPr>
                        <w:rFonts w:ascii="Cambria Math" w:hAnsi="Cambria Math"/>
                      </w:rPr>
                      <m:t>77679998</m:t>
                    </m:r>
                  </m:e>
                </m:mr>
              </m:m>
            </m:e>
          </m:d>
        </m:oMath>
      </m:oMathPara>
    </w:p>
    <w:p w14:paraId="34C39E1F" w14:textId="70C946E6" w:rsidR="00772A82" w:rsidRDefault="00772A82" w:rsidP="00E31A9E">
      <w:pPr>
        <w:rPr>
          <w:rFonts w:eastAsiaTheme="minorEastAsia"/>
        </w:rPr>
      </w:pPr>
    </w:p>
    <w:p w14:paraId="74B1C948" w14:textId="77777777" w:rsidR="00772A82" w:rsidRDefault="00772A82" w:rsidP="00E31A9E"/>
    <w:p w14:paraId="5CCFE4C8" w14:textId="03AA4CED" w:rsidR="00772A82" w:rsidRDefault="00E31A9E" w:rsidP="00772A82">
      <w:pPr>
        <w:pStyle w:val="ListParagraph"/>
        <w:numPr>
          <w:ilvl w:val="0"/>
          <w:numId w:val="2"/>
        </w:numPr>
      </w:pPr>
      <w:r>
        <w:t xml:space="preserve">Describe and use another approach for demonstrating that </w:t>
      </w:r>
      <m:oMath>
        <m:r>
          <m:rPr>
            <m:sty m:val="b"/>
          </m:rPr>
          <w:rPr>
            <w:rFonts w:ascii="Cambria Math" w:hAnsi="Cambria Math"/>
          </w:rPr>
          <m:t>Σ</m:t>
        </m:r>
      </m:oMath>
      <w:r>
        <w:t xml:space="preserve"> i</w:t>
      </w:r>
      <w:r w:rsidR="00360D12">
        <w:t>s pos</w:t>
      </w:r>
      <w:r>
        <w:t>itive definite.</w:t>
      </w:r>
    </w:p>
    <w:p w14:paraId="150AB7FE" w14:textId="1EDCDE83" w:rsidR="008B60CD" w:rsidRDefault="008B60CD" w:rsidP="008B60CD"/>
    <w:p w14:paraId="5D07E343" w14:textId="77777777" w:rsidR="00772A82" w:rsidRDefault="00772A82" w:rsidP="008B60CD"/>
    <w:p w14:paraId="09A954C9" w14:textId="77777777" w:rsidR="004C5CC2" w:rsidRDefault="004C5CC2">
      <w:r>
        <w:br w:type="page"/>
      </w:r>
    </w:p>
    <w:p w14:paraId="52669F58" w14:textId="197D2E8E" w:rsidR="00772A82" w:rsidRPr="00772A82" w:rsidRDefault="00234C22" w:rsidP="008B60CD">
      <w:pPr>
        <w:pStyle w:val="ListParagraph"/>
        <w:numPr>
          <w:ilvl w:val="0"/>
          <w:numId w:val="11"/>
        </w:numPr>
      </w:pPr>
      <w:r>
        <w:rPr>
          <w:b/>
        </w:rPr>
        <w:lastRenderedPageBreak/>
        <w:t xml:space="preserve">(5 points) </w:t>
      </w:r>
      <w:r w:rsidR="00772A82">
        <w:t xml:space="preserve">Given the matrix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-2</m:t>
                  </m:r>
                </m:e>
              </m:mr>
              <m:mr>
                <m:e>
                  <m:r>
                    <w:rPr>
                      <w:rFonts w:ascii="Cambria Math" w:hAnsi="Cambria Math"/>
                    </w:rPr>
                    <m:t>-2</m:t>
                  </m:r>
                </m:e>
                <m:e>
                  <m:r>
                    <w:rPr>
                      <w:rFonts w:ascii="Cambria Math" w:hAnsi="Cambria Math"/>
                    </w:rPr>
                    <m:t>6</m:t>
                  </m:r>
                </m:e>
              </m:mr>
            </m:m>
          </m:e>
        </m:d>
      </m:oMath>
      <w:r w:rsidR="00772A82">
        <w:rPr>
          <w:rFonts w:eastAsiaTheme="minorEastAsia"/>
        </w:rPr>
        <w:t xml:space="preserve"> answer the following questions:</w:t>
      </w:r>
    </w:p>
    <w:p w14:paraId="2780FB7A" w14:textId="6DEDD7F8" w:rsidR="00772A82" w:rsidRPr="00220D02" w:rsidRDefault="00772A82" w:rsidP="00772A82">
      <w:pPr>
        <w:pStyle w:val="ListParagraph"/>
        <w:numPr>
          <w:ilvl w:val="1"/>
          <w:numId w:val="11"/>
        </w:numPr>
      </w:pPr>
      <w:r>
        <w:rPr>
          <w:rFonts w:eastAsiaTheme="minorEastAsia"/>
        </w:rPr>
        <w:t xml:space="preserve">What is the inverse of </w:t>
      </w:r>
      <m:oMath>
        <m:r>
          <m:rPr>
            <m:sty m:val="b"/>
          </m:rPr>
          <w:rPr>
            <w:rFonts w:ascii="Cambria Math" w:eastAsiaTheme="minorEastAsia" w:hAnsi="Cambria Math"/>
          </w:rPr>
          <m:t>A</m:t>
        </m:r>
      </m:oMath>
      <w:r w:rsidRPr="00772A82">
        <w:rPr>
          <w:rFonts w:eastAsiaTheme="minorEastAsia"/>
        </w:rPr>
        <w:t>?</w:t>
      </w:r>
    </w:p>
    <w:p w14:paraId="58832899" w14:textId="77777777" w:rsidR="00220D02" w:rsidRPr="00772A82" w:rsidRDefault="00220D02" w:rsidP="00220D02"/>
    <w:p w14:paraId="58043774" w14:textId="3B263CCA" w:rsidR="00772A82" w:rsidRPr="00220D02" w:rsidRDefault="00772A82" w:rsidP="00772A82">
      <w:pPr>
        <w:pStyle w:val="ListParagraph"/>
        <w:numPr>
          <w:ilvl w:val="1"/>
          <w:numId w:val="11"/>
        </w:numPr>
      </w:pPr>
      <w:r>
        <w:rPr>
          <w:rFonts w:eastAsiaTheme="minorEastAsia"/>
        </w:rPr>
        <w:t>What are the eigenvalues and eigenvectors of</w:t>
      </w:r>
      <w:r w:rsidRPr="00772A82">
        <w:rPr>
          <w:rFonts w:eastAsiaTheme="minorEastAsia"/>
          <w:b/>
        </w:rPr>
        <w:t xml:space="preserve"> </w:t>
      </w:r>
      <m:oMath>
        <m:r>
          <m:rPr>
            <m:sty m:val="b"/>
          </m:rPr>
          <w:rPr>
            <w:rFonts w:ascii="Cambria Math" w:eastAsiaTheme="minorEastAsia" w:hAnsi="Cambria Math"/>
          </w:rPr>
          <m:t>A</m:t>
        </m:r>
      </m:oMath>
      <w:r>
        <w:rPr>
          <w:rFonts w:eastAsiaTheme="minorEastAsia"/>
        </w:rPr>
        <w:t>?</w:t>
      </w:r>
    </w:p>
    <w:p w14:paraId="44F6F7CF" w14:textId="01AEA446" w:rsidR="00220D02" w:rsidRPr="00772A82" w:rsidRDefault="00220D02" w:rsidP="00220D02"/>
    <w:p w14:paraId="0EFF29C1" w14:textId="4390C9C6" w:rsidR="00772A82" w:rsidRPr="00220D02" w:rsidRDefault="00772A82" w:rsidP="00772A82">
      <w:pPr>
        <w:pStyle w:val="ListParagraph"/>
        <w:numPr>
          <w:ilvl w:val="1"/>
          <w:numId w:val="11"/>
        </w:numPr>
      </w:pPr>
      <w:r>
        <w:rPr>
          <w:rFonts w:eastAsiaTheme="minorEastAsia"/>
        </w:rPr>
        <w:t xml:space="preserve">What is the spectral decomposition of </w:t>
      </w:r>
      <m:oMath>
        <m:r>
          <m:rPr>
            <m:sty m:val="b"/>
          </m:rPr>
          <w:rPr>
            <w:rFonts w:ascii="Cambria Math" w:eastAsiaTheme="minorEastAsia" w:hAnsi="Cambria Math"/>
          </w:rPr>
          <m:t>A</m:t>
        </m:r>
      </m:oMath>
      <w:r w:rsidRPr="00772A82">
        <w:rPr>
          <w:rFonts w:eastAsiaTheme="minorEastAsia"/>
        </w:rPr>
        <w:t>?</w:t>
      </w:r>
    </w:p>
    <w:p w14:paraId="24999C14" w14:textId="50826E9A" w:rsidR="00220D02" w:rsidRPr="00772A82" w:rsidRDefault="00220D02" w:rsidP="00220D02"/>
    <w:p w14:paraId="023F1BF5" w14:textId="77777777" w:rsidR="00220D02" w:rsidRDefault="00220D02">
      <w:pPr>
        <w:rPr>
          <w:rFonts w:eastAsiaTheme="minorEastAsia"/>
        </w:rPr>
      </w:pPr>
      <w:r>
        <w:rPr>
          <w:rFonts w:eastAsiaTheme="minorEastAsia"/>
        </w:rPr>
        <w:br w:type="page"/>
      </w:r>
    </w:p>
    <w:p w14:paraId="65999413" w14:textId="5AFFB1AD" w:rsidR="00772A82" w:rsidRPr="00772A82" w:rsidRDefault="00234C22" w:rsidP="00772A82">
      <w:pPr>
        <w:pStyle w:val="ListParagraph"/>
        <w:numPr>
          <w:ilvl w:val="0"/>
          <w:numId w:val="11"/>
        </w:numPr>
      </w:pPr>
      <w:r>
        <w:rPr>
          <w:rFonts w:eastAsiaTheme="minorEastAsia"/>
          <w:b/>
        </w:rPr>
        <w:lastRenderedPageBreak/>
        <w:t xml:space="preserve">(5 points) </w:t>
      </w:r>
      <w:r w:rsidR="00772A82">
        <w:rPr>
          <w:rFonts w:eastAsiaTheme="minorEastAsia"/>
        </w:rPr>
        <w:t>Consider the matrices</w:t>
      </w:r>
      <w:r w:rsidR="0046792D">
        <w:rPr>
          <w:rFonts w:eastAsiaTheme="minorEastAsia"/>
        </w:rPr>
        <w:t xml:space="preserve"> below. </w:t>
      </w:r>
    </w:p>
    <w:p w14:paraId="409C8710" w14:textId="1AB6032D" w:rsidR="00220D02" w:rsidRPr="00772A82" w:rsidRDefault="0046792D" w:rsidP="00772A82">
      <w:pPr>
        <w:rPr>
          <w:rFonts w:eastAsiaTheme="minorEastAsia"/>
        </w:rPr>
      </w:pPr>
      <m:oMathPara>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4.001</m:t>
                    </m:r>
                  </m:e>
                </m:mr>
                <m:mr>
                  <m:e>
                    <m:r>
                      <w:rPr>
                        <w:rFonts w:ascii="Cambria Math" w:hAnsi="Cambria Math"/>
                      </w:rPr>
                      <m:t>4.001</m:t>
                    </m:r>
                  </m:e>
                  <m:e>
                    <m:r>
                      <w:rPr>
                        <w:rFonts w:ascii="Cambria Math" w:hAnsi="Cambria Math"/>
                      </w:rPr>
                      <m:t>4.002</m:t>
                    </m:r>
                  </m:e>
                </m:mr>
              </m:m>
            </m:e>
          </m:d>
        </m:oMath>
      </m:oMathPara>
    </w:p>
    <w:p w14:paraId="6747F179" w14:textId="5ED18B89" w:rsidR="0046792D" w:rsidRPr="0046792D" w:rsidRDefault="0046792D" w:rsidP="00772A82">
      <w:pPr>
        <w:rPr>
          <w:rFonts w:eastAsiaTheme="minorEastAsia"/>
        </w:rPr>
      </w:pPr>
      <m:oMathPara>
        <m:oMath>
          <m:r>
            <m:rPr>
              <m:sty m:val="b"/>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4.001</m:t>
                    </m:r>
                  </m:e>
                </m:mr>
                <m:mr>
                  <m:e>
                    <m:r>
                      <w:rPr>
                        <w:rFonts w:ascii="Cambria Math" w:hAnsi="Cambria Math"/>
                      </w:rPr>
                      <m:t>4.001</m:t>
                    </m:r>
                  </m:e>
                  <m:e>
                    <m:r>
                      <w:rPr>
                        <w:rFonts w:ascii="Cambria Math" w:hAnsi="Cambria Math"/>
                      </w:rPr>
                      <m:t>4.002001</m:t>
                    </m:r>
                  </m:e>
                </m:mr>
              </m:m>
            </m:e>
          </m:d>
        </m:oMath>
      </m:oMathPara>
    </w:p>
    <w:p w14:paraId="1890B808" w14:textId="603666DE" w:rsidR="0046792D" w:rsidRPr="00220D02" w:rsidRDefault="0046792D" w:rsidP="0046792D">
      <w:pPr>
        <w:pStyle w:val="ListParagraph"/>
        <w:numPr>
          <w:ilvl w:val="1"/>
          <w:numId w:val="11"/>
        </w:numPr>
      </w:pPr>
      <w:r>
        <w:t xml:space="preserve">Compute </w:t>
      </w:r>
      <m:oMath>
        <m:sSup>
          <m:sSupPr>
            <m:ctrlPr>
              <w:rPr>
                <w:rFonts w:ascii="Cambria Math" w:hAnsi="Cambria Math"/>
                <w:b/>
              </w:rPr>
            </m:ctrlPr>
          </m:sSupPr>
          <m:e>
            <m:r>
              <m:rPr>
                <m:sty m:val="b"/>
              </m:rPr>
              <w:rPr>
                <w:rFonts w:ascii="Cambria Math" w:hAnsi="Cambria Math"/>
              </w:rPr>
              <m:t>A</m:t>
            </m:r>
          </m:e>
          <m:sup>
            <m:r>
              <m:rPr>
                <m:sty m:val="b"/>
              </m:rPr>
              <w:rPr>
                <w:rFonts w:ascii="Cambria Math" w:hAnsi="Cambria Math"/>
              </w:rPr>
              <m:t>-1</m:t>
            </m:r>
          </m:sup>
        </m:sSup>
      </m:oMath>
      <w:r>
        <w:rPr>
          <w:rFonts w:eastAsiaTheme="minorEastAsia"/>
          <w:b/>
        </w:rPr>
        <w:t xml:space="preserve"> </w:t>
      </w:r>
      <w:r>
        <w:rPr>
          <w:rFonts w:eastAsiaTheme="minorEastAsia"/>
        </w:rPr>
        <w:t xml:space="preserve">and </w:t>
      </w:r>
      <m:oMath>
        <m:sSup>
          <m:sSupPr>
            <m:ctrlPr>
              <w:rPr>
                <w:rFonts w:ascii="Cambria Math" w:hAnsi="Cambria Math"/>
                <w:b/>
              </w:rPr>
            </m:ctrlPr>
          </m:sSupPr>
          <m:e>
            <m:r>
              <m:rPr>
                <m:sty m:val="b"/>
              </m:rPr>
              <w:rPr>
                <w:rFonts w:ascii="Cambria Math" w:hAnsi="Cambria Math"/>
              </w:rPr>
              <m:t>B</m:t>
            </m:r>
          </m:e>
          <m:sup>
            <m:r>
              <m:rPr>
                <m:sty m:val="b"/>
              </m:rPr>
              <w:rPr>
                <w:rFonts w:ascii="Cambria Math" w:hAnsi="Cambria Math"/>
              </w:rPr>
              <m:t>-1</m:t>
            </m:r>
          </m:sup>
        </m:sSup>
      </m:oMath>
      <w:r>
        <w:rPr>
          <w:rFonts w:eastAsiaTheme="minorEastAsia"/>
        </w:rPr>
        <w:t>. Describe what you found.</w:t>
      </w:r>
    </w:p>
    <w:p w14:paraId="221541EB" w14:textId="77777777" w:rsidR="00220D02" w:rsidRPr="0046792D" w:rsidRDefault="00220D02" w:rsidP="00220D02"/>
    <w:p w14:paraId="0364AEC7" w14:textId="0038756F" w:rsidR="0046792D" w:rsidRPr="00220D02" w:rsidRDefault="0046792D" w:rsidP="0046792D">
      <w:pPr>
        <w:pStyle w:val="ListParagraph"/>
        <w:numPr>
          <w:ilvl w:val="1"/>
          <w:numId w:val="11"/>
        </w:numPr>
      </w:pPr>
      <w:r>
        <w:rPr>
          <w:rFonts w:eastAsiaTheme="minorEastAsia"/>
        </w:rPr>
        <w:t>Propose an explanation for what you found in part (a).</w:t>
      </w:r>
    </w:p>
    <w:p w14:paraId="10FDE51D" w14:textId="3C155E02" w:rsidR="00220D02" w:rsidRDefault="00220D02" w:rsidP="00220D02"/>
    <w:p w14:paraId="1B33A721" w14:textId="77777777" w:rsidR="00220D02" w:rsidRDefault="00220D02">
      <w:r>
        <w:br w:type="page"/>
      </w:r>
    </w:p>
    <w:p w14:paraId="06438B60" w14:textId="77777777" w:rsidR="00833F06" w:rsidRDefault="00234C22" w:rsidP="001D23BA">
      <w:pPr>
        <w:pStyle w:val="ListParagraph"/>
        <w:numPr>
          <w:ilvl w:val="0"/>
          <w:numId w:val="11"/>
        </w:numPr>
      </w:pPr>
      <w:r w:rsidRPr="00833F06">
        <w:rPr>
          <w:b/>
        </w:rPr>
        <w:lastRenderedPageBreak/>
        <w:t xml:space="preserve">(15 points) </w:t>
      </w:r>
      <w:r w:rsidR="00523A74">
        <w:t xml:space="preserve">The dataset for this problem is available online at: </w:t>
      </w:r>
    </w:p>
    <w:p w14:paraId="6C5003D2" w14:textId="541F6885" w:rsidR="00833F06" w:rsidRDefault="006C3F37" w:rsidP="00833F06">
      <w:pPr>
        <w:pStyle w:val="ListParagraph"/>
      </w:pPr>
      <w:hyperlink r:id="rId8" w:history="1">
        <w:r w:rsidR="00833F06" w:rsidRPr="005E04E8">
          <w:rPr>
            <w:rStyle w:val="Hyperlink"/>
          </w:rPr>
          <w:t>https://edg.epa.gov/data/Public/ORD/NHEERL/EQI/EQI_RESULTS_2013JULY22.csv</w:t>
        </w:r>
      </w:hyperlink>
      <w:r w:rsidR="00833F06">
        <w:t xml:space="preserve"> </w:t>
      </w:r>
    </w:p>
    <w:p w14:paraId="53F9AA4E" w14:textId="77777777" w:rsidR="00833F06" w:rsidRDefault="00833F06" w:rsidP="00833F06">
      <w:pPr>
        <w:pStyle w:val="ListParagraph"/>
      </w:pPr>
    </w:p>
    <w:p w14:paraId="06E4068B" w14:textId="75F25266" w:rsidR="00523A74" w:rsidRDefault="00523A74" w:rsidP="00833F06">
      <w:pPr>
        <w:pStyle w:val="ListParagraph"/>
      </w:pPr>
      <w:r>
        <w:t xml:space="preserve">The official </w:t>
      </w:r>
      <w:r w:rsidR="005344FD">
        <w:t>abstract of the dataset is as follows</w:t>
      </w:r>
      <w:r>
        <w:t>:</w:t>
      </w:r>
    </w:p>
    <w:p w14:paraId="1F56FBDF" w14:textId="64BA8000" w:rsidR="00523A74" w:rsidRDefault="00523A74" w:rsidP="00523A74">
      <w:pPr>
        <w:ind w:left="720"/>
        <w:rPr>
          <w:rFonts w:ascii="Verdana" w:hAnsi="Verdana"/>
          <w:color w:val="333333"/>
          <w:sz w:val="20"/>
          <w:szCs w:val="20"/>
        </w:rPr>
      </w:pPr>
      <w:r>
        <w:rPr>
          <w:rFonts w:ascii="Verdana" w:hAnsi="Verdana"/>
          <w:color w:val="333333"/>
          <w:sz w:val="20"/>
          <w:szCs w:val="20"/>
        </w:rPr>
        <w:t>The US Environmental Protection Agency's (EPA) National Health and Environmental Effects Research Laboratory (NHEERL) in the Environmental Public Health Division (EPHD) is currently engaged in research aimed at developing a measure that estimates overall environmental quality at the county level for the United States. This work is being conducted as an effort to learn more about how various environmental factors simultaneously contribute to health disparities in low-income and minority populations, and to better estimate the total environmental and social context to which humans are exposed. This dataset contains the finalized Environmental Quality Index (EQI), and an index for each of the associated domains (air, water, land, built environment, and sociodemographic environment). Indices are at the county level for all counties in the United States.</w:t>
      </w:r>
    </w:p>
    <w:p w14:paraId="0D08BDE8" w14:textId="4623D154" w:rsidR="00523A74" w:rsidRPr="00D020A6" w:rsidRDefault="00E60DBF" w:rsidP="00D020A6">
      <w:r w:rsidRPr="00D020A6">
        <w:t xml:space="preserve">The variables of interest for this problem are: </w:t>
      </w:r>
    </w:p>
    <w:tbl>
      <w:tblPr>
        <w:tblStyle w:val="GridTable4-Accent1"/>
        <w:tblW w:w="0" w:type="auto"/>
        <w:tblLook w:val="04A0" w:firstRow="1" w:lastRow="0" w:firstColumn="1" w:lastColumn="0" w:noHBand="0" w:noVBand="1"/>
      </w:tblPr>
      <w:tblGrid>
        <w:gridCol w:w="2425"/>
        <w:gridCol w:w="5400"/>
        <w:gridCol w:w="1525"/>
      </w:tblGrid>
      <w:tr w:rsidR="00A75DF3" w:rsidRPr="00D020A6" w14:paraId="78A5B25F" w14:textId="034E4D01" w:rsidTr="00A75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A5B9F2" w14:textId="13AD1F65" w:rsidR="00A75DF3" w:rsidRPr="00D020A6" w:rsidRDefault="00A75DF3" w:rsidP="002D251B">
            <w:r>
              <w:t>Variable name</w:t>
            </w:r>
          </w:p>
        </w:tc>
        <w:tc>
          <w:tcPr>
            <w:tcW w:w="5400" w:type="dxa"/>
          </w:tcPr>
          <w:p w14:paraId="37DB71B3" w14:textId="3F7251C2" w:rsidR="00A75DF3" w:rsidRPr="00D020A6" w:rsidRDefault="00A75DF3" w:rsidP="002D251B">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6DECCE7E" w14:textId="2F7C8D96" w:rsidR="00A75DF3" w:rsidRDefault="00A75DF3" w:rsidP="002D251B">
            <w:pPr>
              <w:cnfStyle w:val="100000000000" w:firstRow="1" w:lastRow="0" w:firstColumn="0" w:lastColumn="0" w:oddVBand="0" w:evenVBand="0" w:oddHBand="0" w:evenHBand="0" w:firstRowFirstColumn="0" w:firstRowLastColumn="0" w:lastRowFirstColumn="0" w:lastRowLastColumn="0"/>
            </w:pPr>
            <w:r>
              <w:t>Measurement Type</w:t>
            </w:r>
          </w:p>
        </w:tc>
      </w:tr>
      <w:tr w:rsidR="00A75DF3" w:rsidRPr="00D020A6" w14:paraId="0DA7EA25" w14:textId="1FE57E35" w:rsidTr="00A75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38703C2" w14:textId="77777777" w:rsidR="00A75DF3" w:rsidRPr="00D020A6" w:rsidRDefault="00A75DF3" w:rsidP="002D251B">
            <w:proofErr w:type="spellStart"/>
            <w:r w:rsidRPr="00D020A6">
              <w:t>stfips</w:t>
            </w:r>
            <w:proofErr w:type="spellEnd"/>
            <w:r w:rsidRPr="00D020A6">
              <w:tab/>
            </w:r>
          </w:p>
        </w:tc>
        <w:tc>
          <w:tcPr>
            <w:tcW w:w="5400" w:type="dxa"/>
          </w:tcPr>
          <w:p w14:paraId="2792CB0D" w14:textId="6E2DAB45" w:rsidR="00A75DF3" w:rsidRPr="00D020A6" w:rsidRDefault="00A75DF3" w:rsidP="00D020A6">
            <w:pPr>
              <w:cnfStyle w:val="000000100000" w:firstRow="0" w:lastRow="0" w:firstColumn="0" w:lastColumn="0" w:oddVBand="0" w:evenVBand="0" w:oddHBand="1" w:evenHBand="0" w:firstRowFirstColumn="0" w:firstRowLastColumn="0" w:lastRowFirstColumn="0" w:lastRowLastColumn="0"/>
            </w:pPr>
            <w:r>
              <w:t xml:space="preserve">FIPS (Federal Information Processing Standard) code </w:t>
            </w:r>
            <w:r w:rsidR="00140D10">
              <w:t>that</w:t>
            </w:r>
            <w:r>
              <w:t xml:space="preserve"> identifies the state and county associated with the variables</w:t>
            </w:r>
          </w:p>
        </w:tc>
        <w:tc>
          <w:tcPr>
            <w:tcW w:w="1525" w:type="dxa"/>
          </w:tcPr>
          <w:p w14:paraId="42278C26" w14:textId="48288EA8" w:rsidR="00A75DF3" w:rsidRDefault="00A75DF3" w:rsidP="00D020A6">
            <w:pPr>
              <w:cnfStyle w:val="000000100000" w:firstRow="0" w:lastRow="0" w:firstColumn="0" w:lastColumn="0" w:oddVBand="0" w:evenVBand="0" w:oddHBand="1" w:evenHBand="0" w:firstRowFirstColumn="0" w:firstRowLastColumn="0" w:lastRowFirstColumn="0" w:lastRowLastColumn="0"/>
            </w:pPr>
            <w:r>
              <w:t>Nominal</w:t>
            </w:r>
          </w:p>
        </w:tc>
      </w:tr>
      <w:tr w:rsidR="00A75DF3" w:rsidRPr="00D020A6" w14:paraId="6B35F935" w14:textId="25DA2020" w:rsidTr="00A75DF3">
        <w:tc>
          <w:tcPr>
            <w:cnfStyle w:val="001000000000" w:firstRow="0" w:lastRow="0" w:firstColumn="1" w:lastColumn="0" w:oddVBand="0" w:evenVBand="0" w:oddHBand="0" w:evenHBand="0" w:firstRowFirstColumn="0" w:firstRowLastColumn="0" w:lastRowFirstColumn="0" w:lastRowLastColumn="0"/>
            <w:tcW w:w="2425" w:type="dxa"/>
          </w:tcPr>
          <w:p w14:paraId="7DCE378C" w14:textId="77777777" w:rsidR="00A75DF3" w:rsidRPr="00D020A6" w:rsidRDefault="00A75DF3" w:rsidP="002D251B">
            <w:proofErr w:type="spellStart"/>
            <w:r w:rsidRPr="00D020A6">
              <w:t>county_name</w:t>
            </w:r>
            <w:proofErr w:type="spellEnd"/>
            <w:r w:rsidRPr="00D020A6">
              <w:tab/>
            </w:r>
          </w:p>
        </w:tc>
        <w:tc>
          <w:tcPr>
            <w:tcW w:w="5400" w:type="dxa"/>
          </w:tcPr>
          <w:p w14:paraId="649754E5" w14:textId="4A0CBBCF" w:rsidR="00A75DF3" w:rsidRPr="00D020A6" w:rsidRDefault="00A75DF3" w:rsidP="002D251B">
            <w:pPr>
              <w:cnfStyle w:val="000000000000" w:firstRow="0" w:lastRow="0" w:firstColumn="0" w:lastColumn="0" w:oddVBand="0" w:evenVBand="0" w:oddHBand="0" w:evenHBand="0" w:firstRowFirstColumn="0" w:firstRowLastColumn="0" w:lastRowFirstColumn="0" w:lastRowLastColumn="0"/>
            </w:pPr>
            <w:r>
              <w:t>The county name</w:t>
            </w:r>
          </w:p>
        </w:tc>
        <w:tc>
          <w:tcPr>
            <w:tcW w:w="1525" w:type="dxa"/>
          </w:tcPr>
          <w:p w14:paraId="3C0F2A31" w14:textId="6D1F8A05" w:rsidR="00A75DF3" w:rsidRDefault="00A75DF3" w:rsidP="002D251B">
            <w:pPr>
              <w:cnfStyle w:val="000000000000" w:firstRow="0" w:lastRow="0" w:firstColumn="0" w:lastColumn="0" w:oddVBand="0" w:evenVBand="0" w:oddHBand="0" w:evenHBand="0" w:firstRowFirstColumn="0" w:firstRowLastColumn="0" w:lastRowFirstColumn="0" w:lastRowLastColumn="0"/>
            </w:pPr>
            <w:r>
              <w:t>Nominal</w:t>
            </w:r>
          </w:p>
        </w:tc>
      </w:tr>
      <w:tr w:rsidR="00A75DF3" w:rsidRPr="00D020A6" w14:paraId="575CCECA" w14:textId="1551851F" w:rsidTr="00A75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0A65021" w14:textId="77777777" w:rsidR="00A75DF3" w:rsidRPr="00D020A6" w:rsidRDefault="00A75DF3" w:rsidP="002D251B">
            <w:r w:rsidRPr="00D020A6">
              <w:t>state</w:t>
            </w:r>
            <w:r w:rsidRPr="00D020A6">
              <w:tab/>
            </w:r>
          </w:p>
        </w:tc>
        <w:tc>
          <w:tcPr>
            <w:tcW w:w="5400" w:type="dxa"/>
          </w:tcPr>
          <w:p w14:paraId="3BBB88D2" w14:textId="79AFCE69" w:rsidR="00A75DF3" w:rsidRPr="00D020A6" w:rsidRDefault="00A75DF3" w:rsidP="002D251B">
            <w:pPr>
              <w:cnfStyle w:val="000000100000" w:firstRow="0" w:lastRow="0" w:firstColumn="0" w:lastColumn="0" w:oddVBand="0" w:evenVBand="0" w:oddHBand="1" w:evenHBand="0" w:firstRowFirstColumn="0" w:firstRowLastColumn="0" w:lastRowFirstColumn="0" w:lastRowLastColumn="0"/>
            </w:pPr>
            <w:r>
              <w:t>The state name</w:t>
            </w:r>
          </w:p>
        </w:tc>
        <w:tc>
          <w:tcPr>
            <w:tcW w:w="1525" w:type="dxa"/>
          </w:tcPr>
          <w:p w14:paraId="736CAB88" w14:textId="114EBA33" w:rsidR="00A75DF3" w:rsidRDefault="00A75DF3" w:rsidP="002D251B">
            <w:pPr>
              <w:cnfStyle w:val="000000100000" w:firstRow="0" w:lastRow="0" w:firstColumn="0" w:lastColumn="0" w:oddVBand="0" w:evenVBand="0" w:oddHBand="1" w:evenHBand="0" w:firstRowFirstColumn="0" w:firstRowLastColumn="0" w:lastRowFirstColumn="0" w:lastRowLastColumn="0"/>
            </w:pPr>
            <w:r>
              <w:t>Nominal</w:t>
            </w:r>
          </w:p>
        </w:tc>
      </w:tr>
      <w:tr w:rsidR="00A75DF3" w:rsidRPr="00D020A6" w14:paraId="2F58B15A" w14:textId="0DDC78E7" w:rsidTr="00A75DF3">
        <w:tc>
          <w:tcPr>
            <w:cnfStyle w:val="001000000000" w:firstRow="0" w:lastRow="0" w:firstColumn="1" w:lastColumn="0" w:oddVBand="0" w:evenVBand="0" w:oddHBand="0" w:evenHBand="0" w:firstRowFirstColumn="0" w:firstRowLastColumn="0" w:lastRowFirstColumn="0" w:lastRowLastColumn="0"/>
            <w:tcW w:w="2425" w:type="dxa"/>
          </w:tcPr>
          <w:p w14:paraId="1E75FC31" w14:textId="77777777" w:rsidR="00A75DF3" w:rsidRPr="00D020A6" w:rsidRDefault="00A75DF3" w:rsidP="002D251B">
            <w:proofErr w:type="spellStart"/>
            <w:r w:rsidRPr="00D020A6">
              <w:t>cat_rucc</w:t>
            </w:r>
            <w:proofErr w:type="spellEnd"/>
            <w:r w:rsidRPr="00D020A6">
              <w:tab/>
            </w:r>
          </w:p>
        </w:tc>
        <w:tc>
          <w:tcPr>
            <w:tcW w:w="5400" w:type="dxa"/>
          </w:tcPr>
          <w:p w14:paraId="39CA76D2" w14:textId="77777777" w:rsidR="00A75DF3" w:rsidRDefault="00A75DF3" w:rsidP="002D251B">
            <w:pPr>
              <w:cnfStyle w:val="000000000000" w:firstRow="0" w:lastRow="0" w:firstColumn="0" w:lastColumn="0" w:oddVBand="0" w:evenVBand="0" w:oddHBand="0" w:evenHBand="0" w:firstRowFirstColumn="0" w:firstRowLastColumn="0" w:lastRowFirstColumn="0" w:lastRowLastColumn="0"/>
            </w:pPr>
            <w:r>
              <w:t>Rural-Urban Continuum Code:</w:t>
            </w:r>
          </w:p>
          <w:p w14:paraId="19AD5915" w14:textId="3A3BCD59" w:rsidR="00A75DF3" w:rsidRPr="002D251B" w:rsidRDefault="00A75DF3" w:rsidP="00A75DF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1 represents metropolitan-urbanized, such as:</w:t>
            </w:r>
          </w:p>
          <w:p w14:paraId="26F3B51D" w14:textId="63D0496E" w:rsidR="00A75DF3" w:rsidRPr="002D251B" w:rsidRDefault="00A75DF3" w:rsidP="00A75DF3">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Hennepin County, the location of Milwaukee, WI</w:t>
            </w:r>
          </w:p>
          <w:p w14:paraId="63ECDC86" w14:textId="51FB0B77" w:rsidR="00A75DF3" w:rsidRPr="002D251B" w:rsidRDefault="00A75DF3" w:rsidP="00A75DF3">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sz w:val="18"/>
              </w:rPr>
            </w:pPr>
            <w:proofErr w:type="spellStart"/>
            <w:r w:rsidRPr="002D251B">
              <w:rPr>
                <w:sz w:val="18"/>
              </w:rPr>
              <w:t>Eau</w:t>
            </w:r>
            <w:proofErr w:type="spellEnd"/>
            <w:r w:rsidRPr="002D251B">
              <w:rPr>
                <w:sz w:val="18"/>
              </w:rPr>
              <w:t xml:space="preserve"> Claire County, the location of </w:t>
            </w:r>
            <w:proofErr w:type="spellStart"/>
            <w:r w:rsidRPr="002D251B">
              <w:rPr>
                <w:sz w:val="18"/>
              </w:rPr>
              <w:t>Eau</w:t>
            </w:r>
            <w:proofErr w:type="spellEnd"/>
            <w:r w:rsidRPr="002D251B">
              <w:rPr>
                <w:sz w:val="18"/>
              </w:rPr>
              <w:t xml:space="preserve"> Claire, WI</w:t>
            </w:r>
          </w:p>
          <w:p w14:paraId="645B9E23" w14:textId="5B6F4415" w:rsidR="00A75DF3" w:rsidRPr="002D251B" w:rsidRDefault="00A75DF3" w:rsidP="00A75DF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 xml:space="preserve">2 represents nonmetropolitan-urbanized, such as: </w:t>
            </w:r>
          </w:p>
          <w:p w14:paraId="47208DE1" w14:textId="036A7AD8" w:rsidR="00A75DF3" w:rsidRPr="002D251B" w:rsidRDefault="00A75DF3" w:rsidP="00A75DF3">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Manitowoc County, the location of Manitowoc, WI</w:t>
            </w:r>
          </w:p>
          <w:p w14:paraId="5D36A974" w14:textId="348FD62C" w:rsidR="00A75DF3" w:rsidRPr="002D251B" w:rsidRDefault="00A75DF3" w:rsidP="00A75DF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3 less urbanized, such as</w:t>
            </w:r>
          </w:p>
          <w:p w14:paraId="0D182410" w14:textId="5007171F" w:rsidR="00A75DF3" w:rsidRPr="002D251B" w:rsidRDefault="00A75DF3" w:rsidP="00A75DF3">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Dunn County, the location of Menomonie, WI</w:t>
            </w:r>
          </w:p>
          <w:p w14:paraId="3A56D32F" w14:textId="77777777" w:rsidR="00A75DF3" w:rsidRPr="002D251B" w:rsidRDefault="00A75DF3" w:rsidP="00A75DF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rPr>
            </w:pPr>
            <w:r w:rsidRPr="002D251B">
              <w:rPr>
                <w:sz w:val="18"/>
              </w:rPr>
              <w:t>4 thinly populated, such as</w:t>
            </w:r>
          </w:p>
          <w:p w14:paraId="576B7C24" w14:textId="5275AFF8" w:rsidR="00A75DF3" w:rsidRPr="00D020A6" w:rsidRDefault="00A75DF3" w:rsidP="00A75DF3">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2D251B">
              <w:rPr>
                <w:sz w:val="18"/>
              </w:rPr>
              <w:t>Pepin County, the location of Durand, WI</w:t>
            </w:r>
          </w:p>
        </w:tc>
        <w:tc>
          <w:tcPr>
            <w:tcW w:w="1525" w:type="dxa"/>
          </w:tcPr>
          <w:p w14:paraId="5E16F1A2" w14:textId="79742684" w:rsidR="00A75DF3" w:rsidRDefault="00A75DF3" w:rsidP="002D251B">
            <w:pPr>
              <w:cnfStyle w:val="000000000000" w:firstRow="0" w:lastRow="0" w:firstColumn="0" w:lastColumn="0" w:oddVBand="0" w:evenVBand="0" w:oddHBand="0" w:evenHBand="0" w:firstRowFirstColumn="0" w:firstRowLastColumn="0" w:lastRowFirstColumn="0" w:lastRowLastColumn="0"/>
            </w:pPr>
            <w:r>
              <w:t>Ordinal</w:t>
            </w:r>
          </w:p>
        </w:tc>
      </w:tr>
      <w:tr w:rsidR="00A75DF3" w:rsidRPr="00D020A6" w14:paraId="12C3B093" w14:textId="180028E1" w:rsidTr="00A75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98A375" w14:textId="77777777" w:rsidR="00A75DF3" w:rsidRPr="00D020A6" w:rsidRDefault="00A75DF3" w:rsidP="002D251B">
            <w:r w:rsidRPr="00D020A6">
              <w:t>air_EQI_22July2013</w:t>
            </w:r>
            <w:r w:rsidRPr="00D020A6">
              <w:tab/>
            </w:r>
          </w:p>
        </w:tc>
        <w:tc>
          <w:tcPr>
            <w:tcW w:w="5400" w:type="dxa"/>
          </w:tcPr>
          <w:p w14:paraId="0880E1CC" w14:textId="77777777" w:rsidR="005344FD" w:rsidRDefault="00A75DF3" w:rsidP="002D251B">
            <w:pPr>
              <w:cnfStyle w:val="000000100000" w:firstRow="0" w:lastRow="0" w:firstColumn="0" w:lastColumn="0" w:oddVBand="0" w:evenVBand="0" w:oddHBand="1" w:evenHBand="0" w:firstRowFirstColumn="0" w:firstRowLastColumn="0" w:lastRowFirstColumn="0" w:lastRowLastColumn="0"/>
            </w:pPr>
            <w:r>
              <w:t>EQI for data sources in the Air Domain</w:t>
            </w:r>
          </w:p>
          <w:p w14:paraId="59B894CF" w14:textId="281B8F4D" w:rsidR="005344FD" w:rsidRPr="00D020A6" w:rsidRDefault="005344FD" w:rsidP="005344F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E.g. National-Scale Air Toxics Assessment</w:t>
            </w:r>
          </w:p>
        </w:tc>
        <w:tc>
          <w:tcPr>
            <w:tcW w:w="1525" w:type="dxa"/>
          </w:tcPr>
          <w:p w14:paraId="592D07BE" w14:textId="6472BCAC" w:rsidR="00A75DF3" w:rsidRPr="00D020A6" w:rsidRDefault="00A75DF3" w:rsidP="002D251B">
            <w:pPr>
              <w:cnfStyle w:val="000000100000" w:firstRow="0" w:lastRow="0" w:firstColumn="0" w:lastColumn="0" w:oddVBand="0" w:evenVBand="0" w:oddHBand="1" w:evenHBand="0" w:firstRowFirstColumn="0" w:firstRowLastColumn="0" w:lastRowFirstColumn="0" w:lastRowLastColumn="0"/>
            </w:pPr>
            <w:r>
              <w:t>Scale</w:t>
            </w:r>
          </w:p>
        </w:tc>
      </w:tr>
      <w:tr w:rsidR="00A75DF3" w:rsidRPr="00D020A6" w14:paraId="238D04F2" w14:textId="4413CB3C" w:rsidTr="00A75DF3">
        <w:tc>
          <w:tcPr>
            <w:cnfStyle w:val="001000000000" w:firstRow="0" w:lastRow="0" w:firstColumn="1" w:lastColumn="0" w:oddVBand="0" w:evenVBand="0" w:oddHBand="0" w:evenHBand="0" w:firstRowFirstColumn="0" w:firstRowLastColumn="0" w:lastRowFirstColumn="0" w:lastRowLastColumn="0"/>
            <w:tcW w:w="2425" w:type="dxa"/>
          </w:tcPr>
          <w:p w14:paraId="7859AE9F" w14:textId="77777777" w:rsidR="00A75DF3" w:rsidRPr="00D020A6" w:rsidRDefault="00A75DF3" w:rsidP="002D251B">
            <w:r w:rsidRPr="00D020A6">
              <w:t>water_EQI_22July2013</w:t>
            </w:r>
            <w:r w:rsidRPr="00D020A6">
              <w:tab/>
            </w:r>
          </w:p>
        </w:tc>
        <w:tc>
          <w:tcPr>
            <w:tcW w:w="5400" w:type="dxa"/>
          </w:tcPr>
          <w:p w14:paraId="14C00B7A" w14:textId="77777777" w:rsidR="00A75DF3" w:rsidRDefault="00A75DF3" w:rsidP="002D251B">
            <w:pPr>
              <w:cnfStyle w:val="000000000000" w:firstRow="0" w:lastRow="0" w:firstColumn="0" w:lastColumn="0" w:oddVBand="0" w:evenVBand="0" w:oddHBand="0" w:evenHBand="0" w:firstRowFirstColumn="0" w:firstRowLastColumn="0" w:lastRowFirstColumn="0" w:lastRowLastColumn="0"/>
            </w:pPr>
            <w:r>
              <w:t>EQI for data sources in the Water Domain</w:t>
            </w:r>
          </w:p>
          <w:p w14:paraId="7A1B6B62" w14:textId="647E7103" w:rsidR="005344FD" w:rsidRPr="00D020A6" w:rsidRDefault="005344FD" w:rsidP="005344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E.g. National Contaminant Occurrence Database</w:t>
            </w:r>
          </w:p>
        </w:tc>
        <w:tc>
          <w:tcPr>
            <w:tcW w:w="1525" w:type="dxa"/>
          </w:tcPr>
          <w:p w14:paraId="466882B4" w14:textId="545F4EAD" w:rsidR="00A75DF3" w:rsidRPr="00D020A6" w:rsidRDefault="00A75DF3" w:rsidP="002D251B">
            <w:pPr>
              <w:cnfStyle w:val="000000000000" w:firstRow="0" w:lastRow="0" w:firstColumn="0" w:lastColumn="0" w:oddVBand="0" w:evenVBand="0" w:oddHBand="0" w:evenHBand="0" w:firstRowFirstColumn="0" w:firstRowLastColumn="0" w:lastRowFirstColumn="0" w:lastRowLastColumn="0"/>
            </w:pPr>
            <w:r>
              <w:t>Scale</w:t>
            </w:r>
          </w:p>
        </w:tc>
      </w:tr>
      <w:tr w:rsidR="00A75DF3" w:rsidRPr="00D020A6" w14:paraId="45C80422" w14:textId="4AF52ED9" w:rsidTr="00A75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038310" w14:textId="77777777" w:rsidR="00A75DF3" w:rsidRPr="00D020A6" w:rsidRDefault="00A75DF3" w:rsidP="002D251B">
            <w:r w:rsidRPr="00D020A6">
              <w:t>land_EQI_22July2013</w:t>
            </w:r>
            <w:r w:rsidRPr="00D020A6">
              <w:tab/>
            </w:r>
          </w:p>
        </w:tc>
        <w:tc>
          <w:tcPr>
            <w:tcW w:w="5400" w:type="dxa"/>
          </w:tcPr>
          <w:p w14:paraId="7D42149B" w14:textId="77777777" w:rsidR="00A75DF3" w:rsidRDefault="00A75DF3" w:rsidP="002D251B">
            <w:pPr>
              <w:cnfStyle w:val="000000100000" w:firstRow="0" w:lastRow="0" w:firstColumn="0" w:lastColumn="0" w:oddVBand="0" w:evenVBand="0" w:oddHBand="1" w:evenHBand="0" w:firstRowFirstColumn="0" w:firstRowLastColumn="0" w:lastRowFirstColumn="0" w:lastRowLastColumn="0"/>
            </w:pPr>
            <w:r>
              <w:t>EQI for data sources in the Land Domain</w:t>
            </w:r>
          </w:p>
          <w:p w14:paraId="00F1B6F7" w14:textId="1ED7F767" w:rsidR="005344FD" w:rsidRPr="00D020A6" w:rsidRDefault="005344FD" w:rsidP="005344F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E.g. National Geochemical Survey</w:t>
            </w:r>
          </w:p>
        </w:tc>
        <w:tc>
          <w:tcPr>
            <w:tcW w:w="1525" w:type="dxa"/>
          </w:tcPr>
          <w:p w14:paraId="3B13169F" w14:textId="6628760A" w:rsidR="00A75DF3" w:rsidRPr="00D020A6" w:rsidRDefault="00A75DF3" w:rsidP="002D251B">
            <w:pPr>
              <w:cnfStyle w:val="000000100000" w:firstRow="0" w:lastRow="0" w:firstColumn="0" w:lastColumn="0" w:oddVBand="0" w:evenVBand="0" w:oddHBand="1" w:evenHBand="0" w:firstRowFirstColumn="0" w:firstRowLastColumn="0" w:lastRowFirstColumn="0" w:lastRowLastColumn="0"/>
            </w:pPr>
            <w:r>
              <w:t>Scale</w:t>
            </w:r>
          </w:p>
        </w:tc>
      </w:tr>
      <w:tr w:rsidR="00A75DF3" w:rsidRPr="00D020A6" w14:paraId="0BC9345F" w14:textId="5537283B" w:rsidTr="00A75DF3">
        <w:tc>
          <w:tcPr>
            <w:cnfStyle w:val="001000000000" w:firstRow="0" w:lastRow="0" w:firstColumn="1" w:lastColumn="0" w:oddVBand="0" w:evenVBand="0" w:oddHBand="0" w:evenHBand="0" w:firstRowFirstColumn="0" w:firstRowLastColumn="0" w:lastRowFirstColumn="0" w:lastRowLastColumn="0"/>
            <w:tcW w:w="2425" w:type="dxa"/>
          </w:tcPr>
          <w:p w14:paraId="255367FE" w14:textId="77777777" w:rsidR="00A75DF3" w:rsidRPr="00D020A6" w:rsidRDefault="00A75DF3" w:rsidP="00A75DF3">
            <w:r w:rsidRPr="00D020A6">
              <w:t>sociod_EQI_22July2013</w:t>
            </w:r>
            <w:r w:rsidRPr="00D020A6">
              <w:tab/>
            </w:r>
          </w:p>
        </w:tc>
        <w:tc>
          <w:tcPr>
            <w:tcW w:w="5400" w:type="dxa"/>
          </w:tcPr>
          <w:p w14:paraId="1422E312" w14:textId="77777777" w:rsidR="00A75DF3" w:rsidRDefault="00A75DF3" w:rsidP="00A75DF3">
            <w:pPr>
              <w:cnfStyle w:val="000000000000" w:firstRow="0" w:lastRow="0" w:firstColumn="0" w:lastColumn="0" w:oddVBand="0" w:evenVBand="0" w:oddHBand="0" w:evenHBand="0" w:firstRowFirstColumn="0" w:firstRowLastColumn="0" w:lastRowFirstColumn="0" w:lastRowLastColumn="0"/>
            </w:pPr>
            <w:r>
              <w:t>EQI for data sources in the Sociodemographic Domain</w:t>
            </w:r>
          </w:p>
          <w:p w14:paraId="36CD711D" w14:textId="0905C87D" w:rsidR="005344FD" w:rsidRPr="00D020A6" w:rsidRDefault="005344FD" w:rsidP="005344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E.g. Uniform Crime Reports</w:t>
            </w:r>
          </w:p>
        </w:tc>
        <w:tc>
          <w:tcPr>
            <w:tcW w:w="1525" w:type="dxa"/>
          </w:tcPr>
          <w:p w14:paraId="400F42B7" w14:textId="70B48647" w:rsidR="00A75DF3" w:rsidRPr="00D020A6" w:rsidRDefault="00A75DF3" w:rsidP="00A75DF3">
            <w:pPr>
              <w:cnfStyle w:val="000000000000" w:firstRow="0" w:lastRow="0" w:firstColumn="0" w:lastColumn="0" w:oddVBand="0" w:evenVBand="0" w:oddHBand="0" w:evenHBand="0" w:firstRowFirstColumn="0" w:firstRowLastColumn="0" w:lastRowFirstColumn="0" w:lastRowLastColumn="0"/>
            </w:pPr>
            <w:r>
              <w:t>Scale</w:t>
            </w:r>
          </w:p>
        </w:tc>
      </w:tr>
      <w:tr w:rsidR="00A75DF3" w:rsidRPr="00D020A6" w14:paraId="0E2F076D" w14:textId="17798385" w:rsidTr="00A75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0EAE3B9" w14:textId="77777777" w:rsidR="00A75DF3" w:rsidRPr="00D020A6" w:rsidRDefault="00A75DF3" w:rsidP="00A75DF3">
            <w:r w:rsidRPr="00D020A6">
              <w:t>built_EQI_22July2013</w:t>
            </w:r>
            <w:r w:rsidRPr="00D020A6">
              <w:tab/>
            </w:r>
          </w:p>
        </w:tc>
        <w:tc>
          <w:tcPr>
            <w:tcW w:w="5400" w:type="dxa"/>
          </w:tcPr>
          <w:p w14:paraId="0B12F46C" w14:textId="77777777" w:rsidR="00A75DF3" w:rsidRDefault="00A75DF3" w:rsidP="00A75DF3">
            <w:pPr>
              <w:tabs>
                <w:tab w:val="left" w:pos="1843"/>
              </w:tabs>
              <w:cnfStyle w:val="000000100000" w:firstRow="0" w:lastRow="0" w:firstColumn="0" w:lastColumn="0" w:oddVBand="0" w:evenVBand="0" w:oddHBand="1" w:evenHBand="0" w:firstRowFirstColumn="0" w:firstRowLastColumn="0" w:lastRowFirstColumn="0" w:lastRowLastColumn="0"/>
            </w:pPr>
            <w:r>
              <w:t>EQI for data sources in the Built-Environment Domain</w:t>
            </w:r>
          </w:p>
          <w:p w14:paraId="49E81784" w14:textId="20971709" w:rsidR="005344FD" w:rsidRPr="00D020A6" w:rsidRDefault="005344FD" w:rsidP="005344FD">
            <w:pPr>
              <w:pStyle w:val="ListParagraph"/>
              <w:numPr>
                <w:ilvl w:val="0"/>
                <w:numId w:val="1"/>
              </w:numPr>
              <w:tabs>
                <w:tab w:val="left" w:pos="1843"/>
              </w:tabs>
              <w:cnfStyle w:val="000000100000" w:firstRow="0" w:lastRow="0" w:firstColumn="0" w:lastColumn="0" w:oddVBand="0" w:evenVBand="0" w:oddHBand="1" w:evenHBand="0" w:firstRowFirstColumn="0" w:firstRowLastColumn="0" w:lastRowFirstColumn="0" w:lastRowLastColumn="0"/>
            </w:pPr>
            <w:r>
              <w:t>E.g. Housing and Urban Development Data</w:t>
            </w:r>
          </w:p>
        </w:tc>
        <w:tc>
          <w:tcPr>
            <w:tcW w:w="1525" w:type="dxa"/>
          </w:tcPr>
          <w:p w14:paraId="2BB73B57" w14:textId="66C0CC60" w:rsidR="00A75DF3" w:rsidRPr="00D020A6" w:rsidRDefault="00A75DF3" w:rsidP="00A75DF3">
            <w:pPr>
              <w:cnfStyle w:val="000000100000" w:firstRow="0" w:lastRow="0" w:firstColumn="0" w:lastColumn="0" w:oddVBand="0" w:evenVBand="0" w:oddHBand="1" w:evenHBand="0" w:firstRowFirstColumn="0" w:firstRowLastColumn="0" w:lastRowFirstColumn="0" w:lastRowLastColumn="0"/>
            </w:pPr>
            <w:r>
              <w:t>Scale</w:t>
            </w:r>
          </w:p>
        </w:tc>
      </w:tr>
      <w:tr w:rsidR="00A75DF3" w:rsidRPr="00D020A6" w14:paraId="5A81D21F" w14:textId="18939676" w:rsidTr="00A75DF3">
        <w:tc>
          <w:tcPr>
            <w:cnfStyle w:val="001000000000" w:firstRow="0" w:lastRow="0" w:firstColumn="1" w:lastColumn="0" w:oddVBand="0" w:evenVBand="0" w:oddHBand="0" w:evenHBand="0" w:firstRowFirstColumn="0" w:firstRowLastColumn="0" w:lastRowFirstColumn="0" w:lastRowLastColumn="0"/>
            <w:tcW w:w="2425" w:type="dxa"/>
          </w:tcPr>
          <w:p w14:paraId="3D3CA48F" w14:textId="77777777" w:rsidR="00A75DF3" w:rsidRPr="00D020A6" w:rsidRDefault="00A75DF3" w:rsidP="00A75DF3">
            <w:r w:rsidRPr="00D020A6">
              <w:t>EQI_22July2013</w:t>
            </w:r>
          </w:p>
        </w:tc>
        <w:tc>
          <w:tcPr>
            <w:tcW w:w="5400" w:type="dxa"/>
          </w:tcPr>
          <w:p w14:paraId="22A446B8" w14:textId="77777777" w:rsidR="00A75DF3" w:rsidRDefault="00A75DF3" w:rsidP="00A75DF3">
            <w:pPr>
              <w:cnfStyle w:val="000000000000" w:firstRow="0" w:lastRow="0" w:firstColumn="0" w:lastColumn="0" w:oddVBand="0" w:evenVBand="0" w:oddHBand="0" w:evenHBand="0" w:firstRowFirstColumn="0" w:firstRowLastColumn="0" w:lastRowFirstColumn="0" w:lastRowLastColumn="0"/>
            </w:pPr>
            <w:r>
              <w:t>Environmental Quality Index (EQI) for the county</w:t>
            </w:r>
          </w:p>
          <w:p w14:paraId="0E6CD7CA" w14:textId="4C743DED" w:rsidR="005344FD" w:rsidRPr="00D020A6" w:rsidRDefault="005344FD" w:rsidP="005344F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Note that HIGHER values suggest WORSE environmental quality</w:t>
            </w:r>
          </w:p>
        </w:tc>
        <w:tc>
          <w:tcPr>
            <w:tcW w:w="1525" w:type="dxa"/>
          </w:tcPr>
          <w:p w14:paraId="70FFF3F9" w14:textId="28000D91" w:rsidR="00A75DF3" w:rsidRPr="00D020A6" w:rsidRDefault="00A75DF3" w:rsidP="00A75DF3">
            <w:pPr>
              <w:cnfStyle w:val="000000000000" w:firstRow="0" w:lastRow="0" w:firstColumn="0" w:lastColumn="0" w:oddVBand="0" w:evenVBand="0" w:oddHBand="0" w:evenHBand="0" w:firstRowFirstColumn="0" w:firstRowLastColumn="0" w:lastRowFirstColumn="0" w:lastRowLastColumn="0"/>
            </w:pPr>
            <w:r>
              <w:t>Scale</w:t>
            </w:r>
          </w:p>
        </w:tc>
      </w:tr>
    </w:tbl>
    <w:p w14:paraId="5CD7BD67" w14:textId="77777777" w:rsidR="005344FD" w:rsidRDefault="005344FD" w:rsidP="00D020A6"/>
    <w:p w14:paraId="470761BC" w14:textId="6698B85C" w:rsidR="00D020A6" w:rsidRDefault="00D020A6" w:rsidP="00D020A6">
      <w:r>
        <w:lastRenderedPageBreak/>
        <w:t xml:space="preserve">A full report on the creation of the EQI variables from the EPA is available here: </w:t>
      </w:r>
      <w:hyperlink r:id="rId9" w:history="1">
        <w:r w:rsidRPr="00446B49">
          <w:rPr>
            <w:rStyle w:val="Hyperlink"/>
          </w:rPr>
          <w:t>https://edg.epa.gov/data/PUBLIC/ORD/NHEERL/EQI/EQI%20Overview%20Report__Final.pdf</w:t>
        </w:r>
      </w:hyperlink>
      <w:r>
        <w:t xml:space="preserve"> </w:t>
      </w:r>
      <w:r w:rsidR="006C3F37">
        <w:t xml:space="preserve">(and is included with the exam in the supplements folder). </w:t>
      </w:r>
      <w:bookmarkStart w:id="0" w:name="_GoBack"/>
      <w:bookmarkEnd w:id="0"/>
      <w:r>
        <w:t xml:space="preserve">You do </w:t>
      </w:r>
      <w:r w:rsidR="00265206">
        <w:t>NOT</w:t>
      </w:r>
      <w:r>
        <w:t xml:space="preserve"> need to download or read this report, but it is available to you if you want more information. </w:t>
      </w:r>
      <w:r w:rsidR="00140D10">
        <w:t>(For example, the report contains several maps displaying EQI data at the county-level which may aid in understanding the dataset.)</w:t>
      </w:r>
      <w:r w:rsidR="0051500B">
        <w:t xml:space="preserve"> Note that this is an Overview Report for a non-technical audience; a separate Technical Report is also available that describes the technical details of the analysis in detail.</w:t>
      </w:r>
    </w:p>
    <w:p w14:paraId="755DF3B5" w14:textId="444BF3C4" w:rsidR="00F35CEE" w:rsidRPr="00772A82" w:rsidRDefault="00F35CEE" w:rsidP="008B60CD">
      <w:pPr>
        <w:pStyle w:val="ListParagraph"/>
        <w:numPr>
          <w:ilvl w:val="0"/>
          <w:numId w:val="8"/>
        </w:numPr>
      </w:pPr>
      <w:r>
        <w:t>Obtain </w:t>
      </w:r>
      <m:oMath>
        <m:acc>
          <m:accPr>
            <m:chr m:val="̅"/>
            <m:ctrlPr>
              <w:rPr>
                <w:rFonts w:ascii="Cambria Math" w:hAnsi="Cambria Math"/>
                <w:b/>
              </w:rPr>
            </m:ctrlPr>
          </m:accPr>
          <m:e>
            <m:r>
              <m:rPr>
                <m:sty m:val="b"/>
              </m:rPr>
              <w:rPr>
                <w:rFonts w:ascii="Cambria Math" w:hAnsi="Cambria Math"/>
              </w:rPr>
              <m:t>x</m:t>
            </m:r>
          </m:e>
        </m:acc>
        <m:r>
          <m:rPr>
            <m:sty m:val="b"/>
          </m:rPr>
          <w:rPr>
            <w:rFonts w:ascii="Cambria Math" w:hAnsi="Cambria Math"/>
          </w:rPr>
          <m:t>'</m:t>
        </m:r>
      </m:oMath>
      <w:r>
        <w:rPr>
          <w:rFonts w:eastAsiaTheme="minorEastAsia"/>
        </w:rPr>
        <w:t xml:space="preserve">, </w:t>
      </w:r>
      <m:oMath>
        <m:r>
          <m:rPr>
            <m:sty m:val="b"/>
          </m:rPr>
          <w:rPr>
            <w:rFonts w:ascii="Cambria Math" w:eastAsiaTheme="minorEastAsia" w:hAnsi="Cambria Math"/>
          </w:rPr>
          <m:t>S</m:t>
        </m:r>
      </m:oMath>
      <w:r>
        <w:rPr>
          <w:rFonts w:eastAsiaTheme="minorEastAsia"/>
        </w:rPr>
        <w:t xml:space="preserve">, and </w:t>
      </w:r>
      <m:oMath>
        <m:r>
          <m:rPr>
            <m:sty m:val="b"/>
          </m:rPr>
          <w:rPr>
            <w:rFonts w:ascii="Cambria Math" w:eastAsiaTheme="minorEastAsia" w:hAnsi="Cambria Math"/>
          </w:rPr>
          <m:t>R</m:t>
        </m:r>
      </m:oMath>
      <w:r>
        <w:rPr>
          <w:rFonts w:eastAsiaTheme="minorEastAsia"/>
        </w:rPr>
        <w:t xml:space="preserve"> for the EQI variables. </w:t>
      </w:r>
    </w:p>
    <w:p w14:paraId="30D3903A" w14:textId="1B885942" w:rsidR="00772A82" w:rsidRDefault="00772A82" w:rsidP="00772A82"/>
    <w:p w14:paraId="65AD843A" w14:textId="1140E347" w:rsidR="00D841CE" w:rsidRDefault="008B60CD" w:rsidP="008B60CD">
      <w:pPr>
        <w:pStyle w:val="ListParagraph"/>
        <w:numPr>
          <w:ilvl w:val="0"/>
          <w:numId w:val="8"/>
        </w:numPr>
      </w:pPr>
      <w:r>
        <w:t>Using Generalized Variance, compare the environm</w:t>
      </w:r>
      <w:r w:rsidR="002B532A">
        <w:t xml:space="preserve">ental quality of Alabama (AL), California (CA), Connecticut (CT), and Wisconsin (WI) </w:t>
      </w:r>
      <w:r>
        <w:t>using all six</w:t>
      </w:r>
      <w:r w:rsidR="002B532A">
        <w:t xml:space="preserve"> (6)</w:t>
      </w:r>
      <w:r>
        <w:t xml:space="preserve"> EQI variables; interpret these Generalized Variance values. </w:t>
      </w:r>
      <w:r w:rsidR="002B532A">
        <w:t xml:space="preserve">Also note any potential problems with the use of the Generalized Variance and </w:t>
      </w:r>
      <w:proofErr w:type="gramStart"/>
      <w:r w:rsidR="002B532A">
        <w:t>make adjustments</w:t>
      </w:r>
      <w:proofErr w:type="gramEnd"/>
      <w:r w:rsidR="002B532A">
        <w:t xml:space="preserve"> as-needed to compare </w:t>
      </w:r>
      <w:r w:rsidR="00234E6C">
        <w:t xml:space="preserve">these four states. </w:t>
      </w:r>
    </w:p>
    <w:p w14:paraId="26706E3D" w14:textId="77777777" w:rsidR="00772A82" w:rsidRDefault="00772A82" w:rsidP="00772A82">
      <w:pPr>
        <w:pStyle w:val="ListParagraph"/>
      </w:pPr>
    </w:p>
    <w:p w14:paraId="25F16059" w14:textId="2A73EE7A" w:rsidR="00772A82" w:rsidRDefault="00772A82" w:rsidP="00772A82">
      <w:pPr>
        <w:pStyle w:val="ListParagraph"/>
        <w:ind w:left="1080"/>
      </w:pPr>
    </w:p>
    <w:p w14:paraId="31D56B1C" w14:textId="21D338E5" w:rsidR="005B418E" w:rsidRPr="005B418E" w:rsidRDefault="00960B69" w:rsidP="005B418E">
      <w:pPr>
        <w:pStyle w:val="ListParagraph"/>
        <w:numPr>
          <w:ilvl w:val="0"/>
          <w:numId w:val="8"/>
        </w:numPr>
        <w:rPr>
          <w:i/>
        </w:rPr>
      </w:pPr>
      <w:r>
        <w:t xml:space="preserve">Nevada has 17 counties. What is the correlation between each of these counties? Do you notice any patterns? </w:t>
      </w:r>
      <w:r w:rsidR="00921EF8">
        <w:br/>
      </w:r>
      <w:r w:rsidRPr="005B418E">
        <w:rPr>
          <w:i/>
        </w:rPr>
        <w:t xml:space="preserve">Hint: </w:t>
      </w:r>
      <w:r w:rsidR="00921EF8" w:rsidRPr="005B418E">
        <w:rPr>
          <w:i/>
        </w:rPr>
        <w:t xml:space="preserve">Consider installing and </w:t>
      </w:r>
      <w:r w:rsidR="00FB3E88" w:rsidRPr="005B418E">
        <w:rPr>
          <w:i/>
        </w:rPr>
        <w:t xml:space="preserve">using the </w:t>
      </w:r>
      <w:proofErr w:type="spellStart"/>
      <w:r w:rsidR="00FB3E88" w:rsidRPr="005B418E">
        <w:rPr>
          <w:rFonts w:ascii="Consolas" w:hAnsi="Consolas"/>
          <w:i/>
        </w:rPr>
        <w:t>corrplot</w:t>
      </w:r>
      <w:proofErr w:type="spellEnd"/>
      <w:r w:rsidR="00FB3E88" w:rsidRPr="005B418E">
        <w:rPr>
          <w:i/>
        </w:rPr>
        <w:t xml:space="preserve"> package</w:t>
      </w:r>
      <w:r w:rsidR="00CD1922" w:rsidRPr="005B418E">
        <w:rPr>
          <w:i/>
        </w:rPr>
        <w:t xml:space="preserve"> </w:t>
      </w:r>
      <w:r w:rsidR="00FB3E88" w:rsidRPr="005B418E">
        <w:rPr>
          <w:i/>
        </w:rPr>
        <w:t xml:space="preserve">to create a graph of the correlations. It also may help to </w:t>
      </w:r>
      <w:r w:rsidR="00B054E3" w:rsidRPr="005B418E">
        <w:rPr>
          <w:i/>
        </w:rPr>
        <w:t>order</w:t>
      </w:r>
      <w:r w:rsidR="00FB3E88" w:rsidRPr="005B418E">
        <w:rPr>
          <w:i/>
        </w:rPr>
        <w:t xml:space="preserve"> t</w:t>
      </w:r>
      <w:r w:rsidR="00191DE2" w:rsidRPr="005B418E">
        <w:rPr>
          <w:i/>
        </w:rPr>
        <w:t xml:space="preserve">he rows of the Nevada data subset by </w:t>
      </w:r>
      <w:proofErr w:type="spellStart"/>
      <w:r w:rsidR="00B054E3" w:rsidRPr="005B418E">
        <w:rPr>
          <w:i/>
        </w:rPr>
        <w:t>cat_rucc</w:t>
      </w:r>
      <w:proofErr w:type="spellEnd"/>
      <w:r w:rsidR="00B054E3" w:rsidRPr="005B418E">
        <w:rPr>
          <w:i/>
        </w:rPr>
        <w:t xml:space="preserve"> before calculating the correlation matrix. The </w:t>
      </w:r>
      <w:r w:rsidR="00B054E3" w:rsidRPr="005B418E">
        <w:rPr>
          <w:rFonts w:ascii="Consolas" w:hAnsi="Consolas"/>
          <w:i/>
        </w:rPr>
        <w:t>order</w:t>
      </w:r>
      <w:r w:rsidR="00B054E3" w:rsidRPr="005B418E">
        <w:rPr>
          <w:i/>
        </w:rPr>
        <w:t xml:space="preserve"> function in R might help with this. </w:t>
      </w:r>
      <w:r w:rsidR="005B418E" w:rsidRPr="005B418E">
        <w:rPr>
          <w:i/>
        </w:rPr>
        <w:t>A small example of using the function</w:t>
      </w:r>
      <w:r w:rsidR="0046426A">
        <w:rPr>
          <w:i/>
        </w:rPr>
        <w:t xml:space="preserve"> for you to run in R</w:t>
      </w:r>
      <w:r w:rsidR="005B418E" w:rsidRPr="005B418E">
        <w:rPr>
          <w:i/>
        </w:rPr>
        <w:t>:</w:t>
      </w:r>
    </w:p>
    <w:p w14:paraId="14A27EB1" w14:textId="77777777" w:rsidR="005B418E" w:rsidRPr="005B418E" w:rsidRDefault="005B418E" w:rsidP="005B418E">
      <w:pPr>
        <w:pStyle w:val="ListParagraph"/>
        <w:ind w:left="1080"/>
        <w:rPr>
          <w:rFonts w:ascii="Consolas" w:hAnsi="Consolas"/>
          <w:sz w:val="14"/>
        </w:rPr>
      </w:pPr>
      <w:r w:rsidRPr="005B418E">
        <w:rPr>
          <w:rFonts w:ascii="Consolas" w:hAnsi="Consolas"/>
          <w:sz w:val="14"/>
        </w:rPr>
        <w:t xml:space="preserve">fruit &lt;- </w:t>
      </w:r>
      <w:proofErr w:type="gramStart"/>
      <w:r w:rsidRPr="005B418E">
        <w:rPr>
          <w:rFonts w:ascii="Consolas" w:hAnsi="Consolas"/>
          <w:sz w:val="14"/>
        </w:rPr>
        <w:t>structure(</w:t>
      </w:r>
      <w:proofErr w:type="gramEnd"/>
      <w:r w:rsidRPr="005B418E">
        <w:rPr>
          <w:rFonts w:ascii="Consolas" w:hAnsi="Consolas"/>
          <w:sz w:val="14"/>
        </w:rPr>
        <w:t xml:space="preserve">list(Name = structure(c(5L, 2L, 4L, 3L, 7L, 1L, 6L), </w:t>
      </w:r>
    </w:p>
    <w:p w14:paraId="38E2F7AF" w14:textId="77777777" w:rsidR="005B418E" w:rsidRPr="005B418E" w:rsidRDefault="005B418E" w:rsidP="005B418E">
      <w:pPr>
        <w:pStyle w:val="ListParagraph"/>
        <w:ind w:left="1080"/>
        <w:rPr>
          <w:rFonts w:ascii="Consolas" w:hAnsi="Consolas"/>
          <w:sz w:val="14"/>
        </w:rPr>
      </w:pPr>
      <w:r w:rsidRPr="005B418E">
        <w:rPr>
          <w:rFonts w:ascii="Consolas" w:hAnsi="Consolas"/>
          <w:sz w:val="14"/>
        </w:rPr>
        <w:t xml:space="preserve">          </w:t>
      </w:r>
      <w:proofErr w:type="gramStart"/>
      <w:r w:rsidRPr="005B418E">
        <w:rPr>
          <w:rFonts w:ascii="Consolas" w:hAnsi="Consolas"/>
          <w:sz w:val="14"/>
        </w:rPr>
        <w:t>.Label</w:t>
      </w:r>
      <w:proofErr w:type="gramEnd"/>
      <w:r w:rsidRPr="005B418E">
        <w:rPr>
          <w:rFonts w:ascii="Consolas" w:hAnsi="Consolas"/>
          <w:sz w:val="14"/>
        </w:rPr>
        <w:t xml:space="preserve"> = c("Avocado", "Banana", "Grapefruit", "Orange", "Pineapple", "Starfruit", "Tangerine"), </w:t>
      </w:r>
    </w:p>
    <w:p w14:paraId="7644D4EE" w14:textId="77777777" w:rsidR="005B418E" w:rsidRPr="005B418E" w:rsidRDefault="005B418E" w:rsidP="005B418E">
      <w:pPr>
        <w:pStyle w:val="ListParagraph"/>
        <w:ind w:left="1080"/>
        <w:rPr>
          <w:rFonts w:ascii="Consolas" w:hAnsi="Consolas"/>
          <w:sz w:val="14"/>
        </w:rPr>
      </w:pPr>
      <w:r w:rsidRPr="005B418E">
        <w:rPr>
          <w:rFonts w:ascii="Consolas" w:hAnsi="Consolas"/>
          <w:sz w:val="14"/>
        </w:rPr>
        <w:t xml:space="preserve">          class = "factor"), Tier = </w:t>
      </w:r>
      <w:proofErr w:type="gramStart"/>
      <w:r w:rsidRPr="005B418E">
        <w:rPr>
          <w:rFonts w:ascii="Consolas" w:hAnsi="Consolas"/>
          <w:sz w:val="14"/>
        </w:rPr>
        <w:t>c(</w:t>
      </w:r>
      <w:proofErr w:type="gramEnd"/>
      <w:r w:rsidRPr="005B418E">
        <w:rPr>
          <w:rFonts w:ascii="Consolas" w:hAnsi="Consolas"/>
          <w:sz w:val="14"/>
        </w:rPr>
        <w:t>2L, 3L, 1L, 4L, 2L, 2L, 3L)), class = "</w:t>
      </w:r>
      <w:proofErr w:type="spellStart"/>
      <w:r w:rsidRPr="005B418E">
        <w:rPr>
          <w:rFonts w:ascii="Consolas" w:hAnsi="Consolas"/>
          <w:sz w:val="14"/>
        </w:rPr>
        <w:t>data.frame</w:t>
      </w:r>
      <w:proofErr w:type="spellEnd"/>
      <w:r w:rsidRPr="005B418E">
        <w:rPr>
          <w:rFonts w:ascii="Consolas" w:hAnsi="Consolas"/>
          <w:sz w:val="14"/>
        </w:rPr>
        <w:t xml:space="preserve">", </w:t>
      </w:r>
    </w:p>
    <w:p w14:paraId="49A99EEE" w14:textId="77777777" w:rsidR="005B418E" w:rsidRPr="005B418E" w:rsidRDefault="005B418E" w:rsidP="005B418E">
      <w:pPr>
        <w:pStyle w:val="ListParagraph"/>
        <w:ind w:left="1080"/>
        <w:rPr>
          <w:rFonts w:ascii="Consolas" w:hAnsi="Consolas"/>
          <w:sz w:val="14"/>
        </w:rPr>
      </w:pPr>
      <w:r w:rsidRPr="005B418E">
        <w:rPr>
          <w:rFonts w:ascii="Consolas" w:hAnsi="Consolas"/>
          <w:sz w:val="14"/>
        </w:rPr>
        <w:t xml:space="preserve">          </w:t>
      </w:r>
      <w:proofErr w:type="spellStart"/>
      <w:proofErr w:type="gramStart"/>
      <w:r w:rsidRPr="005B418E">
        <w:rPr>
          <w:rFonts w:ascii="Consolas" w:hAnsi="Consolas"/>
          <w:sz w:val="14"/>
        </w:rPr>
        <w:t>row.names</w:t>
      </w:r>
      <w:proofErr w:type="spellEnd"/>
      <w:proofErr w:type="gramEnd"/>
      <w:r w:rsidRPr="005B418E">
        <w:rPr>
          <w:rFonts w:ascii="Consolas" w:hAnsi="Consolas"/>
          <w:sz w:val="14"/>
        </w:rPr>
        <w:t xml:space="preserve"> = c(NA, -7L))</w:t>
      </w:r>
    </w:p>
    <w:p w14:paraId="0B42DCAB" w14:textId="77777777" w:rsidR="005B418E" w:rsidRPr="005B418E" w:rsidRDefault="005B418E" w:rsidP="005B418E">
      <w:pPr>
        <w:pStyle w:val="ListParagraph"/>
        <w:ind w:left="1080"/>
        <w:rPr>
          <w:rFonts w:ascii="Consolas" w:hAnsi="Consolas"/>
          <w:sz w:val="14"/>
        </w:rPr>
      </w:pPr>
      <w:r w:rsidRPr="005B418E">
        <w:rPr>
          <w:rFonts w:ascii="Consolas" w:hAnsi="Consolas"/>
          <w:sz w:val="14"/>
        </w:rPr>
        <w:t>print(fruit) # Notice the row order</w:t>
      </w:r>
    </w:p>
    <w:p w14:paraId="7D1CEB62" w14:textId="0AA662AA" w:rsidR="005B418E" w:rsidRDefault="005B418E" w:rsidP="005B418E">
      <w:pPr>
        <w:pStyle w:val="ListParagraph"/>
        <w:ind w:left="1080"/>
        <w:rPr>
          <w:rFonts w:ascii="Consolas" w:hAnsi="Consolas"/>
          <w:sz w:val="14"/>
        </w:rPr>
      </w:pPr>
      <w:r w:rsidRPr="005B418E">
        <w:rPr>
          <w:rFonts w:ascii="Consolas" w:hAnsi="Consolas"/>
          <w:sz w:val="14"/>
        </w:rPr>
        <w:t>print(fruit[order(</w:t>
      </w:r>
      <w:proofErr w:type="spellStart"/>
      <w:r w:rsidRPr="005B418E">
        <w:rPr>
          <w:rFonts w:ascii="Consolas" w:hAnsi="Consolas"/>
          <w:sz w:val="14"/>
        </w:rPr>
        <w:t>fruit$Tier</w:t>
      </w:r>
      <w:proofErr w:type="spellEnd"/>
      <w:r w:rsidRPr="005B418E">
        <w:rPr>
          <w:rFonts w:ascii="Consolas" w:hAnsi="Consolas"/>
          <w:sz w:val="14"/>
        </w:rPr>
        <w:t>),]) # Notice the row order has changed</w:t>
      </w:r>
    </w:p>
    <w:p w14:paraId="2C23D360" w14:textId="2E644630" w:rsidR="005B418E" w:rsidRPr="005B418E" w:rsidRDefault="005B418E" w:rsidP="005B418E">
      <w:pPr>
        <w:pStyle w:val="ListParagraph"/>
        <w:ind w:left="1080"/>
        <w:rPr>
          <w:rFonts w:ascii="Consolas" w:hAnsi="Consolas"/>
          <w:sz w:val="14"/>
        </w:rPr>
      </w:pPr>
      <w:r>
        <w:rPr>
          <w:i/>
        </w:rPr>
        <w:t xml:space="preserve">You may need to consult R documentation about </w:t>
      </w:r>
      <w:proofErr w:type="spellStart"/>
      <w:r w:rsidRPr="00C41CD4">
        <w:rPr>
          <w:rFonts w:ascii="Consolas" w:hAnsi="Consolas"/>
          <w:i/>
        </w:rPr>
        <w:t>corrplot</w:t>
      </w:r>
      <w:proofErr w:type="spellEnd"/>
      <w:r>
        <w:rPr>
          <w:i/>
        </w:rPr>
        <w:t xml:space="preserve"> or </w:t>
      </w:r>
      <w:r w:rsidRPr="00C41CD4">
        <w:rPr>
          <w:rFonts w:ascii="Consolas" w:hAnsi="Consolas"/>
          <w:i/>
        </w:rPr>
        <w:t>order</w:t>
      </w:r>
      <w:r>
        <w:rPr>
          <w:i/>
        </w:rPr>
        <w:t xml:space="preserve"> if you use them </w:t>
      </w:r>
      <w:r w:rsidR="00C41CD4">
        <w:rPr>
          <w:i/>
        </w:rPr>
        <w:t>because we have not yet used them in this class.</w:t>
      </w:r>
    </w:p>
    <w:p w14:paraId="7DCDAFD2" w14:textId="77777777" w:rsidR="00772A82" w:rsidRDefault="00772A82" w:rsidP="00772A82"/>
    <w:p w14:paraId="12113A6D" w14:textId="49D3E010" w:rsidR="0059727B" w:rsidRDefault="003B1315" w:rsidP="009D05AC">
      <w:pPr>
        <w:pStyle w:val="ListParagraph"/>
        <w:numPr>
          <w:ilvl w:val="0"/>
          <w:numId w:val="8"/>
        </w:numPr>
      </w:pPr>
      <w:r>
        <w:t>Are the</w:t>
      </w:r>
      <w:r w:rsidR="0059727B">
        <w:t xml:space="preserve"> EQI variables normally distributed (marginally)? </w:t>
      </w:r>
    </w:p>
    <w:p w14:paraId="3207359D" w14:textId="77777777" w:rsidR="00772A82" w:rsidRDefault="00772A82" w:rsidP="00772A82">
      <w:pPr>
        <w:pStyle w:val="ListParagraph"/>
      </w:pPr>
    </w:p>
    <w:p w14:paraId="6047AF9C" w14:textId="77777777" w:rsidR="00772A82" w:rsidRPr="00D841CE" w:rsidRDefault="00772A82" w:rsidP="00772A82"/>
    <w:sectPr w:rsidR="00772A82" w:rsidRPr="00D841C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08B92" w14:textId="77777777" w:rsidR="004C5CC2" w:rsidRDefault="004C5CC2" w:rsidP="004C5CC2">
      <w:pPr>
        <w:spacing w:after="0" w:line="240" w:lineRule="auto"/>
      </w:pPr>
      <w:r>
        <w:separator/>
      </w:r>
    </w:p>
  </w:endnote>
  <w:endnote w:type="continuationSeparator" w:id="0">
    <w:p w14:paraId="308920EC" w14:textId="77777777" w:rsidR="004C5CC2" w:rsidRDefault="004C5CC2" w:rsidP="004C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4E63" w14:textId="6941C5D8" w:rsidR="004C5CC2" w:rsidRDefault="004C5CC2" w:rsidP="004C5CC2">
    <w:pPr>
      <w:pStyle w:val="Footer"/>
      <w:jc w:val="center"/>
    </w:pPr>
    <w:r>
      <w:fldChar w:fldCharType="begin"/>
    </w:r>
    <w:r>
      <w:instrText xml:space="preserve"> PAGE   \* MERGEFORMAT </w:instrText>
    </w:r>
    <w:r>
      <w:fldChar w:fldCharType="separate"/>
    </w:r>
    <w:r w:rsidR="0051500B">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1500B">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DE578" w14:textId="77777777" w:rsidR="004C5CC2" w:rsidRDefault="004C5CC2" w:rsidP="004C5CC2">
      <w:pPr>
        <w:spacing w:after="0" w:line="240" w:lineRule="auto"/>
      </w:pPr>
      <w:r>
        <w:separator/>
      </w:r>
    </w:p>
  </w:footnote>
  <w:footnote w:type="continuationSeparator" w:id="0">
    <w:p w14:paraId="0974A371" w14:textId="77777777" w:rsidR="004C5CC2" w:rsidRDefault="004C5CC2" w:rsidP="004C5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81E"/>
    <w:multiLevelType w:val="hybridMultilevel"/>
    <w:tmpl w:val="A0BCED4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3101AF"/>
    <w:multiLevelType w:val="hybridMultilevel"/>
    <w:tmpl w:val="73F4E788"/>
    <w:lvl w:ilvl="0" w:tplc="EEF01D30">
      <w:start w:val="1"/>
      <w:numFmt w:val="decimal"/>
      <w:lvlText w:val="%1."/>
      <w:lvlJc w:val="left"/>
      <w:pPr>
        <w:ind w:left="720" w:hanging="360"/>
      </w:pPr>
      <w:rPr>
        <w:rFonts w:hint="default"/>
        <w:b w:val="0"/>
      </w:rPr>
    </w:lvl>
    <w:lvl w:ilvl="1" w:tplc="A5E8594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66C0"/>
    <w:multiLevelType w:val="hybridMultilevel"/>
    <w:tmpl w:val="73F4E788"/>
    <w:lvl w:ilvl="0" w:tplc="EEF01D30">
      <w:start w:val="1"/>
      <w:numFmt w:val="decimal"/>
      <w:lvlText w:val="%1."/>
      <w:lvlJc w:val="left"/>
      <w:pPr>
        <w:ind w:left="720" w:hanging="360"/>
      </w:pPr>
      <w:rPr>
        <w:rFonts w:hint="default"/>
        <w:b w:val="0"/>
      </w:rPr>
    </w:lvl>
    <w:lvl w:ilvl="1" w:tplc="A5E8594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4D42"/>
    <w:multiLevelType w:val="hybridMultilevel"/>
    <w:tmpl w:val="5B50A786"/>
    <w:lvl w:ilvl="0" w:tplc="EEF01D3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A69E6"/>
    <w:multiLevelType w:val="hybridMultilevel"/>
    <w:tmpl w:val="BD64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C6F3A"/>
    <w:multiLevelType w:val="hybridMultilevel"/>
    <w:tmpl w:val="BEC6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46F32"/>
    <w:multiLevelType w:val="hybridMultilevel"/>
    <w:tmpl w:val="2FBA7C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4712E9"/>
    <w:multiLevelType w:val="hybridMultilevel"/>
    <w:tmpl w:val="6AEA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D5280"/>
    <w:multiLevelType w:val="hybridMultilevel"/>
    <w:tmpl w:val="75862D78"/>
    <w:lvl w:ilvl="0" w:tplc="04090019">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6D76D6"/>
    <w:multiLevelType w:val="hybridMultilevel"/>
    <w:tmpl w:val="9C7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461DD"/>
    <w:multiLevelType w:val="hybridMultilevel"/>
    <w:tmpl w:val="5358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D7FB0"/>
    <w:multiLevelType w:val="hybridMultilevel"/>
    <w:tmpl w:val="5ECC2A42"/>
    <w:lvl w:ilvl="0" w:tplc="EEF01D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1A2B34"/>
    <w:multiLevelType w:val="hybridMultilevel"/>
    <w:tmpl w:val="572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4"/>
  </w:num>
  <w:num w:numId="5">
    <w:abstractNumId w:val="5"/>
  </w:num>
  <w:num w:numId="6">
    <w:abstractNumId w:val="7"/>
  </w:num>
  <w:num w:numId="7">
    <w:abstractNumId w:val="6"/>
  </w:num>
  <w:num w:numId="8">
    <w:abstractNumId w:val="8"/>
  </w:num>
  <w:num w:numId="9">
    <w:abstractNumId w:val="10"/>
  </w:num>
  <w:num w:numId="10">
    <w:abstractNumId w:val="11"/>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1"/>
    <w:rsid w:val="00046FB1"/>
    <w:rsid w:val="00122EE4"/>
    <w:rsid w:val="00140D10"/>
    <w:rsid w:val="00191DE2"/>
    <w:rsid w:val="00220D02"/>
    <w:rsid w:val="00234C22"/>
    <w:rsid w:val="00234E6C"/>
    <w:rsid w:val="0024210E"/>
    <w:rsid w:val="00265206"/>
    <w:rsid w:val="0026683F"/>
    <w:rsid w:val="00271DFE"/>
    <w:rsid w:val="002B532A"/>
    <w:rsid w:val="002D251B"/>
    <w:rsid w:val="00331C3B"/>
    <w:rsid w:val="00360D12"/>
    <w:rsid w:val="003B1315"/>
    <w:rsid w:val="0046426A"/>
    <w:rsid w:val="0046792D"/>
    <w:rsid w:val="004A2865"/>
    <w:rsid w:val="004C5C1A"/>
    <w:rsid w:val="004C5CC2"/>
    <w:rsid w:val="0051500B"/>
    <w:rsid w:val="00523A74"/>
    <w:rsid w:val="005344FD"/>
    <w:rsid w:val="0059727B"/>
    <w:rsid w:val="005B418E"/>
    <w:rsid w:val="005F2117"/>
    <w:rsid w:val="006B4B8D"/>
    <w:rsid w:val="006C3F37"/>
    <w:rsid w:val="00772A82"/>
    <w:rsid w:val="00833F06"/>
    <w:rsid w:val="008609E9"/>
    <w:rsid w:val="008B60CD"/>
    <w:rsid w:val="008C3463"/>
    <w:rsid w:val="00921EF8"/>
    <w:rsid w:val="00960B69"/>
    <w:rsid w:val="009D05AC"/>
    <w:rsid w:val="00A75DF3"/>
    <w:rsid w:val="00B054E3"/>
    <w:rsid w:val="00C01A27"/>
    <w:rsid w:val="00C41CD4"/>
    <w:rsid w:val="00C4744C"/>
    <w:rsid w:val="00CD1922"/>
    <w:rsid w:val="00D020A6"/>
    <w:rsid w:val="00D147B6"/>
    <w:rsid w:val="00D67645"/>
    <w:rsid w:val="00D82E77"/>
    <w:rsid w:val="00D841CE"/>
    <w:rsid w:val="00E04D66"/>
    <w:rsid w:val="00E31A9E"/>
    <w:rsid w:val="00E60DBF"/>
    <w:rsid w:val="00F35CEE"/>
    <w:rsid w:val="00FB3E88"/>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0CA5"/>
  <w15:chartTrackingRefBased/>
  <w15:docId w15:val="{C2EB422E-DE8A-47C0-A5F5-F4436FD4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B1"/>
    <w:pPr>
      <w:ind w:left="720"/>
      <w:contextualSpacing/>
    </w:pPr>
  </w:style>
  <w:style w:type="character" w:styleId="PlaceholderText">
    <w:name w:val="Placeholder Text"/>
    <w:basedOn w:val="DefaultParagraphFont"/>
    <w:uiPriority w:val="99"/>
    <w:semiHidden/>
    <w:rsid w:val="00046FB1"/>
    <w:rPr>
      <w:color w:val="808080"/>
    </w:rPr>
  </w:style>
  <w:style w:type="character" w:styleId="Hyperlink">
    <w:name w:val="Hyperlink"/>
    <w:basedOn w:val="DefaultParagraphFont"/>
    <w:uiPriority w:val="99"/>
    <w:unhideWhenUsed/>
    <w:rsid w:val="00523A74"/>
    <w:rPr>
      <w:color w:val="0563C1" w:themeColor="hyperlink"/>
      <w:u w:val="single"/>
    </w:rPr>
  </w:style>
  <w:style w:type="character" w:styleId="UnresolvedMention">
    <w:name w:val="Unresolved Mention"/>
    <w:basedOn w:val="DefaultParagraphFont"/>
    <w:uiPriority w:val="99"/>
    <w:semiHidden/>
    <w:unhideWhenUsed/>
    <w:rsid w:val="00523A74"/>
    <w:rPr>
      <w:color w:val="808080"/>
      <w:shd w:val="clear" w:color="auto" w:fill="E6E6E6"/>
    </w:rPr>
  </w:style>
  <w:style w:type="table" w:styleId="TableGrid">
    <w:name w:val="Table Grid"/>
    <w:basedOn w:val="TableNormal"/>
    <w:uiPriority w:val="39"/>
    <w:rsid w:val="00D0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020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020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C5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CC2"/>
  </w:style>
  <w:style w:type="paragraph" w:styleId="Footer">
    <w:name w:val="footer"/>
    <w:basedOn w:val="Normal"/>
    <w:link w:val="FooterChar"/>
    <w:uiPriority w:val="99"/>
    <w:unhideWhenUsed/>
    <w:rsid w:val="004C5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1490">
      <w:bodyDiv w:val="1"/>
      <w:marLeft w:val="0"/>
      <w:marRight w:val="0"/>
      <w:marTop w:val="0"/>
      <w:marBottom w:val="0"/>
      <w:divBdr>
        <w:top w:val="none" w:sz="0" w:space="0" w:color="auto"/>
        <w:left w:val="none" w:sz="0" w:space="0" w:color="auto"/>
        <w:bottom w:val="none" w:sz="0" w:space="0" w:color="auto"/>
        <w:right w:val="none" w:sz="0" w:space="0" w:color="auto"/>
      </w:divBdr>
    </w:div>
    <w:div w:id="19538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pa.gov/data/Public/ORD/NHEERL/EQI/EQI_RESULTS_2013JULY22.csv" TargetMode="External"/><Relationship Id="rId3" Type="http://schemas.openxmlformats.org/officeDocument/2006/relationships/settings" Target="settings.xml"/><Relationship Id="rId7" Type="http://schemas.openxmlformats.org/officeDocument/2006/relationships/hyperlink" Target="mailto:whitakerdo@uwstou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dg.epa.gov/data/PUBLIC/ORD/NHEERL/EQI/EQI%20Overview%20Report_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7</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Whitaker</dc:creator>
  <cp:keywords/>
  <dc:description/>
  <cp:lastModifiedBy>Douglas Whitaker</cp:lastModifiedBy>
  <cp:revision>36</cp:revision>
  <dcterms:created xsi:type="dcterms:W3CDTF">2017-09-19T00:38:00Z</dcterms:created>
  <dcterms:modified xsi:type="dcterms:W3CDTF">2019-02-22T12:27:00Z</dcterms:modified>
</cp:coreProperties>
</file>