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76D8" w14:textId="77777777" w:rsidR="00AA0188" w:rsidRDefault="00AA0188" w:rsidP="0053648A">
      <w:pPr>
        <w:spacing w:line="240" w:lineRule="auto"/>
      </w:pPr>
    </w:p>
    <w:p w14:paraId="0DDCFFD5" w14:textId="034DE082" w:rsidR="00086670" w:rsidRDefault="00D5310A" w:rsidP="002E54E6">
      <w:pPr>
        <w:shd w:val="clear" w:color="auto" w:fill="00917C"/>
        <w:spacing w:line="240" w:lineRule="auto"/>
        <w:jc w:val="center"/>
        <w:rPr>
          <w:b/>
          <w:color w:val="FFFFFF" w:themeColor="background1"/>
          <w:sz w:val="44"/>
          <w:szCs w:val="44"/>
        </w:rPr>
      </w:pPr>
      <w:r>
        <w:rPr>
          <w:b/>
          <w:color w:val="FFFFFF" w:themeColor="background1"/>
          <w:sz w:val="44"/>
          <w:szCs w:val="44"/>
        </w:rPr>
        <w:br/>
      </w:r>
      <w:r w:rsidR="00093446">
        <w:rPr>
          <w:b/>
          <w:color w:val="FFFFFF" w:themeColor="background1"/>
          <w:sz w:val="44"/>
          <w:szCs w:val="44"/>
        </w:rPr>
        <w:t xml:space="preserve">Procurement Board Report </w:t>
      </w:r>
      <w:r>
        <w:rPr>
          <w:b/>
          <w:color w:val="FFFFFF" w:themeColor="background1"/>
          <w:sz w:val="44"/>
          <w:szCs w:val="44"/>
        </w:rPr>
        <w:t xml:space="preserve"> </w:t>
      </w:r>
      <w:r w:rsidR="00285E63">
        <w:rPr>
          <w:b/>
          <w:color w:val="FFFFFF" w:themeColor="background1"/>
          <w:sz w:val="44"/>
          <w:szCs w:val="44"/>
        </w:rPr>
        <w:t xml:space="preserve"> </w:t>
      </w:r>
    </w:p>
    <w:p w14:paraId="724F4D2B" w14:textId="77777777" w:rsidR="002E54E6" w:rsidRPr="00865254" w:rsidRDefault="002E54E6" w:rsidP="002E54E6">
      <w:pPr>
        <w:shd w:val="clear" w:color="auto" w:fill="00917C"/>
        <w:spacing w:line="240" w:lineRule="auto"/>
        <w:jc w:val="center"/>
        <w:rPr>
          <w:b/>
          <w:color w:val="FFFFFF" w:themeColor="background1"/>
          <w:sz w:val="44"/>
          <w:szCs w:val="44"/>
        </w:rPr>
      </w:pPr>
    </w:p>
    <w:p w14:paraId="67504CB3" w14:textId="77777777" w:rsidR="00FF4704" w:rsidRPr="007A3B5C" w:rsidRDefault="00FF4704" w:rsidP="0053648A">
      <w:pPr>
        <w:spacing w:line="240" w:lineRule="auto"/>
      </w:pPr>
    </w:p>
    <w:tbl>
      <w:tblPr>
        <w:tblStyle w:val="TableGrid"/>
        <w:tblW w:w="9776" w:type="dxa"/>
        <w:tblLook w:val="04A0" w:firstRow="1" w:lastRow="0" w:firstColumn="1" w:lastColumn="0" w:noHBand="0" w:noVBand="1"/>
        <w:tblCaption w:val="Key details of report - subject, cabinet member, director"/>
        <w:tblDescription w:val="Includes subject, cabinet member, director, key decision status, contribution towards Sandwell's Vision and contact officer details for the report."/>
      </w:tblPr>
      <w:tblGrid>
        <w:gridCol w:w="2845"/>
        <w:gridCol w:w="6931"/>
      </w:tblGrid>
      <w:tr w:rsidR="000D6093" w:rsidRPr="007A3B5C" w14:paraId="5E8DA219" w14:textId="77777777" w:rsidTr="00093446">
        <w:trPr>
          <w:trHeight w:val="521"/>
        </w:trPr>
        <w:tc>
          <w:tcPr>
            <w:tcW w:w="2845" w:type="dxa"/>
          </w:tcPr>
          <w:p w14:paraId="0E9B6664" w14:textId="77777777" w:rsidR="000D6093" w:rsidRPr="007A3B5C" w:rsidRDefault="000D6093" w:rsidP="0053648A">
            <w:pPr>
              <w:rPr>
                <w:b/>
              </w:rPr>
            </w:pPr>
            <w:r w:rsidRPr="007A3B5C">
              <w:rPr>
                <w:b/>
              </w:rPr>
              <w:t>Subject:</w:t>
            </w:r>
          </w:p>
        </w:tc>
        <w:tc>
          <w:tcPr>
            <w:tcW w:w="6931" w:type="dxa"/>
          </w:tcPr>
          <w:p w14:paraId="7AB3CB5D" w14:textId="5F1DD0D8" w:rsidR="00C21ED0" w:rsidRPr="007A3B5C" w:rsidRDefault="00093446" w:rsidP="00093446">
            <w:pPr>
              <w:pStyle w:val="Heading1"/>
              <w:spacing w:line="276" w:lineRule="auto"/>
            </w:pPr>
            <w:r w:rsidRPr="00093446">
              <w:t>Adult Social Care</w:t>
            </w:r>
            <w:r w:rsidRPr="00093446">
              <w:t xml:space="preserve"> </w:t>
            </w:r>
            <w:r w:rsidRPr="00093446">
              <w:t>approved provider process</w:t>
            </w:r>
            <w:r>
              <w:t>, development of new frameworks and delegated authority arrangements.</w:t>
            </w:r>
            <w:r w:rsidRPr="00093446">
              <w:t xml:space="preserve"> </w:t>
            </w:r>
          </w:p>
        </w:tc>
      </w:tr>
      <w:tr w:rsidR="000D6093" w:rsidRPr="007A3B5C" w14:paraId="2D2ED5B5" w14:textId="77777777" w:rsidTr="00093446">
        <w:trPr>
          <w:trHeight w:val="379"/>
        </w:trPr>
        <w:tc>
          <w:tcPr>
            <w:tcW w:w="2845" w:type="dxa"/>
          </w:tcPr>
          <w:p w14:paraId="7A9087E6" w14:textId="77777777" w:rsidR="000D6093" w:rsidRPr="007A3B5C" w:rsidRDefault="007A14B5" w:rsidP="0053648A">
            <w:pPr>
              <w:rPr>
                <w:b/>
              </w:rPr>
            </w:pPr>
            <w:r w:rsidRPr="007A3B5C">
              <w:rPr>
                <w:b/>
              </w:rPr>
              <w:t>D</w:t>
            </w:r>
            <w:r w:rsidR="00F9595F" w:rsidRPr="007A3B5C">
              <w:rPr>
                <w:b/>
              </w:rPr>
              <w:t>irector</w:t>
            </w:r>
            <w:r w:rsidR="000D6093" w:rsidRPr="007A3B5C">
              <w:rPr>
                <w:b/>
              </w:rPr>
              <w:t>:</w:t>
            </w:r>
          </w:p>
        </w:tc>
        <w:tc>
          <w:tcPr>
            <w:tcW w:w="6931" w:type="dxa"/>
          </w:tcPr>
          <w:p w14:paraId="15BA7533" w14:textId="5E484644" w:rsidR="000D6093" w:rsidRPr="007A3B5C" w:rsidRDefault="00E90498" w:rsidP="0053648A">
            <w:r w:rsidRPr="00BE6496">
              <w:rPr>
                <w:color w:val="000000"/>
              </w:rPr>
              <w:t>Rashpal Bishop</w:t>
            </w:r>
          </w:p>
        </w:tc>
      </w:tr>
      <w:tr w:rsidR="000D6093" w:rsidRPr="007A3B5C" w14:paraId="285577C6" w14:textId="77777777" w:rsidTr="00093446">
        <w:trPr>
          <w:trHeight w:val="379"/>
        </w:trPr>
        <w:tc>
          <w:tcPr>
            <w:tcW w:w="2845" w:type="dxa"/>
          </w:tcPr>
          <w:p w14:paraId="78C952B9" w14:textId="77777777" w:rsidR="000D6093" w:rsidRPr="007A3B5C" w:rsidRDefault="00F9595F" w:rsidP="0053648A">
            <w:pPr>
              <w:rPr>
                <w:b/>
              </w:rPr>
            </w:pPr>
            <w:r w:rsidRPr="007A3B5C">
              <w:rPr>
                <w:b/>
              </w:rPr>
              <w:t xml:space="preserve">Date of </w:t>
            </w:r>
            <w:r w:rsidR="00CE6668">
              <w:rPr>
                <w:b/>
              </w:rPr>
              <w:t xml:space="preserve">Note </w:t>
            </w:r>
          </w:p>
        </w:tc>
        <w:tc>
          <w:tcPr>
            <w:tcW w:w="6931" w:type="dxa"/>
          </w:tcPr>
          <w:p w14:paraId="5E777878" w14:textId="67D3C191" w:rsidR="000D6093" w:rsidRPr="007A3B5C" w:rsidRDefault="000D6093" w:rsidP="0053648A"/>
        </w:tc>
      </w:tr>
      <w:tr w:rsidR="00F9595F" w:rsidRPr="007A3B5C" w14:paraId="303BCD9B" w14:textId="77777777" w:rsidTr="00093446">
        <w:trPr>
          <w:trHeight w:val="1611"/>
        </w:trPr>
        <w:tc>
          <w:tcPr>
            <w:tcW w:w="2845" w:type="dxa"/>
          </w:tcPr>
          <w:p w14:paraId="71E0BB25" w14:textId="77777777" w:rsidR="00F9595F" w:rsidRPr="007A3B5C" w:rsidRDefault="007A14B5" w:rsidP="0053648A">
            <w:pPr>
              <w:rPr>
                <w:b/>
              </w:rPr>
            </w:pPr>
            <w:r w:rsidRPr="007A3B5C">
              <w:rPr>
                <w:b/>
              </w:rPr>
              <w:t>Contact</w:t>
            </w:r>
            <w:r w:rsidR="00F9595F" w:rsidRPr="007A3B5C">
              <w:rPr>
                <w:b/>
              </w:rPr>
              <w:t xml:space="preserve"> Officer:</w:t>
            </w:r>
          </w:p>
        </w:tc>
        <w:tc>
          <w:tcPr>
            <w:tcW w:w="6931" w:type="dxa"/>
          </w:tcPr>
          <w:p w14:paraId="7F45913F" w14:textId="283D5AA5" w:rsidR="00093446" w:rsidRDefault="00093446" w:rsidP="000C6F7A">
            <w:r>
              <w:t xml:space="preserve">Sharon Wright </w:t>
            </w:r>
            <w:r>
              <w:br/>
              <w:t xml:space="preserve">Head of Procurement </w:t>
            </w:r>
            <w:r>
              <w:br/>
            </w:r>
            <w:hyperlink r:id="rId8" w:history="1">
              <w:r w:rsidRPr="004F5A4A">
                <w:rPr>
                  <w:rStyle w:val="Hyperlink"/>
                </w:rPr>
                <w:t>sharon_wright@sandwell.gov.uk</w:t>
              </w:r>
            </w:hyperlink>
          </w:p>
          <w:p w14:paraId="557880F0" w14:textId="177B11FC" w:rsidR="000C6F7A" w:rsidRPr="00671D10" w:rsidRDefault="00093446" w:rsidP="000C6F7A">
            <w:r>
              <w:br/>
            </w:r>
            <w:r w:rsidR="000C6F7A" w:rsidRPr="00671D10">
              <w:t>Justin Haywood:</w:t>
            </w:r>
          </w:p>
          <w:p w14:paraId="0AF752D4" w14:textId="43CF11F3" w:rsidR="000C6F7A" w:rsidRPr="00671D10" w:rsidRDefault="000C6F7A" w:rsidP="000C6F7A">
            <w:r w:rsidRPr="00671D10">
              <w:t>Operation</w:t>
            </w:r>
            <w:r w:rsidR="00D478AE">
              <w:t xml:space="preserve">al Head </w:t>
            </w:r>
            <w:r w:rsidRPr="00671D10">
              <w:t xml:space="preserve">for </w:t>
            </w:r>
            <w:r w:rsidR="00D478AE">
              <w:t xml:space="preserve">ASC </w:t>
            </w:r>
            <w:r w:rsidRPr="00671D10">
              <w:t>Commissioning</w:t>
            </w:r>
            <w:r>
              <w:t xml:space="preserve"> - Complex</w:t>
            </w:r>
          </w:p>
          <w:p w14:paraId="76A843BE" w14:textId="09176389" w:rsidR="000C6F7A" w:rsidRPr="007A3B5C" w:rsidRDefault="000C6F7A" w:rsidP="00C91B05">
            <w:hyperlink r:id="rId9" w:history="1">
              <w:r w:rsidRPr="00671D10">
                <w:rPr>
                  <w:rStyle w:val="Hyperlink"/>
                </w:rPr>
                <w:t>Justin_haywood@sandwell.gov.uk</w:t>
              </w:r>
            </w:hyperlink>
          </w:p>
        </w:tc>
      </w:tr>
    </w:tbl>
    <w:p w14:paraId="5D871918" w14:textId="77777777" w:rsidR="00CA0239" w:rsidRPr="00CA0239" w:rsidRDefault="00CA0239" w:rsidP="00CA0239">
      <w:pPr>
        <w:pStyle w:val="Heading1"/>
        <w:ind w:left="-3"/>
        <w:rPr>
          <w:bCs/>
        </w:rPr>
      </w:pPr>
      <w:r w:rsidRPr="00CA0239">
        <w:rPr>
          <w:bCs/>
        </w:rPr>
        <w:t>Purpose</w:t>
      </w:r>
    </w:p>
    <w:p w14:paraId="22DA9858" w14:textId="2D7AB325" w:rsidR="00CA0239" w:rsidRPr="00CA0239" w:rsidRDefault="00CA0239" w:rsidP="00CA0239">
      <w:pPr>
        <w:pStyle w:val="Heading1"/>
        <w:ind w:left="-3"/>
        <w:rPr>
          <w:b w:val="0"/>
        </w:rPr>
      </w:pPr>
      <w:r>
        <w:rPr>
          <w:b w:val="0"/>
        </w:rPr>
        <w:t xml:space="preserve">To </w:t>
      </w:r>
      <w:r w:rsidR="00093446">
        <w:rPr>
          <w:b w:val="0"/>
        </w:rPr>
        <w:t xml:space="preserve">update Procurement Board on issues relating to the approved provider process used within Adult Social Care for the commissioning of Supported Living, Day Care and Complex Residential placements.  </w:t>
      </w:r>
      <w:proofErr w:type="gramStart"/>
      <w:r w:rsidR="00093446">
        <w:rPr>
          <w:b w:val="0"/>
        </w:rPr>
        <w:t>Also</w:t>
      </w:r>
      <w:proofErr w:type="gramEnd"/>
      <w:r w:rsidR="00093446">
        <w:rPr>
          <w:b w:val="0"/>
        </w:rPr>
        <w:t xml:space="preserve"> the need to find a compliant and efficient Delegated Authority process that achieves both compliance with the Councils procurement and financial regulations and a level of effectiveness given the number of placements made through Adult Social Care.</w:t>
      </w:r>
    </w:p>
    <w:p w14:paraId="75CB36A8" w14:textId="01AA4E14" w:rsidR="00CA0239" w:rsidRDefault="00CA0239" w:rsidP="00CA0239">
      <w:pPr>
        <w:pStyle w:val="Heading1"/>
        <w:ind w:left="-3"/>
        <w:rPr>
          <w:b w:val="0"/>
        </w:rPr>
      </w:pPr>
      <w:r w:rsidRPr="00CA0239">
        <w:rPr>
          <w:bCs/>
        </w:rPr>
        <w:t>Background</w:t>
      </w:r>
      <w:r w:rsidR="00093446">
        <w:rPr>
          <w:bCs/>
        </w:rPr>
        <w:br/>
      </w:r>
      <w:r w:rsidR="00093446">
        <w:rPr>
          <w:bCs/>
        </w:rPr>
        <w:br/>
      </w:r>
      <w:r w:rsidR="00093446" w:rsidRPr="00093446">
        <w:rPr>
          <w:b w:val="0"/>
        </w:rPr>
        <w:t xml:space="preserve">Adult Social Care has operated an open approved provider list for </w:t>
      </w:r>
      <w:proofErr w:type="gramStart"/>
      <w:r w:rsidR="00093446" w:rsidRPr="00093446">
        <w:rPr>
          <w:b w:val="0"/>
        </w:rPr>
        <w:t>a number of</w:t>
      </w:r>
      <w:proofErr w:type="gramEnd"/>
      <w:r w:rsidR="00093446" w:rsidRPr="00093446">
        <w:rPr>
          <w:b w:val="0"/>
        </w:rPr>
        <w:t xml:space="preserve"> years and</w:t>
      </w:r>
      <w:r w:rsidR="00093446">
        <w:rPr>
          <w:b w:val="0"/>
        </w:rPr>
        <w:t>,</w:t>
      </w:r>
      <w:r w:rsidR="00093446" w:rsidRPr="00093446">
        <w:rPr>
          <w:b w:val="0"/>
        </w:rPr>
        <w:t xml:space="preserve"> </w:t>
      </w:r>
      <w:proofErr w:type="gramStart"/>
      <w:r w:rsidR="00093446" w:rsidRPr="00093446">
        <w:rPr>
          <w:b w:val="0"/>
        </w:rPr>
        <w:t>similar to</w:t>
      </w:r>
      <w:proofErr w:type="gramEnd"/>
      <w:r w:rsidR="00093446" w:rsidRPr="00093446">
        <w:rPr>
          <w:b w:val="0"/>
        </w:rPr>
        <w:t xml:space="preserve"> the position in relation to contracts</w:t>
      </w:r>
      <w:r w:rsidR="00093446">
        <w:rPr>
          <w:b w:val="0"/>
        </w:rPr>
        <w:t>,</w:t>
      </w:r>
      <w:r w:rsidR="00093446" w:rsidRPr="00093446">
        <w:rPr>
          <w:b w:val="0"/>
        </w:rPr>
        <w:t xml:space="preserve"> </w:t>
      </w:r>
      <w:r w:rsidR="00093446">
        <w:rPr>
          <w:b w:val="0"/>
        </w:rPr>
        <w:t xml:space="preserve">it is </w:t>
      </w:r>
      <w:r w:rsidR="00093446" w:rsidRPr="00093446">
        <w:rPr>
          <w:b w:val="0"/>
        </w:rPr>
        <w:t>no longer compliant nor fit for purpose to meet business need.</w:t>
      </w:r>
    </w:p>
    <w:p w14:paraId="10F09872" w14:textId="77777777" w:rsidR="00093446" w:rsidRDefault="00093446" w:rsidP="00093446">
      <w:pPr>
        <w:rPr>
          <w:rFonts w:eastAsiaTheme="majorEastAsia" w:cstheme="majorBidi"/>
          <w:b/>
          <w:bCs/>
          <w:color w:val="000000" w:themeColor="text1"/>
          <w:szCs w:val="32"/>
        </w:rPr>
      </w:pPr>
    </w:p>
    <w:p w14:paraId="25FCCFEB" w14:textId="52DBEA86" w:rsid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The approval process behind the</w:t>
      </w:r>
      <w:r>
        <w:rPr>
          <w:rFonts w:eastAsiaTheme="majorEastAsia" w:cstheme="majorBidi"/>
          <w:color w:val="000000" w:themeColor="text1"/>
          <w:szCs w:val="32"/>
        </w:rPr>
        <w:t xml:space="preserve"> approved </w:t>
      </w:r>
      <w:r w:rsidRPr="00093446">
        <w:rPr>
          <w:rFonts w:eastAsiaTheme="majorEastAsia" w:cstheme="majorBidi"/>
          <w:color w:val="000000" w:themeColor="text1"/>
          <w:szCs w:val="32"/>
        </w:rPr>
        <w:t>list is cumbersome and needs updating and the list itself needs to be revised or indeed replaced entirely.</w:t>
      </w:r>
    </w:p>
    <w:p w14:paraId="3742CBD1" w14:textId="1BA6BCF3" w:rsidR="00093446" w:rsidRP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lastRenderedPageBreak/>
        <w:br/>
        <w:t>In addition, there is insufficient capacity currently within the procurement or commissioning teams to deal with applications from prospective providers already in the pipeline and we are receiving new enquiries on a weekly if not daily basis.</w:t>
      </w:r>
      <w:r w:rsidRPr="00093446">
        <w:rPr>
          <w:rFonts w:eastAsiaTheme="majorEastAsia" w:cstheme="majorBidi"/>
          <w:color w:val="000000" w:themeColor="text1"/>
          <w:szCs w:val="32"/>
        </w:rPr>
        <w:t xml:space="preserve"> </w:t>
      </w:r>
    </w:p>
    <w:p w14:paraId="31ABAA15" w14:textId="77777777" w:rsidR="00093446" w:rsidRDefault="00093446" w:rsidP="00093446">
      <w:pPr>
        <w:rPr>
          <w:rFonts w:eastAsiaTheme="majorEastAsia" w:cstheme="majorBidi"/>
          <w:b/>
          <w:bCs/>
          <w:color w:val="000000" w:themeColor="text1"/>
          <w:szCs w:val="32"/>
        </w:rPr>
      </w:pPr>
    </w:p>
    <w:p w14:paraId="58A17DF4" w14:textId="57392122" w:rsidR="00093446" w:rsidRDefault="00093446" w:rsidP="00093446">
      <w:pPr>
        <w:rPr>
          <w:rFonts w:eastAsiaTheme="majorEastAsia" w:cstheme="majorBidi"/>
          <w:b/>
          <w:bCs/>
          <w:color w:val="000000" w:themeColor="text1"/>
          <w:szCs w:val="32"/>
        </w:rPr>
      </w:pPr>
      <w:proofErr w:type="gramStart"/>
      <w:r w:rsidRPr="00093446">
        <w:rPr>
          <w:rFonts w:eastAsiaTheme="majorEastAsia" w:cstheme="majorBidi"/>
          <w:color w:val="000000" w:themeColor="text1"/>
          <w:szCs w:val="32"/>
        </w:rPr>
        <w:t>So</w:t>
      </w:r>
      <w:proofErr w:type="gramEnd"/>
      <w:r w:rsidRPr="00093446">
        <w:rPr>
          <w:rFonts w:eastAsiaTheme="majorEastAsia" w:cstheme="majorBidi"/>
          <w:color w:val="000000" w:themeColor="text1"/>
          <w:szCs w:val="32"/>
        </w:rPr>
        <w:t xml:space="preserve"> any new applicants are just going onto a waiting list with no clarity over timescales for their applications to be assessed. </w:t>
      </w:r>
      <w:r>
        <w:rPr>
          <w:rFonts w:eastAsiaTheme="majorEastAsia" w:cstheme="majorBidi"/>
          <w:color w:val="000000" w:themeColor="text1"/>
          <w:szCs w:val="32"/>
        </w:rPr>
        <w:br/>
      </w:r>
      <w:r>
        <w:rPr>
          <w:rFonts w:eastAsiaTheme="majorEastAsia" w:cstheme="majorBidi"/>
          <w:color w:val="000000" w:themeColor="text1"/>
          <w:szCs w:val="32"/>
        </w:rPr>
        <w:br/>
        <w:t>Therefore, we are proposing to close the approved provider list to new applicants and those already on the waiting list</w:t>
      </w:r>
      <w:r w:rsidRPr="00093446">
        <w:rPr>
          <w:rFonts w:eastAsiaTheme="majorEastAsia" w:cstheme="majorBidi"/>
          <w:color w:val="000000" w:themeColor="text1"/>
          <w:szCs w:val="32"/>
        </w:rPr>
        <w:t xml:space="preserve"> </w:t>
      </w:r>
      <w:r>
        <w:rPr>
          <w:rFonts w:eastAsiaTheme="majorEastAsia" w:cstheme="majorBidi"/>
          <w:color w:val="000000" w:themeColor="text1"/>
          <w:szCs w:val="32"/>
        </w:rPr>
        <w:t>apart from:</w:t>
      </w:r>
      <w:r>
        <w:rPr>
          <w:rFonts w:eastAsiaTheme="majorEastAsia" w:cstheme="majorBidi"/>
          <w:color w:val="000000" w:themeColor="text1"/>
          <w:szCs w:val="32"/>
        </w:rPr>
        <w:t xml:space="preserve">   </w:t>
      </w:r>
      <w:r>
        <w:rPr>
          <w:rFonts w:eastAsiaTheme="majorEastAsia" w:cstheme="majorBidi"/>
          <w:color w:val="000000" w:themeColor="text1"/>
          <w:szCs w:val="32"/>
        </w:rPr>
        <w:br/>
      </w:r>
    </w:p>
    <w:p w14:paraId="5BA7D90F" w14:textId="5858591D" w:rsidR="00093446" w:rsidRPr="00093446" w:rsidRDefault="00093446" w:rsidP="00093446">
      <w:pPr>
        <w:pStyle w:val="ListParagraph"/>
        <w:numPr>
          <w:ilvl w:val="0"/>
          <w:numId w:val="14"/>
        </w:numPr>
        <w:rPr>
          <w:rFonts w:eastAsiaTheme="majorEastAsia" w:cstheme="majorBidi"/>
          <w:bCs w:val="0"/>
          <w:color w:val="000000" w:themeColor="text1"/>
          <w:szCs w:val="32"/>
        </w:rPr>
      </w:pPr>
      <w:r w:rsidRPr="00093446">
        <w:rPr>
          <w:rFonts w:eastAsiaTheme="majorEastAsia" w:cstheme="majorBidi"/>
          <w:bCs w:val="0"/>
          <w:color w:val="000000" w:themeColor="text1"/>
          <w:szCs w:val="32"/>
        </w:rPr>
        <w:t>Where joint funding is involved with health and health have taken the lead on commissioning a provider not on the Councils approved list.</w:t>
      </w:r>
      <w:r w:rsidRPr="00093446">
        <w:rPr>
          <w:rFonts w:eastAsiaTheme="majorEastAsia" w:cstheme="majorBidi"/>
          <w:bCs w:val="0"/>
          <w:color w:val="000000" w:themeColor="text1"/>
          <w:szCs w:val="32"/>
        </w:rPr>
        <w:br/>
      </w:r>
    </w:p>
    <w:p w14:paraId="3BD33785" w14:textId="3EC78127" w:rsidR="00093446" w:rsidRPr="00093446" w:rsidRDefault="00093446" w:rsidP="00014B6A">
      <w:pPr>
        <w:pStyle w:val="ListParagraph"/>
        <w:numPr>
          <w:ilvl w:val="0"/>
          <w:numId w:val="14"/>
        </w:numPr>
        <w:rPr>
          <w:rFonts w:eastAsiaTheme="majorEastAsia" w:cstheme="majorBidi"/>
          <w:bCs w:val="0"/>
          <w:color w:val="000000" w:themeColor="text1"/>
          <w:szCs w:val="32"/>
        </w:rPr>
      </w:pPr>
      <w:r w:rsidRPr="00093446">
        <w:rPr>
          <w:rFonts w:eastAsiaTheme="majorEastAsia" w:cstheme="majorBidi"/>
          <w:bCs w:val="0"/>
          <w:color w:val="000000" w:themeColor="text1"/>
          <w:szCs w:val="32"/>
        </w:rPr>
        <w:t>Where the specific skills or experience of a provider, not currently on the Councils approved provider list are required to meet the very specific needs of a particular client</w:t>
      </w:r>
      <w:r w:rsidRPr="00093446">
        <w:rPr>
          <w:rFonts w:eastAsiaTheme="majorEastAsia" w:cstheme="majorBidi"/>
          <w:bCs w:val="0"/>
          <w:color w:val="000000" w:themeColor="text1"/>
          <w:szCs w:val="32"/>
        </w:rPr>
        <w:t xml:space="preserve"> or group of clients.</w:t>
      </w:r>
      <w:r w:rsidRPr="00093446">
        <w:rPr>
          <w:rFonts w:eastAsiaTheme="majorEastAsia" w:cstheme="majorBidi"/>
          <w:bCs w:val="0"/>
          <w:color w:val="000000" w:themeColor="text1"/>
          <w:szCs w:val="32"/>
        </w:rPr>
        <w:br/>
      </w:r>
    </w:p>
    <w:p w14:paraId="01E24D31" w14:textId="3AE88CC0" w:rsidR="00093446" w:rsidRPr="00093446" w:rsidRDefault="00093446" w:rsidP="00014B6A">
      <w:pPr>
        <w:pStyle w:val="ListParagraph"/>
        <w:numPr>
          <w:ilvl w:val="0"/>
          <w:numId w:val="14"/>
        </w:numPr>
        <w:rPr>
          <w:rFonts w:eastAsiaTheme="majorEastAsia" w:cstheme="majorBidi"/>
          <w:bCs w:val="0"/>
          <w:color w:val="000000" w:themeColor="text1"/>
          <w:szCs w:val="32"/>
        </w:rPr>
      </w:pPr>
      <w:r w:rsidRPr="00093446">
        <w:rPr>
          <w:rFonts w:eastAsiaTheme="majorEastAsia" w:cstheme="majorBidi"/>
          <w:bCs w:val="0"/>
          <w:color w:val="000000" w:themeColor="text1"/>
          <w:szCs w:val="32"/>
        </w:rPr>
        <w:t>Where for appropriate reasons the Council needs to contract with a</w:t>
      </w:r>
      <w:r w:rsidRPr="00093446">
        <w:rPr>
          <w:rFonts w:eastAsiaTheme="majorEastAsia" w:cstheme="majorBidi"/>
          <w:bCs w:val="0"/>
          <w:color w:val="000000" w:themeColor="text1"/>
          <w:szCs w:val="32"/>
        </w:rPr>
        <w:t>n</w:t>
      </w:r>
      <w:r w:rsidRPr="00093446">
        <w:rPr>
          <w:rFonts w:eastAsiaTheme="majorEastAsia" w:cstheme="majorBidi"/>
          <w:bCs w:val="0"/>
          <w:color w:val="000000" w:themeColor="text1"/>
          <w:szCs w:val="32"/>
        </w:rPr>
        <w:t xml:space="preserve"> out of borough provider or placement</w:t>
      </w:r>
      <w:r w:rsidRPr="00093446">
        <w:rPr>
          <w:rFonts w:eastAsiaTheme="majorEastAsia" w:cstheme="majorBidi"/>
          <w:bCs w:val="0"/>
          <w:color w:val="000000" w:themeColor="text1"/>
          <w:szCs w:val="32"/>
        </w:rPr>
        <w:t>.</w:t>
      </w:r>
      <w:r w:rsidRPr="00093446">
        <w:rPr>
          <w:rFonts w:eastAsiaTheme="majorEastAsia" w:cstheme="majorBidi"/>
          <w:bCs w:val="0"/>
          <w:color w:val="000000" w:themeColor="text1"/>
          <w:szCs w:val="32"/>
        </w:rPr>
        <w:t xml:space="preserve"> </w:t>
      </w:r>
    </w:p>
    <w:p w14:paraId="61B803FA" w14:textId="77777777" w:rsidR="00093446" w:rsidRPr="00093446" w:rsidRDefault="00093446" w:rsidP="00093446">
      <w:pPr>
        <w:rPr>
          <w:rFonts w:eastAsiaTheme="majorEastAsia" w:cstheme="majorBidi"/>
          <w:color w:val="000000" w:themeColor="text1"/>
          <w:szCs w:val="32"/>
        </w:rPr>
      </w:pPr>
    </w:p>
    <w:p w14:paraId="6B7D69FB" w14:textId="77777777" w:rsidR="00093446" w:rsidRP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In each situation the provider shall still be required to go through an updated approval process.</w:t>
      </w:r>
    </w:p>
    <w:p w14:paraId="3BBA1F2F" w14:textId="77777777" w:rsidR="00093446" w:rsidRPr="00093446" w:rsidRDefault="00093446" w:rsidP="00093446">
      <w:pPr>
        <w:rPr>
          <w:rFonts w:eastAsiaTheme="majorEastAsia" w:cstheme="majorBidi"/>
          <w:color w:val="000000" w:themeColor="text1"/>
          <w:szCs w:val="32"/>
        </w:rPr>
      </w:pPr>
    </w:p>
    <w:p w14:paraId="55947EAD" w14:textId="64BE1AD1" w:rsidR="00093446" w:rsidRP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Those </w:t>
      </w:r>
      <w:r>
        <w:rPr>
          <w:rFonts w:eastAsiaTheme="majorEastAsia" w:cstheme="majorBidi"/>
          <w:color w:val="000000" w:themeColor="text1"/>
          <w:szCs w:val="32"/>
        </w:rPr>
        <w:t xml:space="preserve">providers with applications </w:t>
      </w:r>
      <w:r>
        <w:rPr>
          <w:rFonts w:eastAsiaTheme="majorEastAsia" w:cstheme="majorBidi"/>
          <w:color w:val="000000" w:themeColor="text1"/>
          <w:szCs w:val="32"/>
        </w:rPr>
        <w:t>already in progress will be processed</w:t>
      </w:r>
    </w:p>
    <w:p w14:paraId="1A528A7F" w14:textId="77777777" w:rsidR="00093446" w:rsidRPr="00093446" w:rsidRDefault="00093446" w:rsidP="00093446">
      <w:pPr>
        <w:rPr>
          <w:rFonts w:eastAsiaTheme="majorEastAsia" w:cstheme="majorBidi"/>
          <w:color w:val="000000" w:themeColor="text1"/>
          <w:szCs w:val="32"/>
        </w:rPr>
      </w:pPr>
    </w:p>
    <w:p w14:paraId="77905EC7" w14:textId="38813803" w:rsidR="00093446" w:rsidRP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The existing approved provider list will need to be used for the commissioning of new placements until the new frameworks are in place.</w:t>
      </w:r>
      <w:r w:rsidRPr="00093446">
        <w:rPr>
          <w:rFonts w:eastAsiaTheme="majorEastAsia" w:cstheme="majorBidi"/>
          <w:color w:val="000000" w:themeColor="text1"/>
          <w:szCs w:val="32"/>
        </w:rPr>
        <w:br/>
      </w:r>
    </w:p>
    <w:p w14:paraId="32042999" w14:textId="5C283F27" w:rsidR="00093446" w:rsidRP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The Brokerage Team ensure that all suitable providers are contacted when looking to make new placements</w:t>
      </w:r>
      <w:r>
        <w:rPr>
          <w:rFonts w:eastAsiaTheme="majorEastAsia" w:cstheme="majorBidi"/>
          <w:color w:val="000000" w:themeColor="text1"/>
          <w:szCs w:val="32"/>
        </w:rPr>
        <w:t xml:space="preserve"> and to ensure that all providers on the list </w:t>
      </w:r>
      <w:proofErr w:type="gramStart"/>
      <w:r>
        <w:rPr>
          <w:rFonts w:eastAsiaTheme="majorEastAsia" w:cstheme="majorBidi"/>
          <w:color w:val="000000" w:themeColor="text1"/>
          <w:szCs w:val="32"/>
        </w:rPr>
        <w:t>have the opportunity to</w:t>
      </w:r>
      <w:proofErr w:type="gramEnd"/>
      <w:r>
        <w:rPr>
          <w:rFonts w:eastAsiaTheme="majorEastAsia" w:cstheme="majorBidi"/>
          <w:color w:val="000000" w:themeColor="text1"/>
          <w:szCs w:val="32"/>
        </w:rPr>
        <w:t xml:space="preserve"> respond to such requests.  </w:t>
      </w:r>
      <w:r>
        <w:rPr>
          <w:rFonts w:eastAsiaTheme="majorEastAsia" w:cstheme="majorBidi"/>
          <w:color w:val="000000" w:themeColor="text1"/>
          <w:szCs w:val="32"/>
        </w:rPr>
        <w:br/>
      </w:r>
      <w:r>
        <w:rPr>
          <w:rFonts w:eastAsiaTheme="majorEastAsia" w:cstheme="majorBidi"/>
          <w:color w:val="000000" w:themeColor="text1"/>
          <w:szCs w:val="32"/>
        </w:rPr>
        <w:br/>
        <w:t xml:space="preserve">However, there is an intention to roll out the E-brokerage solution implemented for Domiciliary Care to other commissioned services and this will be part of any new frameworks going forward to provide maximum transparency in the brokerage process. </w:t>
      </w:r>
      <w:r w:rsidRPr="00093446">
        <w:rPr>
          <w:rFonts w:eastAsiaTheme="majorEastAsia" w:cstheme="majorBidi"/>
          <w:color w:val="000000" w:themeColor="text1"/>
          <w:szCs w:val="32"/>
        </w:rPr>
        <w:t xml:space="preserve">  </w:t>
      </w:r>
    </w:p>
    <w:p w14:paraId="6A1AC7F0" w14:textId="77777777" w:rsidR="00093446" w:rsidRDefault="00093446" w:rsidP="00093446">
      <w:pPr>
        <w:rPr>
          <w:rFonts w:eastAsiaTheme="majorEastAsia" w:cstheme="majorBidi"/>
          <w:b/>
          <w:bCs/>
          <w:color w:val="000000" w:themeColor="text1"/>
          <w:szCs w:val="32"/>
        </w:rPr>
      </w:pPr>
    </w:p>
    <w:p w14:paraId="553C0218" w14:textId="06E3526F" w:rsidR="00093446" w:rsidRDefault="00093446" w:rsidP="00093446">
      <w:pPr>
        <w:rPr>
          <w:rFonts w:eastAsiaTheme="majorEastAsia" w:cstheme="majorBidi"/>
          <w:b/>
          <w:bCs/>
          <w:color w:val="000000" w:themeColor="text1"/>
          <w:szCs w:val="32"/>
        </w:rPr>
      </w:pPr>
      <w:r>
        <w:rPr>
          <w:rFonts w:eastAsiaTheme="majorEastAsia" w:cstheme="majorBidi"/>
          <w:b/>
          <w:bCs/>
          <w:color w:val="000000" w:themeColor="text1"/>
          <w:szCs w:val="32"/>
        </w:rPr>
        <w:t xml:space="preserve">Ways Forward </w:t>
      </w:r>
    </w:p>
    <w:p w14:paraId="1B84DA42" w14:textId="77777777" w:rsidR="00093446" w:rsidRDefault="00093446" w:rsidP="00093446">
      <w:pPr>
        <w:rPr>
          <w:rFonts w:eastAsiaTheme="majorEastAsia" w:cstheme="majorBidi"/>
          <w:b/>
          <w:bCs/>
          <w:color w:val="000000" w:themeColor="text1"/>
          <w:szCs w:val="32"/>
        </w:rPr>
      </w:pPr>
    </w:p>
    <w:p w14:paraId="2F572434" w14:textId="76E9B5F9" w:rsid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 xml:space="preserve">It has been </w:t>
      </w:r>
      <w:r>
        <w:rPr>
          <w:rFonts w:eastAsiaTheme="majorEastAsia" w:cstheme="majorBidi"/>
          <w:color w:val="000000" w:themeColor="text1"/>
          <w:szCs w:val="32"/>
        </w:rPr>
        <w:t>agreed</w:t>
      </w:r>
      <w:r w:rsidRPr="00093446">
        <w:rPr>
          <w:rFonts w:eastAsiaTheme="majorEastAsia" w:cstheme="majorBidi"/>
          <w:color w:val="000000" w:themeColor="text1"/>
          <w:szCs w:val="32"/>
        </w:rPr>
        <w:t xml:space="preserve"> that as part of the process to ensure both compliance and an effective and efficient process</w:t>
      </w:r>
      <w:r>
        <w:rPr>
          <w:rFonts w:eastAsiaTheme="majorEastAsia" w:cstheme="majorBidi"/>
          <w:color w:val="000000" w:themeColor="text1"/>
          <w:szCs w:val="32"/>
        </w:rPr>
        <w:t>es</w:t>
      </w:r>
      <w:r w:rsidRPr="00093446">
        <w:rPr>
          <w:rFonts w:eastAsiaTheme="majorEastAsia" w:cstheme="majorBidi"/>
          <w:color w:val="000000" w:themeColor="text1"/>
          <w:szCs w:val="32"/>
        </w:rPr>
        <w:t xml:space="preserve"> which maintains the resident requiring </w:t>
      </w:r>
      <w:r w:rsidRPr="00093446">
        <w:rPr>
          <w:rFonts w:eastAsiaTheme="majorEastAsia" w:cstheme="majorBidi"/>
          <w:color w:val="000000" w:themeColor="text1"/>
          <w:szCs w:val="32"/>
        </w:rPr>
        <w:lastRenderedPageBreak/>
        <w:t xml:space="preserve">care and support at the </w:t>
      </w:r>
      <w:r>
        <w:rPr>
          <w:rFonts w:eastAsiaTheme="majorEastAsia" w:cstheme="majorBidi"/>
          <w:color w:val="000000" w:themeColor="text1"/>
          <w:szCs w:val="32"/>
        </w:rPr>
        <w:t>centre</w:t>
      </w:r>
      <w:r w:rsidRPr="00093446">
        <w:rPr>
          <w:rFonts w:eastAsiaTheme="majorEastAsia" w:cstheme="majorBidi"/>
          <w:color w:val="000000" w:themeColor="text1"/>
          <w:szCs w:val="32"/>
        </w:rPr>
        <w:t>,</w:t>
      </w:r>
      <w:r>
        <w:rPr>
          <w:rFonts w:eastAsiaTheme="majorEastAsia" w:cstheme="majorBidi"/>
          <w:color w:val="000000" w:themeColor="text1"/>
          <w:szCs w:val="32"/>
        </w:rPr>
        <w:t xml:space="preserve"> that some form of purchasing framework will be implemented in the next 18 months to 2 years.</w:t>
      </w:r>
      <w:r w:rsidRPr="00093446">
        <w:rPr>
          <w:rFonts w:eastAsiaTheme="majorEastAsia" w:cstheme="majorBidi"/>
          <w:color w:val="000000" w:themeColor="text1"/>
          <w:szCs w:val="32"/>
        </w:rPr>
        <w:t xml:space="preserve">  </w:t>
      </w:r>
    </w:p>
    <w:p w14:paraId="75BD59F9" w14:textId="77777777" w:rsidR="00093446" w:rsidRDefault="00093446" w:rsidP="00093446">
      <w:pPr>
        <w:rPr>
          <w:rFonts w:eastAsiaTheme="majorEastAsia" w:cstheme="majorBidi"/>
          <w:color w:val="000000" w:themeColor="text1"/>
          <w:szCs w:val="32"/>
        </w:rPr>
      </w:pPr>
    </w:p>
    <w:p w14:paraId="0A7A4AFD" w14:textId="139ACA68"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The reason for this timescale is due to the significant work introducing just one purchasing framework would entail, not to mention 3 or 4.  Wrapping frameworks up together will be looked at where appropriate.</w:t>
      </w:r>
    </w:p>
    <w:p w14:paraId="3A94F211" w14:textId="77777777" w:rsidR="00093446" w:rsidRDefault="00093446" w:rsidP="00093446">
      <w:pPr>
        <w:rPr>
          <w:rFonts w:eastAsiaTheme="majorEastAsia" w:cstheme="majorBidi"/>
          <w:color w:val="000000" w:themeColor="text1"/>
          <w:szCs w:val="32"/>
        </w:rPr>
      </w:pPr>
    </w:p>
    <w:p w14:paraId="130F07A6" w14:textId="00BE4D49"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Implications on both procurement, commissioning and contracting would be significant and it would not be unrealistic to expect 140 providers or more to apply for the Supported Living framework alone.</w:t>
      </w:r>
      <w:r>
        <w:rPr>
          <w:rFonts w:eastAsiaTheme="majorEastAsia" w:cstheme="majorBidi"/>
          <w:color w:val="000000" w:themeColor="text1"/>
          <w:szCs w:val="32"/>
        </w:rPr>
        <w:br/>
      </w:r>
      <w:r>
        <w:rPr>
          <w:rFonts w:eastAsiaTheme="majorEastAsia" w:cstheme="majorBidi"/>
          <w:color w:val="000000" w:themeColor="text1"/>
          <w:szCs w:val="32"/>
        </w:rPr>
        <w:br/>
        <w:t>All of which will need to be individually assessed, venues visited, and due diligence undertaken and contracts raised and signed before being admitted to any framework.</w:t>
      </w:r>
      <w:r>
        <w:rPr>
          <w:rFonts w:eastAsiaTheme="majorEastAsia" w:cstheme="majorBidi"/>
          <w:color w:val="000000" w:themeColor="text1"/>
          <w:szCs w:val="32"/>
        </w:rPr>
        <w:br/>
      </w:r>
      <w:r>
        <w:rPr>
          <w:rFonts w:eastAsiaTheme="majorEastAsia" w:cstheme="majorBidi"/>
          <w:color w:val="000000" w:themeColor="text1"/>
          <w:szCs w:val="32"/>
        </w:rPr>
        <w:br/>
      </w:r>
      <w:r w:rsidRPr="00093446">
        <w:rPr>
          <w:rFonts w:eastAsiaTheme="majorEastAsia" w:cstheme="majorBidi"/>
          <w:b/>
          <w:bCs/>
          <w:color w:val="000000" w:themeColor="text1"/>
          <w:szCs w:val="32"/>
        </w:rPr>
        <w:t>Impact on People Who Access Services</w:t>
      </w:r>
      <w:r>
        <w:rPr>
          <w:rFonts w:eastAsiaTheme="majorEastAsia" w:cstheme="majorBidi"/>
          <w:color w:val="000000" w:themeColor="text1"/>
          <w:szCs w:val="32"/>
        </w:rPr>
        <w:t xml:space="preserve"> </w:t>
      </w:r>
      <w:r>
        <w:rPr>
          <w:rFonts w:eastAsiaTheme="majorEastAsia" w:cstheme="majorBidi"/>
          <w:color w:val="000000" w:themeColor="text1"/>
          <w:szCs w:val="32"/>
        </w:rPr>
        <w:br/>
      </w:r>
      <w:r>
        <w:rPr>
          <w:rFonts w:eastAsiaTheme="majorEastAsia" w:cstheme="majorBidi"/>
          <w:color w:val="000000" w:themeColor="text1"/>
          <w:szCs w:val="32"/>
        </w:rPr>
        <w:br/>
        <w:t>A significant consideration in the implementation of new frameworks needs to be the potential disruption to people who access care and support.</w:t>
      </w:r>
    </w:p>
    <w:p w14:paraId="53D70D9D" w14:textId="77777777" w:rsidR="00093446" w:rsidRDefault="00093446" w:rsidP="00093446">
      <w:pPr>
        <w:rPr>
          <w:rFonts w:eastAsiaTheme="majorEastAsia" w:cstheme="majorBidi"/>
          <w:color w:val="000000" w:themeColor="text1"/>
          <w:szCs w:val="32"/>
        </w:rPr>
      </w:pPr>
    </w:p>
    <w:p w14:paraId="43678603" w14:textId="2CBBAB27"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In some cases, implementing new frameworks can result in exiting providers not being part of new frameworks for </w:t>
      </w:r>
      <w:proofErr w:type="gramStart"/>
      <w:r>
        <w:rPr>
          <w:rFonts w:eastAsiaTheme="majorEastAsia" w:cstheme="majorBidi"/>
          <w:color w:val="000000" w:themeColor="text1"/>
          <w:szCs w:val="32"/>
        </w:rPr>
        <w:t>a number of</w:t>
      </w:r>
      <w:proofErr w:type="gramEnd"/>
      <w:r>
        <w:rPr>
          <w:rFonts w:eastAsiaTheme="majorEastAsia" w:cstheme="majorBidi"/>
          <w:color w:val="000000" w:themeColor="text1"/>
          <w:szCs w:val="32"/>
        </w:rPr>
        <w:t xml:space="preserve"> reasons.  </w:t>
      </w:r>
    </w:p>
    <w:p w14:paraId="39F11737" w14:textId="77777777" w:rsidR="00093446" w:rsidRDefault="00093446" w:rsidP="00093446">
      <w:pPr>
        <w:rPr>
          <w:rFonts w:eastAsiaTheme="majorEastAsia" w:cstheme="majorBidi"/>
          <w:color w:val="000000" w:themeColor="text1"/>
          <w:szCs w:val="32"/>
        </w:rPr>
      </w:pPr>
    </w:p>
    <w:p w14:paraId="7868C200" w14:textId="20E613E5"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This is particularly evident with previous homecare frameworks where some people may have gone through 3 or 4 different providers until they find one </w:t>
      </w:r>
      <w:proofErr w:type="gramStart"/>
      <w:r>
        <w:rPr>
          <w:rFonts w:eastAsiaTheme="majorEastAsia" w:cstheme="majorBidi"/>
          <w:color w:val="000000" w:themeColor="text1"/>
          <w:szCs w:val="32"/>
        </w:rPr>
        <w:t>provider</w:t>
      </w:r>
      <w:proofErr w:type="gramEnd"/>
      <w:r>
        <w:rPr>
          <w:rFonts w:eastAsiaTheme="majorEastAsia" w:cstheme="majorBidi"/>
          <w:color w:val="000000" w:themeColor="text1"/>
          <w:szCs w:val="32"/>
        </w:rPr>
        <w:t xml:space="preserve"> they and their families are confident in.  Only to then find that their current provider is no longer on the Councils list of framework providers, either by choice or due to issues with their onboarding for a wide range of reasons.</w:t>
      </w:r>
    </w:p>
    <w:p w14:paraId="7BBB150C" w14:textId="77777777" w:rsidR="00093446" w:rsidRDefault="00093446" w:rsidP="00093446">
      <w:pPr>
        <w:rPr>
          <w:rFonts w:eastAsiaTheme="majorEastAsia" w:cstheme="majorBidi"/>
          <w:color w:val="000000" w:themeColor="text1"/>
          <w:szCs w:val="32"/>
        </w:rPr>
      </w:pPr>
    </w:p>
    <w:p w14:paraId="695751EB" w14:textId="478EF8A0"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People then </w:t>
      </w:r>
      <w:proofErr w:type="gramStart"/>
      <w:r>
        <w:rPr>
          <w:rFonts w:eastAsiaTheme="majorEastAsia" w:cstheme="majorBidi"/>
          <w:color w:val="000000" w:themeColor="text1"/>
          <w:szCs w:val="32"/>
        </w:rPr>
        <w:t>have to</w:t>
      </w:r>
      <w:proofErr w:type="gramEnd"/>
      <w:r>
        <w:rPr>
          <w:rFonts w:eastAsiaTheme="majorEastAsia" w:cstheme="majorBidi"/>
          <w:color w:val="000000" w:themeColor="text1"/>
          <w:szCs w:val="32"/>
        </w:rPr>
        <w:t xml:space="preserve"> be reassessed, and new providers identified.   This then creates additional work for colleagues in Social Work, brokerage and commissioning in trying to find alternative and suitable placements.</w:t>
      </w:r>
      <w:r>
        <w:rPr>
          <w:rFonts w:eastAsiaTheme="majorEastAsia" w:cstheme="majorBidi"/>
          <w:color w:val="000000" w:themeColor="text1"/>
          <w:szCs w:val="32"/>
        </w:rPr>
        <w:br/>
      </w:r>
      <w:r>
        <w:rPr>
          <w:rFonts w:eastAsiaTheme="majorEastAsia" w:cstheme="majorBidi"/>
          <w:color w:val="000000" w:themeColor="text1"/>
          <w:szCs w:val="32"/>
        </w:rPr>
        <w:br/>
        <w:t>Anyone electing to stay with a provider who is not on the new framework has been given a Direct Payment which may not always most suitable for the client or being faced with changing to a new provider.</w:t>
      </w:r>
    </w:p>
    <w:p w14:paraId="3F23CD76" w14:textId="77777777" w:rsidR="00093446" w:rsidRDefault="00093446" w:rsidP="00093446">
      <w:pPr>
        <w:rPr>
          <w:rFonts w:eastAsiaTheme="majorEastAsia" w:cstheme="majorBidi"/>
          <w:color w:val="000000" w:themeColor="text1"/>
          <w:szCs w:val="32"/>
        </w:rPr>
      </w:pPr>
    </w:p>
    <w:p w14:paraId="05C5BC17" w14:textId="657E6F1B"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For residential and supported living services, where accommodation is involved, this could also have an impact upon peoples’ homes.  Some of whom may have been living in properties for a significant number of years.</w:t>
      </w:r>
      <w:r>
        <w:rPr>
          <w:rFonts w:eastAsiaTheme="majorEastAsia" w:cstheme="majorBidi"/>
          <w:color w:val="000000" w:themeColor="text1"/>
          <w:szCs w:val="32"/>
        </w:rPr>
        <w:br/>
      </w:r>
    </w:p>
    <w:p w14:paraId="6AC5126D" w14:textId="77777777" w:rsidR="00093446" w:rsidRDefault="00093446" w:rsidP="00093446">
      <w:pPr>
        <w:rPr>
          <w:rFonts w:eastAsiaTheme="majorEastAsia" w:cstheme="majorBidi"/>
          <w:b/>
          <w:bCs/>
          <w:color w:val="000000" w:themeColor="text1"/>
          <w:szCs w:val="32"/>
        </w:rPr>
      </w:pPr>
    </w:p>
    <w:p w14:paraId="29989EEB" w14:textId="683AD4D1" w:rsidR="00093446" w:rsidRDefault="00093446" w:rsidP="00093446">
      <w:pPr>
        <w:rPr>
          <w:rFonts w:eastAsiaTheme="majorEastAsia" w:cstheme="majorBidi"/>
          <w:b/>
          <w:bCs/>
          <w:color w:val="000000" w:themeColor="text1"/>
          <w:szCs w:val="32"/>
        </w:rPr>
      </w:pPr>
      <w:r>
        <w:rPr>
          <w:rFonts w:eastAsiaTheme="majorEastAsia" w:cstheme="majorBidi"/>
          <w:b/>
          <w:bCs/>
          <w:color w:val="000000" w:themeColor="text1"/>
          <w:szCs w:val="32"/>
        </w:rPr>
        <w:lastRenderedPageBreak/>
        <w:t xml:space="preserve">Governance and Decision Making </w:t>
      </w:r>
    </w:p>
    <w:p w14:paraId="51861296" w14:textId="77777777" w:rsidR="00093446" w:rsidRDefault="00093446" w:rsidP="00093446">
      <w:pPr>
        <w:rPr>
          <w:rFonts w:eastAsiaTheme="majorEastAsia" w:cstheme="majorBidi"/>
          <w:b/>
          <w:bCs/>
          <w:color w:val="000000" w:themeColor="text1"/>
          <w:szCs w:val="32"/>
        </w:rPr>
      </w:pPr>
    </w:p>
    <w:p w14:paraId="60E71153" w14:textId="72D09AD9" w:rsid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The proposals contained within this report and the value of expenditure connected with the services referred to</w:t>
      </w:r>
      <w:r>
        <w:rPr>
          <w:rFonts w:eastAsiaTheme="majorEastAsia" w:cstheme="majorBidi"/>
          <w:color w:val="000000" w:themeColor="text1"/>
          <w:szCs w:val="32"/>
        </w:rPr>
        <w:t>,</w:t>
      </w:r>
      <w:r w:rsidRPr="00093446">
        <w:rPr>
          <w:rFonts w:eastAsiaTheme="majorEastAsia" w:cstheme="majorBidi"/>
          <w:color w:val="000000" w:themeColor="text1"/>
          <w:szCs w:val="32"/>
        </w:rPr>
        <w:t xml:space="preserve"> will mean that Cabinet Decisions will </w:t>
      </w:r>
      <w:r>
        <w:rPr>
          <w:rFonts w:eastAsiaTheme="majorEastAsia" w:cstheme="majorBidi"/>
          <w:color w:val="000000" w:themeColor="text1"/>
          <w:szCs w:val="32"/>
        </w:rPr>
        <w:t xml:space="preserve">ultimately </w:t>
      </w:r>
      <w:r w:rsidRPr="00093446">
        <w:rPr>
          <w:rFonts w:eastAsiaTheme="majorEastAsia" w:cstheme="majorBidi"/>
          <w:color w:val="000000" w:themeColor="text1"/>
          <w:szCs w:val="32"/>
        </w:rPr>
        <w:t>be required to procure the proposed frameworks.</w:t>
      </w:r>
    </w:p>
    <w:p w14:paraId="5E87E891" w14:textId="437B3407"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br/>
        <w:t xml:space="preserve">Engagement through SLT and ASC Commissioning Board as well as the Procurement Board will also be required with the project Sponsor being the Exec Director of Adult Social Care and Health. </w:t>
      </w:r>
    </w:p>
    <w:p w14:paraId="69E1FDD1" w14:textId="77777777" w:rsidR="00093446" w:rsidRDefault="00093446" w:rsidP="00093446">
      <w:pPr>
        <w:rPr>
          <w:rFonts w:eastAsiaTheme="majorEastAsia" w:cstheme="majorBidi"/>
          <w:color w:val="000000" w:themeColor="text1"/>
          <w:szCs w:val="32"/>
        </w:rPr>
      </w:pPr>
    </w:p>
    <w:p w14:paraId="48CD1279" w14:textId="1A318A8E" w:rsidR="00093446" w:rsidRPr="00093446" w:rsidRDefault="00093446" w:rsidP="00093446">
      <w:pPr>
        <w:rPr>
          <w:rFonts w:eastAsiaTheme="majorEastAsia" w:cstheme="majorBidi"/>
          <w:b/>
          <w:bCs/>
          <w:color w:val="000000" w:themeColor="text1"/>
          <w:szCs w:val="32"/>
        </w:rPr>
      </w:pPr>
      <w:r w:rsidRPr="00093446">
        <w:rPr>
          <w:rFonts w:eastAsiaTheme="majorEastAsia" w:cstheme="majorBidi"/>
          <w:b/>
          <w:bCs/>
          <w:color w:val="000000" w:themeColor="text1"/>
          <w:szCs w:val="32"/>
        </w:rPr>
        <w:t xml:space="preserve">Delegated Authority </w:t>
      </w:r>
    </w:p>
    <w:p w14:paraId="6B2301E6" w14:textId="77777777" w:rsidR="00093446" w:rsidRDefault="00093446" w:rsidP="00093446">
      <w:pPr>
        <w:rPr>
          <w:rFonts w:eastAsiaTheme="majorEastAsia" w:cstheme="majorBidi"/>
          <w:color w:val="000000" w:themeColor="text1"/>
          <w:szCs w:val="32"/>
        </w:rPr>
      </w:pPr>
    </w:p>
    <w:p w14:paraId="37B61CFD" w14:textId="2E848AFE"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It is accepted that given the cost and volume of Adult Social Care placements clear delegated authorities need to be in place to demonstrate compliance with the Councils financial and procurement regulations.  But these need to both efficient and effective to avoid unnecessary delays to the person requiring care and support and to those involved in the commissioning and approving of said packages. </w:t>
      </w:r>
    </w:p>
    <w:p w14:paraId="1BFD9A26" w14:textId="77777777" w:rsidR="00093446" w:rsidRDefault="00093446" w:rsidP="00093446">
      <w:pPr>
        <w:rPr>
          <w:rFonts w:eastAsiaTheme="majorEastAsia" w:cstheme="majorBidi"/>
          <w:color w:val="000000" w:themeColor="text1"/>
          <w:szCs w:val="32"/>
        </w:rPr>
      </w:pPr>
    </w:p>
    <w:p w14:paraId="0EEA56AA" w14:textId="4043E0AB" w:rsid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 xml:space="preserve">Our proposal would be to align financial and procurement regs to enable an annual report to both Cabinet and monitored through Health Scrutiny setting out </w:t>
      </w:r>
      <w:r>
        <w:rPr>
          <w:rFonts w:eastAsiaTheme="majorEastAsia" w:cstheme="majorBidi"/>
          <w:color w:val="000000" w:themeColor="text1"/>
          <w:szCs w:val="32"/>
        </w:rPr>
        <w:t xml:space="preserve">the </w:t>
      </w:r>
      <w:r w:rsidRPr="00093446">
        <w:rPr>
          <w:rFonts w:eastAsiaTheme="majorEastAsia" w:cstheme="majorBidi"/>
          <w:color w:val="000000" w:themeColor="text1"/>
          <w:szCs w:val="32"/>
        </w:rPr>
        <w:t xml:space="preserve">market </w:t>
      </w:r>
      <w:r>
        <w:rPr>
          <w:rFonts w:eastAsiaTheme="majorEastAsia" w:cstheme="majorBidi"/>
          <w:color w:val="000000" w:themeColor="text1"/>
          <w:szCs w:val="32"/>
        </w:rPr>
        <w:t xml:space="preserve">conditions </w:t>
      </w:r>
      <w:r w:rsidRPr="00093446">
        <w:rPr>
          <w:rFonts w:eastAsiaTheme="majorEastAsia" w:cstheme="majorBidi"/>
          <w:color w:val="000000" w:themeColor="text1"/>
          <w:szCs w:val="32"/>
        </w:rPr>
        <w:t>within Adult Social Care in Sandwell identifying</w:t>
      </w:r>
      <w:r>
        <w:rPr>
          <w:rFonts w:eastAsiaTheme="majorEastAsia" w:cstheme="majorBidi"/>
          <w:color w:val="000000" w:themeColor="text1"/>
          <w:szCs w:val="32"/>
        </w:rPr>
        <w:t>.</w:t>
      </w:r>
    </w:p>
    <w:p w14:paraId="0687B2AB" w14:textId="77777777" w:rsidR="00093446" w:rsidRDefault="00093446" w:rsidP="00093446">
      <w:pPr>
        <w:rPr>
          <w:rFonts w:eastAsiaTheme="majorEastAsia" w:cstheme="majorBidi"/>
          <w:color w:val="000000" w:themeColor="text1"/>
          <w:szCs w:val="32"/>
        </w:rPr>
      </w:pPr>
    </w:p>
    <w:p w14:paraId="4C9DC792" w14:textId="1EDDF97A" w:rsidR="00093446" w:rsidRPr="00093446" w:rsidRDefault="00093446" w:rsidP="00093446">
      <w:pPr>
        <w:pStyle w:val="ListParagraph"/>
        <w:numPr>
          <w:ilvl w:val="0"/>
          <w:numId w:val="15"/>
        </w:numPr>
        <w:rPr>
          <w:rFonts w:eastAsiaTheme="majorEastAsia" w:cstheme="majorBidi"/>
          <w:color w:val="000000" w:themeColor="text1"/>
          <w:szCs w:val="32"/>
        </w:rPr>
      </w:pPr>
      <w:r w:rsidRPr="00093446">
        <w:rPr>
          <w:rFonts w:eastAsiaTheme="majorEastAsia" w:cstheme="majorBidi"/>
          <w:color w:val="000000" w:themeColor="text1"/>
          <w:szCs w:val="32"/>
        </w:rPr>
        <w:t xml:space="preserve">The level of demand for care and support services </w:t>
      </w:r>
    </w:p>
    <w:p w14:paraId="67224A7D" w14:textId="77777777" w:rsidR="00093446" w:rsidRPr="00093446" w:rsidRDefault="00093446" w:rsidP="00093446">
      <w:pPr>
        <w:pStyle w:val="ListParagraph"/>
        <w:numPr>
          <w:ilvl w:val="0"/>
          <w:numId w:val="15"/>
        </w:numPr>
        <w:rPr>
          <w:rFonts w:eastAsiaTheme="majorEastAsia" w:cstheme="majorBidi"/>
          <w:color w:val="000000" w:themeColor="text1"/>
          <w:szCs w:val="32"/>
        </w:rPr>
      </w:pPr>
      <w:r w:rsidRPr="00093446">
        <w:rPr>
          <w:rFonts w:eastAsiaTheme="majorEastAsia" w:cstheme="majorBidi"/>
          <w:color w:val="000000" w:themeColor="text1"/>
          <w:szCs w:val="32"/>
        </w:rPr>
        <w:t xml:space="preserve">Changes to the market cost of those services </w:t>
      </w:r>
    </w:p>
    <w:p w14:paraId="048DEC62" w14:textId="77777777" w:rsidR="00093446" w:rsidRDefault="00093446" w:rsidP="00093446">
      <w:pPr>
        <w:pStyle w:val="ListParagraph"/>
        <w:numPr>
          <w:ilvl w:val="0"/>
          <w:numId w:val="15"/>
        </w:numPr>
        <w:rPr>
          <w:rFonts w:eastAsiaTheme="majorEastAsia" w:cstheme="majorBidi"/>
          <w:color w:val="000000" w:themeColor="text1"/>
          <w:szCs w:val="32"/>
        </w:rPr>
      </w:pPr>
      <w:r w:rsidRPr="00093446">
        <w:rPr>
          <w:rFonts w:eastAsiaTheme="majorEastAsia" w:cstheme="majorBidi"/>
          <w:color w:val="000000" w:themeColor="text1"/>
          <w:szCs w:val="32"/>
        </w:rPr>
        <w:t xml:space="preserve">Detailed breakdown on the level of spend and any increases </w:t>
      </w:r>
    </w:p>
    <w:p w14:paraId="2B01734F" w14:textId="7F7E60FB" w:rsidR="00093446" w:rsidRPr="00093446" w:rsidRDefault="00093446" w:rsidP="00093446">
      <w:pPr>
        <w:pStyle w:val="ListParagraph"/>
        <w:numPr>
          <w:ilvl w:val="0"/>
          <w:numId w:val="15"/>
        </w:numPr>
        <w:rPr>
          <w:rFonts w:eastAsiaTheme="majorEastAsia" w:cstheme="majorBidi"/>
          <w:color w:val="000000" w:themeColor="text1"/>
          <w:szCs w:val="32"/>
        </w:rPr>
      </w:pPr>
      <w:r>
        <w:rPr>
          <w:rFonts w:eastAsiaTheme="majorEastAsia" w:cstheme="majorBidi"/>
          <w:color w:val="000000" w:themeColor="text1"/>
          <w:szCs w:val="32"/>
        </w:rPr>
        <w:t xml:space="preserve">Average placement costs and duration </w:t>
      </w:r>
    </w:p>
    <w:p w14:paraId="0A200546" w14:textId="77777777" w:rsidR="00093446" w:rsidRDefault="00093446" w:rsidP="00093446">
      <w:pPr>
        <w:pStyle w:val="ListParagraph"/>
        <w:numPr>
          <w:ilvl w:val="0"/>
          <w:numId w:val="15"/>
        </w:numPr>
        <w:rPr>
          <w:rFonts w:eastAsiaTheme="majorEastAsia" w:cstheme="majorBidi"/>
          <w:color w:val="000000" w:themeColor="text1"/>
          <w:szCs w:val="32"/>
        </w:rPr>
      </w:pPr>
      <w:r w:rsidRPr="00093446">
        <w:rPr>
          <w:rFonts w:eastAsiaTheme="majorEastAsia" w:cstheme="majorBidi"/>
          <w:color w:val="000000" w:themeColor="text1"/>
          <w:szCs w:val="32"/>
        </w:rPr>
        <w:t xml:space="preserve">Work undertaken to manage increased </w:t>
      </w:r>
      <w:proofErr w:type="gramStart"/>
      <w:r w:rsidRPr="00093446">
        <w:rPr>
          <w:rFonts w:eastAsiaTheme="majorEastAsia" w:cstheme="majorBidi"/>
          <w:color w:val="000000" w:themeColor="text1"/>
          <w:szCs w:val="32"/>
        </w:rPr>
        <w:t>costs;</w:t>
      </w:r>
      <w:proofErr w:type="gramEnd"/>
      <w:r w:rsidRPr="00093446">
        <w:rPr>
          <w:rFonts w:eastAsiaTheme="majorEastAsia" w:cstheme="majorBidi"/>
          <w:color w:val="000000" w:themeColor="text1"/>
          <w:szCs w:val="32"/>
        </w:rPr>
        <w:t xml:space="preserve"> </w:t>
      </w:r>
    </w:p>
    <w:p w14:paraId="246CC91D" w14:textId="77777777" w:rsidR="00093446" w:rsidRDefault="00093446" w:rsidP="00093446">
      <w:pPr>
        <w:rPr>
          <w:rFonts w:eastAsiaTheme="majorEastAsia" w:cstheme="majorBidi"/>
          <w:color w:val="000000" w:themeColor="text1"/>
          <w:szCs w:val="32"/>
        </w:rPr>
      </w:pPr>
    </w:p>
    <w:p w14:paraId="4C233404" w14:textId="565673CF" w:rsidR="00093446" w:rsidRP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and based on that the assurance this give Cabinet</w:t>
      </w:r>
      <w:r>
        <w:rPr>
          <w:rFonts w:eastAsiaTheme="majorEastAsia" w:cstheme="majorBidi"/>
          <w:color w:val="000000" w:themeColor="text1"/>
          <w:szCs w:val="32"/>
        </w:rPr>
        <w:t xml:space="preserve"> a </w:t>
      </w:r>
      <w:r w:rsidRPr="00093446">
        <w:rPr>
          <w:rFonts w:eastAsiaTheme="majorEastAsia" w:cstheme="majorBidi"/>
          <w:color w:val="000000" w:themeColor="text1"/>
          <w:szCs w:val="32"/>
        </w:rPr>
        <w:t xml:space="preserve">request </w:t>
      </w:r>
      <w:r>
        <w:rPr>
          <w:rFonts w:eastAsiaTheme="majorEastAsia" w:cstheme="majorBidi"/>
          <w:color w:val="000000" w:themeColor="text1"/>
          <w:szCs w:val="32"/>
        </w:rPr>
        <w:t xml:space="preserve">to </w:t>
      </w:r>
      <w:r w:rsidRPr="00093446">
        <w:rPr>
          <w:rFonts w:eastAsiaTheme="majorEastAsia" w:cstheme="majorBidi"/>
          <w:color w:val="000000" w:themeColor="text1"/>
          <w:szCs w:val="32"/>
        </w:rPr>
        <w:t>approv</w:t>
      </w:r>
      <w:r>
        <w:rPr>
          <w:rFonts w:eastAsiaTheme="majorEastAsia" w:cstheme="majorBidi"/>
          <w:color w:val="000000" w:themeColor="text1"/>
          <w:szCs w:val="32"/>
        </w:rPr>
        <w:t xml:space="preserve">e </w:t>
      </w:r>
      <w:r w:rsidRPr="00093446">
        <w:rPr>
          <w:rFonts w:eastAsiaTheme="majorEastAsia" w:cstheme="majorBidi"/>
          <w:color w:val="000000" w:themeColor="text1"/>
          <w:szCs w:val="32"/>
        </w:rPr>
        <w:t>a schedule of delegated authorities for officers within Adult Social Care</w:t>
      </w:r>
      <w:r>
        <w:rPr>
          <w:rFonts w:eastAsiaTheme="majorEastAsia" w:cstheme="majorBidi"/>
          <w:color w:val="000000" w:themeColor="text1"/>
          <w:szCs w:val="32"/>
        </w:rPr>
        <w:t xml:space="preserve"> to </w:t>
      </w:r>
      <w:r w:rsidRPr="00093446">
        <w:rPr>
          <w:rFonts w:eastAsiaTheme="majorEastAsia" w:cstheme="majorBidi"/>
          <w:color w:val="000000" w:themeColor="text1"/>
          <w:szCs w:val="32"/>
        </w:rPr>
        <w:t xml:space="preserve">approve </w:t>
      </w:r>
      <w:r>
        <w:rPr>
          <w:rFonts w:eastAsiaTheme="majorEastAsia" w:cstheme="majorBidi"/>
          <w:color w:val="000000" w:themeColor="text1"/>
          <w:szCs w:val="32"/>
        </w:rPr>
        <w:t xml:space="preserve">and commit resources for </w:t>
      </w:r>
      <w:r w:rsidRPr="00093446">
        <w:rPr>
          <w:rFonts w:eastAsiaTheme="majorEastAsia" w:cstheme="majorBidi"/>
          <w:color w:val="000000" w:themeColor="text1"/>
          <w:szCs w:val="32"/>
        </w:rPr>
        <w:t xml:space="preserve">individual placements based on financial </w:t>
      </w:r>
      <w:r>
        <w:rPr>
          <w:rFonts w:eastAsiaTheme="majorEastAsia" w:cstheme="majorBidi"/>
          <w:color w:val="000000" w:themeColor="text1"/>
          <w:szCs w:val="32"/>
        </w:rPr>
        <w:t xml:space="preserve">a series of financial </w:t>
      </w:r>
      <w:r w:rsidRPr="00093446">
        <w:rPr>
          <w:rFonts w:eastAsiaTheme="majorEastAsia" w:cstheme="majorBidi"/>
          <w:color w:val="000000" w:themeColor="text1"/>
          <w:szCs w:val="32"/>
        </w:rPr>
        <w:t>levels.</w:t>
      </w:r>
    </w:p>
    <w:p w14:paraId="06DEBA69" w14:textId="77777777" w:rsidR="00093446" w:rsidRDefault="00093446" w:rsidP="00093446">
      <w:pPr>
        <w:ind w:hanging="360"/>
        <w:rPr>
          <w:rFonts w:eastAsiaTheme="majorEastAsia" w:cstheme="majorBidi"/>
          <w:color w:val="000000" w:themeColor="text1"/>
          <w:szCs w:val="32"/>
        </w:rPr>
      </w:pPr>
    </w:p>
    <w:p w14:paraId="66B60042" w14:textId="4F2794CE"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An example could be:</w:t>
      </w:r>
      <w:r>
        <w:rPr>
          <w:rFonts w:eastAsiaTheme="majorEastAsia" w:cstheme="majorBidi"/>
          <w:color w:val="000000" w:themeColor="text1"/>
          <w:szCs w:val="32"/>
        </w:rPr>
        <w:br/>
      </w:r>
    </w:p>
    <w:tbl>
      <w:tblPr>
        <w:tblStyle w:val="TableGrid"/>
        <w:tblW w:w="0" w:type="auto"/>
        <w:tblInd w:w="137" w:type="dxa"/>
        <w:tblLook w:val="04A0" w:firstRow="1" w:lastRow="0" w:firstColumn="1" w:lastColumn="0" w:noHBand="0" w:noVBand="1"/>
      </w:tblPr>
      <w:tblGrid>
        <w:gridCol w:w="3119"/>
        <w:gridCol w:w="2126"/>
        <w:gridCol w:w="4111"/>
      </w:tblGrid>
      <w:tr w:rsidR="00093446" w14:paraId="7E777B75" w14:textId="77777777" w:rsidTr="00093446">
        <w:tc>
          <w:tcPr>
            <w:tcW w:w="3119" w:type="dxa"/>
          </w:tcPr>
          <w:p w14:paraId="39896EDE" w14:textId="0669F2DD" w:rsidR="00093446" w:rsidRPr="00093446" w:rsidRDefault="00093446" w:rsidP="00093446">
            <w:pPr>
              <w:rPr>
                <w:rFonts w:eastAsiaTheme="majorEastAsia" w:cstheme="majorBidi"/>
                <w:b/>
                <w:bCs/>
                <w:color w:val="000000" w:themeColor="text1"/>
                <w:szCs w:val="32"/>
              </w:rPr>
            </w:pPr>
            <w:r w:rsidRPr="00093446">
              <w:rPr>
                <w:rFonts w:eastAsiaTheme="majorEastAsia" w:cstheme="majorBidi"/>
                <w:b/>
                <w:bCs/>
                <w:color w:val="000000" w:themeColor="text1"/>
                <w:szCs w:val="32"/>
              </w:rPr>
              <w:t xml:space="preserve">Package Cost Per Annum </w:t>
            </w:r>
          </w:p>
        </w:tc>
        <w:tc>
          <w:tcPr>
            <w:tcW w:w="2126" w:type="dxa"/>
          </w:tcPr>
          <w:p w14:paraId="686F1503" w14:textId="4A2A7952" w:rsidR="00093446" w:rsidRPr="00093446" w:rsidRDefault="00093446" w:rsidP="00093446">
            <w:pPr>
              <w:rPr>
                <w:rFonts w:eastAsiaTheme="majorEastAsia" w:cstheme="majorBidi"/>
                <w:b/>
                <w:bCs/>
                <w:color w:val="000000" w:themeColor="text1"/>
                <w:szCs w:val="32"/>
              </w:rPr>
            </w:pPr>
            <w:r w:rsidRPr="00093446">
              <w:rPr>
                <w:rFonts w:eastAsiaTheme="majorEastAsia" w:cstheme="majorBidi"/>
                <w:b/>
                <w:bCs/>
                <w:color w:val="000000" w:themeColor="text1"/>
                <w:szCs w:val="32"/>
              </w:rPr>
              <w:t xml:space="preserve">Equivalent Weekly Cost </w:t>
            </w:r>
          </w:p>
        </w:tc>
        <w:tc>
          <w:tcPr>
            <w:tcW w:w="4111" w:type="dxa"/>
          </w:tcPr>
          <w:p w14:paraId="0885F02E" w14:textId="4B0E4636" w:rsidR="00093446" w:rsidRPr="00093446" w:rsidRDefault="00093446" w:rsidP="00093446">
            <w:pPr>
              <w:rPr>
                <w:rFonts w:eastAsiaTheme="majorEastAsia" w:cstheme="majorBidi"/>
                <w:b/>
                <w:bCs/>
                <w:color w:val="000000" w:themeColor="text1"/>
                <w:szCs w:val="32"/>
              </w:rPr>
            </w:pPr>
            <w:r w:rsidRPr="00093446">
              <w:rPr>
                <w:rFonts w:eastAsiaTheme="majorEastAsia" w:cstheme="majorBidi"/>
                <w:b/>
                <w:bCs/>
                <w:color w:val="000000" w:themeColor="text1"/>
                <w:szCs w:val="32"/>
              </w:rPr>
              <w:t xml:space="preserve">Delegated Authority to </w:t>
            </w:r>
          </w:p>
        </w:tc>
      </w:tr>
      <w:tr w:rsidR="00093446" w14:paraId="48C80807" w14:textId="77777777" w:rsidTr="00093446">
        <w:tc>
          <w:tcPr>
            <w:tcW w:w="3119" w:type="dxa"/>
          </w:tcPr>
          <w:p w14:paraId="48C83755" w14:textId="0044F840"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£500k </w:t>
            </w:r>
            <w:r>
              <w:rPr>
                <w:rFonts w:eastAsiaTheme="majorEastAsia" w:cstheme="majorBidi"/>
                <w:color w:val="000000" w:themeColor="text1"/>
                <w:szCs w:val="32"/>
              </w:rPr>
              <w:t xml:space="preserve">and above </w:t>
            </w:r>
          </w:p>
        </w:tc>
        <w:tc>
          <w:tcPr>
            <w:tcW w:w="2126" w:type="dxa"/>
          </w:tcPr>
          <w:p w14:paraId="43FF8D39" w14:textId="45B8D7B7"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£9.6k</w:t>
            </w:r>
            <w:r>
              <w:rPr>
                <w:rFonts w:eastAsiaTheme="majorEastAsia" w:cstheme="majorBidi"/>
                <w:color w:val="000000" w:themeColor="text1"/>
                <w:szCs w:val="32"/>
              </w:rPr>
              <w:t xml:space="preserve"> and above </w:t>
            </w:r>
          </w:p>
        </w:tc>
        <w:tc>
          <w:tcPr>
            <w:tcW w:w="4111" w:type="dxa"/>
          </w:tcPr>
          <w:p w14:paraId="3DD99947" w14:textId="78E134D8"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Exec Director</w:t>
            </w:r>
          </w:p>
        </w:tc>
      </w:tr>
      <w:tr w:rsidR="00093446" w14:paraId="0FEACD47" w14:textId="77777777" w:rsidTr="00093446">
        <w:tc>
          <w:tcPr>
            <w:tcW w:w="3119" w:type="dxa"/>
          </w:tcPr>
          <w:p w14:paraId="3CE8D3C7" w14:textId="6E06BFAF"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Between </w:t>
            </w:r>
            <w:r>
              <w:rPr>
                <w:rFonts w:eastAsiaTheme="majorEastAsia" w:cstheme="majorBidi"/>
                <w:color w:val="000000" w:themeColor="text1"/>
                <w:szCs w:val="32"/>
              </w:rPr>
              <w:t>£2</w:t>
            </w:r>
            <w:r>
              <w:rPr>
                <w:rFonts w:eastAsiaTheme="majorEastAsia" w:cstheme="majorBidi"/>
                <w:color w:val="000000" w:themeColor="text1"/>
                <w:szCs w:val="32"/>
              </w:rPr>
              <w:t>00</w:t>
            </w:r>
            <w:r>
              <w:rPr>
                <w:rFonts w:eastAsiaTheme="majorEastAsia" w:cstheme="majorBidi"/>
                <w:color w:val="000000" w:themeColor="text1"/>
                <w:szCs w:val="32"/>
              </w:rPr>
              <w:t xml:space="preserve">k </w:t>
            </w:r>
            <w:r>
              <w:rPr>
                <w:rFonts w:eastAsiaTheme="majorEastAsia" w:cstheme="majorBidi"/>
                <w:color w:val="000000" w:themeColor="text1"/>
                <w:szCs w:val="32"/>
              </w:rPr>
              <w:t xml:space="preserve">and £499k </w:t>
            </w:r>
          </w:p>
        </w:tc>
        <w:tc>
          <w:tcPr>
            <w:tcW w:w="2126" w:type="dxa"/>
          </w:tcPr>
          <w:p w14:paraId="4B114DF6" w14:textId="7D0893D2"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w:t>
            </w:r>
            <w:r>
              <w:rPr>
                <w:rFonts w:eastAsiaTheme="majorEastAsia" w:cstheme="majorBidi"/>
                <w:color w:val="000000" w:themeColor="text1"/>
                <w:szCs w:val="32"/>
              </w:rPr>
              <w:t>3.8</w:t>
            </w:r>
            <w:r>
              <w:rPr>
                <w:rFonts w:eastAsiaTheme="majorEastAsia" w:cstheme="majorBidi"/>
                <w:color w:val="000000" w:themeColor="text1"/>
                <w:szCs w:val="32"/>
              </w:rPr>
              <w:t>k</w:t>
            </w:r>
            <w:r>
              <w:rPr>
                <w:rFonts w:eastAsiaTheme="majorEastAsia" w:cstheme="majorBidi"/>
                <w:color w:val="000000" w:themeColor="text1"/>
                <w:szCs w:val="32"/>
              </w:rPr>
              <w:t xml:space="preserve"> and £9.5k</w:t>
            </w:r>
            <w:r>
              <w:rPr>
                <w:rFonts w:eastAsiaTheme="majorEastAsia" w:cstheme="majorBidi"/>
                <w:color w:val="000000" w:themeColor="text1"/>
                <w:szCs w:val="32"/>
              </w:rPr>
              <w:t xml:space="preserve"> </w:t>
            </w:r>
          </w:p>
        </w:tc>
        <w:tc>
          <w:tcPr>
            <w:tcW w:w="4111" w:type="dxa"/>
          </w:tcPr>
          <w:p w14:paraId="71E8B9F2" w14:textId="7F20F31C"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Service Director</w:t>
            </w:r>
          </w:p>
        </w:tc>
      </w:tr>
      <w:tr w:rsidR="00093446" w14:paraId="35DCCCC2" w14:textId="77777777" w:rsidTr="00093446">
        <w:tc>
          <w:tcPr>
            <w:tcW w:w="3119" w:type="dxa"/>
          </w:tcPr>
          <w:p w14:paraId="3DD1CEFF" w14:textId="4A2F0006"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lastRenderedPageBreak/>
              <w:t xml:space="preserve">Between </w:t>
            </w:r>
            <w:r>
              <w:rPr>
                <w:rFonts w:eastAsiaTheme="majorEastAsia" w:cstheme="majorBidi"/>
                <w:color w:val="000000" w:themeColor="text1"/>
                <w:szCs w:val="32"/>
              </w:rPr>
              <w:t xml:space="preserve">£100k </w:t>
            </w:r>
            <w:r>
              <w:rPr>
                <w:rFonts w:eastAsiaTheme="majorEastAsia" w:cstheme="majorBidi"/>
                <w:color w:val="000000" w:themeColor="text1"/>
                <w:szCs w:val="32"/>
              </w:rPr>
              <w:t xml:space="preserve">and £199k </w:t>
            </w:r>
          </w:p>
        </w:tc>
        <w:tc>
          <w:tcPr>
            <w:tcW w:w="2126" w:type="dxa"/>
          </w:tcPr>
          <w:p w14:paraId="34FEDAF0" w14:textId="08E61036"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£1.9</w:t>
            </w:r>
            <w:r>
              <w:rPr>
                <w:rFonts w:eastAsiaTheme="majorEastAsia" w:cstheme="majorBidi"/>
                <w:color w:val="000000" w:themeColor="text1"/>
                <w:szCs w:val="32"/>
              </w:rPr>
              <w:t>k</w:t>
            </w:r>
            <w:r>
              <w:rPr>
                <w:rFonts w:eastAsiaTheme="majorEastAsia" w:cstheme="majorBidi"/>
                <w:color w:val="000000" w:themeColor="text1"/>
                <w:szCs w:val="32"/>
              </w:rPr>
              <w:t xml:space="preserve"> and £3.8k</w:t>
            </w:r>
          </w:p>
        </w:tc>
        <w:tc>
          <w:tcPr>
            <w:tcW w:w="4111" w:type="dxa"/>
          </w:tcPr>
          <w:p w14:paraId="3021FBE9" w14:textId="096E0646"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Operational Heads </w:t>
            </w:r>
            <w:r>
              <w:rPr>
                <w:rFonts w:eastAsiaTheme="majorEastAsia" w:cstheme="majorBidi"/>
                <w:color w:val="000000" w:themeColor="text1"/>
                <w:szCs w:val="32"/>
              </w:rPr>
              <w:br/>
            </w:r>
          </w:p>
        </w:tc>
      </w:tr>
      <w:tr w:rsidR="00093446" w14:paraId="1BA6B5EC" w14:textId="77777777" w:rsidTr="00093446">
        <w:tc>
          <w:tcPr>
            <w:tcW w:w="3119" w:type="dxa"/>
          </w:tcPr>
          <w:p w14:paraId="5B56E2D4" w14:textId="77DA5974"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Between £25k and £100k </w:t>
            </w:r>
          </w:p>
        </w:tc>
        <w:tc>
          <w:tcPr>
            <w:tcW w:w="2126" w:type="dxa"/>
          </w:tcPr>
          <w:p w14:paraId="2F48BCE7" w14:textId="45166464"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£480 and £1.9k</w:t>
            </w:r>
          </w:p>
        </w:tc>
        <w:tc>
          <w:tcPr>
            <w:tcW w:w="4111" w:type="dxa"/>
          </w:tcPr>
          <w:p w14:paraId="1483B440" w14:textId="79D3E51E"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Area Managers </w:t>
            </w:r>
          </w:p>
        </w:tc>
      </w:tr>
      <w:tr w:rsidR="00093446" w14:paraId="13586A4A" w14:textId="77777777" w:rsidTr="00093446">
        <w:tc>
          <w:tcPr>
            <w:tcW w:w="3119" w:type="dxa"/>
          </w:tcPr>
          <w:p w14:paraId="72A7FF79" w14:textId="4A71E06D"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Up to £25k </w:t>
            </w:r>
            <w:r>
              <w:rPr>
                <w:rFonts w:eastAsiaTheme="majorEastAsia" w:cstheme="majorBidi"/>
                <w:color w:val="000000" w:themeColor="text1"/>
                <w:szCs w:val="32"/>
              </w:rPr>
              <w:t xml:space="preserve"> </w:t>
            </w:r>
          </w:p>
        </w:tc>
        <w:tc>
          <w:tcPr>
            <w:tcW w:w="2126" w:type="dxa"/>
          </w:tcPr>
          <w:p w14:paraId="3200AC5C" w14:textId="7F08D05A"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Up to £500</w:t>
            </w:r>
          </w:p>
        </w:tc>
        <w:tc>
          <w:tcPr>
            <w:tcW w:w="4111" w:type="dxa"/>
          </w:tcPr>
          <w:p w14:paraId="5EE1125F" w14:textId="7B9BC86D"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T</w:t>
            </w:r>
            <w:r>
              <w:rPr>
                <w:rFonts w:eastAsiaTheme="majorEastAsia" w:cstheme="majorBidi"/>
                <w:color w:val="000000" w:themeColor="text1"/>
                <w:szCs w:val="32"/>
              </w:rPr>
              <w:t>eam Managers</w:t>
            </w:r>
          </w:p>
        </w:tc>
      </w:tr>
    </w:tbl>
    <w:p w14:paraId="1F66B129" w14:textId="51773EEE" w:rsidR="00093446" w:rsidRDefault="00093446" w:rsidP="00093446">
      <w:pPr>
        <w:ind w:left="720"/>
        <w:rPr>
          <w:rFonts w:eastAsiaTheme="majorEastAsia" w:cstheme="majorBidi"/>
          <w:color w:val="000000" w:themeColor="text1"/>
          <w:szCs w:val="32"/>
        </w:rPr>
      </w:pPr>
    </w:p>
    <w:p w14:paraId="5723D931" w14:textId="3763758D" w:rsidR="00093446" w:rsidRPr="00093446" w:rsidRDefault="00093446" w:rsidP="00093446">
      <w:pPr>
        <w:rPr>
          <w:rFonts w:eastAsiaTheme="majorEastAsia" w:cstheme="majorBidi"/>
          <w:color w:val="000000" w:themeColor="text1"/>
          <w:szCs w:val="32"/>
        </w:rPr>
      </w:pPr>
      <w:r w:rsidRPr="00093446">
        <w:rPr>
          <w:rFonts w:eastAsiaTheme="majorEastAsia" w:cstheme="majorBidi"/>
          <w:color w:val="000000" w:themeColor="text1"/>
          <w:szCs w:val="32"/>
        </w:rPr>
        <w:t xml:space="preserve">This would avoid the need to seek Delegated Authority for individual placements </w:t>
      </w:r>
    </w:p>
    <w:p w14:paraId="3CC7B479" w14:textId="77777777" w:rsidR="00093446" w:rsidRDefault="00093446" w:rsidP="00093446">
      <w:pPr>
        <w:rPr>
          <w:rFonts w:eastAsiaTheme="majorEastAsia" w:cstheme="majorBidi"/>
          <w:b/>
          <w:bCs/>
          <w:color w:val="000000" w:themeColor="text1"/>
          <w:szCs w:val="32"/>
        </w:rPr>
      </w:pPr>
    </w:p>
    <w:p w14:paraId="77C13339" w14:textId="1550187A" w:rsidR="00093446" w:rsidRPr="00093446" w:rsidRDefault="00093446" w:rsidP="00093446">
      <w:pPr>
        <w:rPr>
          <w:rFonts w:eastAsiaTheme="majorEastAsia" w:cstheme="majorBidi"/>
          <w:b/>
          <w:bCs/>
          <w:color w:val="000000" w:themeColor="text1"/>
          <w:szCs w:val="32"/>
        </w:rPr>
      </w:pPr>
      <w:r w:rsidRPr="00093446">
        <w:rPr>
          <w:rFonts w:eastAsiaTheme="majorEastAsia" w:cstheme="majorBidi"/>
          <w:b/>
          <w:bCs/>
          <w:color w:val="000000" w:themeColor="text1"/>
          <w:szCs w:val="32"/>
        </w:rPr>
        <w:t xml:space="preserve">Recommendations </w:t>
      </w:r>
    </w:p>
    <w:p w14:paraId="6979DC38" w14:textId="77777777" w:rsidR="00093446" w:rsidRDefault="00093446" w:rsidP="00093446">
      <w:pPr>
        <w:rPr>
          <w:rFonts w:eastAsiaTheme="majorEastAsia" w:cstheme="majorBidi"/>
          <w:color w:val="000000" w:themeColor="text1"/>
          <w:szCs w:val="32"/>
        </w:rPr>
      </w:pPr>
    </w:p>
    <w:p w14:paraId="015B0500" w14:textId="77777777" w:rsidR="00093446" w:rsidRDefault="00093446" w:rsidP="00093446">
      <w:pPr>
        <w:rPr>
          <w:rFonts w:eastAsiaTheme="majorEastAsia" w:cstheme="majorBidi"/>
          <w:color w:val="000000" w:themeColor="text1"/>
          <w:szCs w:val="32"/>
        </w:rPr>
      </w:pPr>
      <w:r>
        <w:rPr>
          <w:rFonts w:eastAsiaTheme="majorEastAsia" w:cstheme="majorBidi"/>
          <w:color w:val="000000" w:themeColor="text1"/>
          <w:szCs w:val="32"/>
        </w:rPr>
        <w:t xml:space="preserve">Procurement Board is asked to consider the following recommendations </w:t>
      </w:r>
    </w:p>
    <w:p w14:paraId="4F566F6A" w14:textId="77777777" w:rsidR="00093446" w:rsidRDefault="00093446" w:rsidP="00093446">
      <w:pPr>
        <w:rPr>
          <w:rFonts w:eastAsiaTheme="majorEastAsia" w:cstheme="majorBidi"/>
          <w:color w:val="000000" w:themeColor="text1"/>
          <w:szCs w:val="32"/>
        </w:rPr>
      </w:pPr>
    </w:p>
    <w:p w14:paraId="3F97BF81" w14:textId="3B9A8C75" w:rsidR="00093446" w:rsidRDefault="00093446" w:rsidP="00093446">
      <w:pPr>
        <w:pStyle w:val="ListParagraph"/>
        <w:numPr>
          <w:ilvl w:val="0"/>
          <w:numId w:val="11"/>
        </w:numPr>
        <w:rPr>
          <w:rFonts w:eastAsiaTheme="majorEastAsia" w:cstheme="majorBidi"/>
          <w:color w:val="000000" w:themeColor="text1"/>
          <w:szCs w:val="32"/>
        </w:rPr>
      </w:pPr>
      <w:r>
        <w:rPr>
          <w:rFonts w:eastAsiaTheme="majorEastAsia" w:cstheme="majorBidi"/>
          <w:color w:val="000000" w:themeColor="text1"/>
          <w:szCs w:val="32"/>
        </w:rPr>
        <w:t>To note the contents of this report</w:t>
      </w:r>
      <w:r>
        <w:rPr>
          <w:rFonts w:eastAsiaTheme="majorEastAsia" w:cstheme="majorBidi"/>
          <w:color w:val="000000" w:themeColor="text1"/>
          <w:szCs w:val="32"/>
        </w:rPr>
        <w:br/>
      </w:r>
    </w:p>
    <w:p w14:paraId="74F6DA40" w14:textId="3F2308AC" w:rsidR="00093446" w:rsidRPr="00093446" w:rsidRDefault="00093446" w:rsidP="00093446">
      <w:pPr>
        <w:pStyle w:val="ListParagraph"/>
        <w:numPr>
          <w:ilvl w:val="0"/>
          <w:numId w:val="11"/>
        </w:numPr>
        <w:rPr>
          <w:rFonts w:eastAsiaTheme="majorEastAsia" w:cstheme="majorBidi"/>
          <w:color w:val="000000" w:themeColor="text1"/>
          <w:szCs w:val="32"/>
        </w:rPr>
      </w:pPr>
      <w:r>
        <w:rPr>
          <w:rFonts w:eastAsiaTheme="majorEastAsia" w:cstheme="majorBidi"/>
          <w:color w:val="000000" w:themeColor="text1"/>
          <w:szCs w:val="32"/>
        </w:rPr>
        <w:t xml:space="preserve">To endorse and support the plan to develop and introduce new frameworks for care and support services where needed </w:t>
      </w:r>
      <w:r w:rsidRPr="00093446">
        <w:rPr>
          <w:rFonts w:eastAsiaTheme="majorEastAsia" w:cstheme="majorBidi"/>
          <w:color w:val="000000" w:themeColor="text1"/>
          <w:szCs w:val="32"/>
        </w:rPr>
        <w:br/>
      </w:r>
    </w:p>
    <w:p w14:paraId="4AA51C72" w14:textId="3B4123B8" w:rsidR="00093446" w:rsidRDefault="00093446" w:rsidP="00093446">
      <w:pPr>
        <w:pStyle w:val="ListParagraph"/>
        <w:numPr>
          <w:ilvl w:val="0"/>
          <w:numId w:val="11"/>
        </w:numPr>
        <w:rPr>
          <w:rFonts w:eastAsiaTheme="majorEastAsia" w:cstheme="majorBidi"/>
          <w:color w:val="000000" w:themeColor="text1"/>
          <w:szCs w:val="32"/>
        </w:rPr>
      </w:pPr>
      <w:r>
        <w:rPr>
          <w:rFonts w:eastAsiaTheme="majorEastAsia" w:cstheme="majorBidi"/>
          <w:color w:val="000000" w:themeColor="text1"/>
          <w:szCs w:val="32"/>
        </w:rPr>
        <w:t>To endorse the closure of the approved provider list to new applicants until new frameworks are in place.</w:t>
      </w:r>
      <w:r>
        <w:rPr>
          <w:rFonts w:eastAsiaTheme="majorEastAsia" w:cstheme="majorBidi"/>
          <w:color w:val="000000" w:themeColor="text1"/>
          <w:szCs w:val="32"/>
        </w:rPr>
        <w:br/>
      </w:r>
    </w:p>
    <w:p w14:paraId="739A3745" w14:textId="495C913B" w:rsidR="00093446" w:rsidRDefault="00093446" w:rsidP="00093446">
      <w:pPr>
        <w:pStyle w:val="ListParagraph"/>
        <w:numPr>
          <w:ilvl w:val="0"/>
          <w:numId w:val="11"/>
        </w:numPr>
        <w:rPr>
          <w:rFonts w:eastAsiaTheme="majorEastAsia" w:cstheme="majorBidi"/>
          <w:color w:val="000000" w:themeColor="text1"/>
          <w:szCs w:val="32"/>
        </w:rPr>
      </w:pPr>
      <w:r>
        <w:rPr>
          <w:rFonts w:eastAsiaTheme="majorEastAsia" w:cstheme="majorBidi"/>
          <w:color w:val="000000" w:themeColor="text1"/>
          <w:szCs w:val="32"/>
        </w:rPr>
        <w:t>To approve that the current approved list be continued until new frameworks in place</w:t>
      </w:r>
      <w:r>
        <w:rPr>
          <w:rFonts w:eastAsiaTheme="majorEastAsia" w:cstheme="majorBidi"/>
          <w:color w:val="000000" w:themeColor="text1"/>
          <w:szCs w:val="32"/>
        </w:rPr>
        <w:br/>
      </w:r>
    </w:p>
    <w:p w14:paraId="58846EBF" w14:textId="0784B1D1" w:rsidR="00093446" w:rsidRDefault="00093446" w:rsidP="00093446">
      <w:pPr>
        <w:pStyle w:val="ListParagraph"/>
        <w:numPr>
          <w:ilvl w:val="0"/>
          <w:numId w:val="11"/>
        </w:numPr>
        <w:rPr>
          <w:rFonts w:eastAsiaTheme="majorEastAsia" w:cstheme="majorBidi"/>
          <w:color w:val="000000" w:themeColor="text1"/>
          <w:szCs w:val="32"/>
        </w:rPr>
      </w:pPr>
      <w:r>
        <w:rPr>
          <w:rFonts w:eastAsiaTheme="majorEastAsia" w:cstheme="majorBidi"/>
          <w:color w:val="000000" w:themeColor="text1"/>
          <w:szCs w:val="32"/>
        </w:rPr>
        <w:t xml:space="preserve">To allow, in certain circumstances, as detailed above, for new providers to be added to the approved list to allow contracts to be entered into in very specific circumstances </w:t>
      </w:r>
      <w:r>
        <w:rPr>
          <w:rFonts w:eastAsiaTheme="majorEastAsia" w:cstheme="majorBidi"/>
          <w:color w:val="000000" w:themeColor="text1"/>
          <w:szCs w:val="32"/>
        </w:rPr>
        <w:br/>
      </w:r>
    </w:p>
    <w:p w14:paraId="7609D63B" w14:textId="79B31134" w:rsidR="00093446" w:rsidRDefault="00093446" w:rsidP="00093446">
      <w:pPr>
        <w:pStyle w:val="ListParagraph"/>
        <w:numPr>
          <w:ilvl w:val="0"/>
          <w:numId w:val="11"/>
        </w:numPr>
        <w:rPr>
          <w:rFonts w:eastAsiaTheme="majorEastAsia" w:cstheme="majorBidi"/>
          <w:color w:val="000000" w:themeColor="text1"/>
          <w:szCs w:val="32"/>
        </w:rPr>
      </w:pPr>
      <w:r>
        <w:rPr>
          <w:rFonts w:eastAsiaTheme="majorEastAsia" w:cstheme="majorBidi"/>
          <w:color w:val="000000" w:themeColor="text1"/>
          <w:szCs w:val="32"/>
        </w:rPr>
        <w:t>To support the proposed approach to addressing Delegated Authorities within Adult Social Care for the commissioning of Care and Support services to be developed.</w:t>
      </w:r>
    </w:p>
    <w:p w14:paraId="66128981" w14:textId="77777777" w:rsidR="00093446" w:rsidRDefault="00093446" w:rsidP="00093446">
      <w:pPr>
        <w:ind w:left="360"/>
        <w:rPr>
          <w:rFonts w:eastAsiaTheme="majorEastAsia" w:cstheme="majorBidi"/>
          <w:color w:val="000000" w:themeColor="text1"/>
          <w:szCs w:val="32"/>
        </w:rPr>
      </w:pPr>
    </w:p>
    <w:sectPr w:rsidR="00093446" w:rsidSect="00E97AA4">
      <w:headerReference w:type="even" r:id="rId10"/>
      <w:footerReference w:type="first" r:id="rId11"/>
      <w:pgSz w:w="11906" w:h="16838"/>
      <w:pgMar w:top="709" w:right="1077" w:bottom="426" w:left="1077" w:header="709" w:footer="233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5A8F" w14:textId="77777777" w:rsidR="00B6164A" w:rsidRDefault="00B6164A" w:rsidP="00493035">
      <w:pPr>
        <w:spacing w:line="240" w:lineRule="auto"/>
      </w:pPr>
      <w:r>
        <w:separator/>
      </w:r>
    </w:p>
  </w:endnote>
  <w:endnote w:type="continuationSeparator" w:id="0">
    <w:p w14:paraId="5DBDEC62" w14:textId="77777777" w:rsidR="00B6164A" w:rsidRDefault="00B6164A" w:rsidP="004930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6FDE" w14:textId="0029A06E" w:rsidR="002E54E6" w:rsidRDefault="002E54E6" w:rsidP="00D478AE">
    <w:pPr>
      <w:pStyle w:val="Footer"/>
      <w:tabs>
        <w:tab w:val="clear" w:pos="4513"/>
        <w:tab w:val="clear" w:pos="9026"/>
        <w:tab w:val="left" w:pos="8360"/>
      </w:tabs>
    </w:pPr>
    <w:r>
      <w:rPr>
        <w:noProof/>
      </w:rPr>
      <w:drawing>
        <wp:anchor distT="0" distB="0" distL="114300" distR="114300" simplePos="0" relativeHeight="251657216" behindDoc="1" locked="0" layoutInCell="1" allowOverlap="1" wp14:anchorId="75B015B9" wp14:editId="3BDB2118">
          <wp:simplePos x="0" y="0"/>
          <wp:positionH relativeFrom="margin">
            <wp:align>right</wp:align>
          </wp:positionH>
          <wp:positionV relativeFrom="paragraph">
            <wp:posOffset>5080</wp:posOffset>
          </wp:positionV>
          <wp:extent cx="6188710" cy="1466850"/>
          <wp:effectExtent l="0" t="0" r="2540" b="0"/>
          <wp:wrapNone/>
          <wp:docPr id="1186731824" name="Picture 118673182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raw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188710" cy="1466850"/>
                  </a:xfrm>
                  <a:prstGeom prst="rect">
                    <a:avLst/>
                  </a:prstGeom>
                </pic:spPr>
              </pic:pic>
            </a:graphicData>
          </a:graphic>
          <wp14:sizeRelH relativeFrom="page">
            <wp14:pctWidth>0</wp14:pctWidth>
          </wp14:sizeRelH>
          <wp14:sizeRelV relativeFrom="page">
            <wp14:pctHeight>0</wp14:pctHeight>
          </wp14:sizeRelV>
        </wp:anchor>
      </w:drawing>
    </w:r>
    <w:r w:rsidR="00D478A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4F54D" w14:textId="77777777" w:rsidR="00B6164A" w:rsidRDefault="00B6164A" w:rsidP="00493035">
      <w:pPr>
        <w:spacing w:line="240" w:lineRule="auto"/>
      </w:pPr>
      <w:r>
        <w:separator/>
      </w:r>
    </w:p>
  </w:footnote>
  <w:footnote w:type="continuationSeparator" w:id="0">
    <w:p w14:paraId="35E10CD7" w14:textId="77777777" w:rsidR="00B6164A" w:rsidRDefault="00B6164A" w:rsidP="004930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13D2" w14:textId="77777777" w:rsidR="002E54E6" w:rsidRDefault="00093446">
    <w:pPr>
      <w:pStyle w:val="Header"/>
    </w:pPr>
    <w:r>
      <w:rPr>
        <w:noProof/>
      </w:rPr>
      <w:pict w14:anchorId="72E6C3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4309594" o:spid="_x0000_s1027" type="#_x0000_t136" style="position:absolute;margin-left:0;margin-top:0;width:491.05pt;height:196.4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FAD"/>
    <w:multiLevelType w:val="multilevel"/>
    <w:tmpl w:val="268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4536"/>
    <w:multiLevelType w:val="multilevel"/>
    <w:tmpl w:val="F6E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7F97"/>
    <w:multiLevelType w:val="hybridMultilevel"/>
    <w:tmpl w:val="334C5E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430928"/>
    <w:multiLevelType w:val="hybridMultilevel"/>
    <w:tmpl w:val="C69248F2"/>
    <w:lvl w:ilvl="0" w:tplc="010ED0B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D84167D"/>
    <w:multiLevelType w:val="multilevel"/>
    <w:tmpl w:val="B962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A7C9A"/>
    <w:multiLevelType w:val="multilevel"/>
    <w:tmpl w:val="EA90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668FB"/>
    <w:multiLevelType w:val="multilevel"/>
    <w:tmpl w:val="771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40016"/>
    <w:multiLevelType w:val="hybridMultilevel"/>
    <w:tmpl w:val="6EC04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6551D0"/>
    <w:multiLevelType w:val="multilevel"/>
    <w:tmpl w:val="A2C6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77905"/>
    <w:multiLevelType w:val="hybridMultilevel"/>
    <w:tmpl w:val="12DA86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69B76D0"/>
    <w:multiLevelType w:val="hybridMultilevel"/>
    <w:tmpl w:val="72EAE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743C24"/>
    <w:multiLevelType w:val="multilevel"/>
    <w:tmpl w:val="D5C8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0072F"/>
    <w:multiLevelType w:val="multilevel"/>
    <w:tmpl w:val="86D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C1200"/>
    <w:multiLevelType w:val="hybridMultilevel"/>
    <w:tmpl w:val="075EDD54"/>
    <w:lvl w:ilvl="0" w:tplc="53B476C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802E6C"/>
    <w:multiLevelType w:val="multilevel"/>
    <w:tmpl w:val="3F6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582875">
    <w:abstractNumId w:val="11"/>
  </w:num>
  <w:num w:numId="2" w16cid:durableId="1558472906">
    <w:abstractNumId w:val="1"/>
  </w:num>
  <w:num w:numId="3" w16cid:durableId="1245798073">
    <w:abstractNumId w:val="12"/>
  </w:num>
  <w:num w:numId="4" w16cid:durableId="1453943862">
    <w:abstractNumId w:val="6"/>
  </w:num>
  <w:num w:numId="5" w16cid:durableId="1340964596">
    <w:abstractNumId w:val="4"/>
  </w:num>
  <w:num w:numId="6" w16cid:durableId="739864743">
    <w:abstractNumId w:val="5"/>
  </w:num>
  <w:num w:numId="7" w16cid:durableId="1059937208">
    <w:abstractNumId w:val="0"/>
  </w:num>
  <w:num w:numId="8" w16cid:durableId="1612935821">
    <w:abstractNumId w:val="14"/>
  </w:num>
  <w:num w:numId="9" w16cid:durableId="1902593185">
    <w:abstractNumId w:val="8"/>
  </w:num>
  <w:num w:numId="10" w16cid:durableId="191192985">
    <w:abstractNumId w:val="7"/>
  </w:num>
  <w:num w:numId="11" w16cid:durableId="1779179408">
    <w:abstractNumId w:val="9"/>
  </w:num>
  <w:num w:numId="12" w16cid:durableId="1075665175">
    <w:abstractNumId w:val="3"/>
  </w:num>
  <w:num w:numId="13" w16cid:durableId="1340737693">
    <w:abstractNumId w:val="13"/>
  </w:num>
  <w:num w:numId="14" w16cid:durableId="397168525">
    <w:abstractNumId w:val="2"/>
  </w:num>
  <w:num w:numId="15" w16cid:durableId="201544938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DEA"/>
    <w:rsid w:val="000008AB"/>
    <w:rsid w:val="00001AC1"/>
    <w:rsid w:val="000026A0"/>
    <w:rsid w:val="000036ED"/>
    <w:rsid w:val="00045DBB"/>
    <w:rsid w:val="00051046"/>
    <w:rsid w:val="00051C51"/>
    <w:rsid w:val="0005295D"/>
    <w:rsid w:val="00052B86"/>
    <w:rsid w:val="000614F6"/>
    <w:rsid w:val="00061BDC"/>
    <w:rsid w:val="00061CCB"/>
    <w:rsid w:val="000669C6"/>
    <w:rsid w:val="00086670"/>
    <w:rsid w:val="00091E59"/>
    <w:rsid w:val="00093446"/>
    <w:rsid w:val="0009634B"/>
    <w:rsid w:val="000979B5"/>
    <w:rsid w:val="000A7C59"/>
    <w:rsid w:val="000B08A7"/>
    <w:rsid w:val="000B767D"/>
    <w:rsid w:val="000C409B"/>
    <w:rsid w:val="000C623D"/>
    <w:rsid w:val="000C6F7A"/>
    <w:rsid w:val="000C745B"/>
    <w:rsid w:val="000D6093"/>
    <w:rsid w:val="000F3B9D"/>
    <w:rsid w:val="00101AD8"/>
    <w:rsid w:val="001032C2"/>
    <w:rsid w:val="0010468C"/>
    <w:rsid w:val="00105080"/>
    <w:rsid w:val="001073B4"/>
    <w:rsid w:val="00112B59"/>
    <w:rsid w:val="00113B6B"/>
    <w:rsid w:val="00114990"/>
    <w:rsid w:val="0011661E"/>
    <w:rsid w:val="00122EF3"/>
    <w:rsid w:val="00126D29"/>
    <w:rsid w:val="0013098C"/>
    <w:rsid w:val="00166F80"/>
    <w:rsid w:val="00167E35"/>
    <w:rsid w:val="001869DF"/>
    <w:rsid w:val="00187058"/>
    <w:rsid w:val="001A5852"/>
    <w:rsid w:val="001A7605"/>
    <w:rsid w:val="001B6767"/>
    <w:rsid w:val="001B6F33"/>
    <w:rsid w:val="001B77A1"/>
    <w:rsid w:val="001C4DBC"/>
    <w:rsid w:val="001C5E90"/>
    <w:rsid w:val="001D5985"/>
    <w:rsid w:val="001E341C"/>
    <w:rsid w:val="001F579B"/>
    <w:rsid w:val="001F742D"/>
    <w:rsid w:val="002008FE"/>
    <w:rsid w:val="002039DD"/>
    <w:rsid w:val="00212F4F"/>
    <w:rsid w:val="002221D8"/>
    <w:rsid w:val="00222DD1"/>
    <w:rsid w:val="0022315F"/>
    <w:rsid w:val="0023626D"/>
    <w:rsid w:val="00245F52"/>
    <w:rsid w:val="0025498E"/>
    <w:rsid w:val="00254B5C"/>
    <w:rsid w:val="00264C48"/>
    <w:rsid w:val="002731D0"/>
    <w:rsid w:val="002749FA"/>
    <w:rsid w:val="00285E63"/>
    <w:rsid w:val="002A67A7"/>
    <w:rsid w:val="002B1A61"/>
    <w:rsid w:val="002C4846"/>
    <w:rsid w:val="002C49D4"/>
    <w:rsid w:val="002E54E6"/>
    <w:rsid w:val="00307F6C"/>
    <w:rsid w:val="00310E78"/>
    <w:rsid w:val="0031355E"/>
    <w:rsid w:val="00316EE3"/>
    <w:rsid w:val="00322279"/>
    <w:rsid w:val="003323C7"/>
    <w:rsid w:val="00337F50"/>
    <w:rsid w:val="0034411E"/>
    <w:rsid w:val="0035069D"/>
    <w:rsid w:val="003726F2"/>
    <w:rsid w:val="0037713B"/>
    <w:rsid w:val="00383083"/>
    <w:rsid w:val="003A12B3"/>
    <w:rsid w:val="003A419C"/>
    <w:rsid w:val="003E10B2"/>
    <w:rsid w:val="003E577E"/>
    <w:rsid w:val="003F20DA"/>
    <w:rsid w:val="003F6DA0"/>
    <w:rsid w:val="00402106"/>
    <w:rsid w:val="004026F3"/>
    <w:rsid w:val="00402CBF"/>
    <w:rsid w:val="00404DD2"/>
    <w:rsid w:val="00406A7C"/>
    <w:rsid w:val="004177CC"/>
    <w:rsid w:val="00425B06"/>
    <w:rsid w:val="004328CC"/>
    <w:rsid w:val="004364F9"/>
    <w:rsid w:val="004500FB"/>
    <w:rsid w:val="0046065B"/>
    <w:rsid w:val="0047120A"/>
    <w:rsid w:val="004766B5"/>
    <w:rsid w:val="00493035"/>
    <w:rsid w:val="004C437A"/>
    <w:rsid w:val="004C4CED"/>
    <w:rsid w:val="004D374D"/>
    <w:rsid w:val="004D7DBB"/>
    <w:rsid w:val="004E7570"/>
    <w:rsid w:val="004F3C4E"/>
    <w:rsid w:val="00511931"/>
    <w:rsid w:val="005152F3"/>
    <w:rsid w:val="00515FDE"/>
    <w:rsid w:val="00517ECC"/>
    <w:rsid w:val="0053648A"/>
    <w:rsid w:val="00536E16"/>
    <w:rsid w:val="00542287"/>
    <w:rsid w:val="00543A53"/>
    <w:rsid w:val="005574DB"/>
    <w:rsid w:val="00572153"/>
    <w:rsid w:val="00573ECC"/>
    <w:rsid w:val="0057693F"/>
    <w:rsid w:val="0057771F"/>
    <w:rsid w:val="005A1BEA"/>
    <w:rsid w:val="005A7FC6"/>
    <w:rsid w:val="005B2580"/>
    <w:rsid w:val="005B553D"/>
    <w:rsid w:val="005C7ECD"/>
    <w:rsid w:val="005D2047"/>
    <w:rsid w:val="005D29BF"/>
    <w:rsid w:val="005D3C0E"/>
    <w:rsid w:val="005D6DAA"/>
    <w:rsid w:val="005D7B3D"/>
    <w:rsid w:val="005E1F09"/>
    <w:rsid w:val="005E2B08"/>
    <w:rsid w:val="00616047"/>
    <w:rsid w:val="00616532"/>
    <w:rsid w:val="0062469A"/>
    <w:rsid w:val="00625066"/>
    <w:rsid w:val="00630279"/>
    <w:rsid w:val="00636455"/>
    <w:rsid w:val="00671D10"/>
    <w:rsid w:val="00676BB5"/>
    <w:rsid w:val="00676BFF"/>
    <w:rsid w:val="00676D43"/>
    <w:rsid w:val="00680A00"/>
    <w:rsid w:val="00686EC5"/>
    <w:rsid w:val="006A50BE"/>
    <w:rsid w:val="006A657B"/>
    <w:rsid w:val="006B6BDE"/>
    <w:rsid w:val="006B7BB2"/>
    <w:rsid w:val="006D01CD"/>
    <w:rsid w:val="006D6445"/>
    <w:rsid w:val="006D7831"/>
    <w:rsid w:val="006E61BE"/>
    <w:rsid w:val="006F0826"/>
    <w:rsid w:val="006F33AA"/>
    <w:rsid w:val="006F4A8D"/>
    <w:rsid w:val="00704DEA"/>
    <w:rsid w:val="0071458D"/>
    <w:rsid w:val="00715EFF"/>
    <w:rsid w:val="007178CC"/>
    <w:rsid w:val="007200F4"/>
    <w:rsid w:val="007228C0"/>
    <w:rsid w:val="00731054"/>
    <w:rsid w:val="007361F3"/>
    <w:rsid w:val="00747308"/>
    <w:rsid w:val="00751865"/>
    <w:rsid w:val="0075486F"/>
    <w:rsid w:val="007647B6"/>
    <w:rsid w:val="00766718"/>
    <w:rsid w:val="00775944"/>
    <w:rsid w:val="0079472F"/>
    <w:rsid w:val="00797882"/>
    <w:rsid w:val="007A14B5"/>
    <w:rsid w:val="007A3B5C"/>
    <w:rsid w:val="007B0132"/>
    <w:rsid w:val="007B36B9"/>
    <w:rsid w:val="007B467D"/>
    <w:rsid w:val="007D05DC"/>
    <w:rsid w:val="007E76CA"/>
    <w:rsid w:val="008113FB"/>
    <w:rsid w:val="00811EB9"/>
    <w:rsid w:val="00816A44"/>
    <w:rsid w:val="008175A6"/>
    <w:rsid w:val="0083221E"/>
    <w:rsid w:val="008430B3"/>
    <w:rsid w:val="00857F22"/>
    <w:rsid w:val="00865736"/>
    <w:rsid w:val="00870707"/>
    <w:rsid w:val="00872C32"/>
    <w:rsid w:val="00874CC0"/>
    <w:rsid w:val="0087718C"/>
    <w:rsid w:val="00877343"/>
    <w:rsid w:val="0088010C"/>
    <w:rsid w:val="0088148F"/>
    <w:rsid w:val="008930EC"/>
    <w:rsid w:val="00893B0B"/>
    <w:rsid w:val="008968E0"/>
    <w:rsid w:val="008B38F8"/>
    <w:rsid w:val="008B613E"/>
    <w:rsid w:val="008D0187"/>
    <w:rsid w:val="008D0598"/>
    <w:rsid w:val="008D0E59"/>
    <w:rsid w:val="008D24F9"/>
    <w:rsid w:val="008D37C7"/>
    <w:rsid w:val="008E2B0A"/>
    <w:rsid w:val="008E3154"/>
    <w:rsid w:val="008E6F23"/>
    <w:rsid w:val="008F18BC"/>
    <w:rsid w:val="008F5E94"/>
    <w:rsid w:val="0090086D"/>
    <w:rsid w:val="009009F0"/>
    <w:rsid w:val="00910519"/>
    <w:rsid w:val="00912C7D"/>
    <w:rsid w:val="00915523"/>
    <w:rsid w:val="00916B46"/>
    <w:rsid w:val="00916D1A"/>
    <w:rsid w:val="00927931"/>
    <w:rsid w:val="00933251"/>
    <w:rsid w:val="00940522"/>
    <w:rsid w:val="00943CB5"/>
    <w:rsid w:val="0094741E"/>
    <w:rsid w:val="009643FC"/>
    <w:rsid w:val="00966350"/>
    <w:rsid w:val="009726A5"/>
    <w:rsid w:val="0097304F"/>
    <w:rsid w:val="00980572"/>
    <w:rsid w:val="00996B4A"/>
    <w:rsid w:val="009A00C9"/>
    <w:rsid w:val="009B43B5"/>
    <w:rsid w:val="009B491B"/>
    <w:rsid w:val="009C1AA9"/>
    <w:rsid w:val="009C1B61"/>
    <w:rsid w:val="009C55FF"/>
    <w:rsid w:val="009C7312"/>
    <w:rsid w:val="009C7FC4"/>
    <w:rsid w:val="009D2138"/>
    <w:rsid w:val="009E460C"/>
    <w:rsid w:val="009F22EC"/>
    <w:rsid w:val="009F5CA8"/>
    <w:rsid w:val="00A11D87"/>
    <w:rsid w:val="00A15CF1"/>
    <w:rsid w:val="00A21391"/>
    <w:rsid w:val="00A22A7C"/>
    <w:rsid w:val="00A23254"/>
    <w:rsid w:val="00A236C0"/>
    <w:rsid w:val="00A26C3E"/>
    <w:rsid w:val="00A360BE"/>
    <w:rsid w:val="00A36B7B"/>
    <w:rsid w:val="00A47CA7"/>
    <w:rsid w:val="00A52E21"/>
    <w:rsid w:val="00A52E54"/>
    <w:rsid w:val="00A534DF"/>
    <w:rsid w:val="00A63256"/>
    <w:rsid w:val="00A8237C"/>
    <w:rsid w:val="00A8491F"/>
    <w:rsid w:val="00AA0188"/>
    <w:rsid w:val="00AA44E8"/>
    <w:rsid w:val="00AC3796"/>
    <w:rsid w:val="00AC3C2D"/>
    <w:rsid w:val="00AD5AF9"/>
    <w:rsid w:val="00AD6217"/>
    <w:rsid w:val="00AF0227"/>
    <w:rsid w:val="00AF07F9"/>
    <w:rsid w:val="00AF33E9"/>
    <w:rsid w:val="00B0519E"/>
    <w:rsid w:val="00B26F58"/>
    <w:rsid w:val="00B37E7B"/>
    <w:rsid w:val="00B46DE7"/>
    <w:rsid w:val="00B46EFD"/>
    <w:rsid w:val="00B6164A"/>
    <w:rsid w:val="00B64799"/>
    <w:rsid w:val="00BB4813"/>
    <w:rsid w:val="00BC0879"/>
    <w:rsid w:val="00BC2EBA"/>
    <w:rsid w:val="00BE426F"/>
    <w:rsid w:val="00BE69F5"/>
    <w:rsid w:val="00BF119F"/>
    <w:rsid w:val="00BF55DC"/>
    <w:rsid w:val="00C03F91"/>
    <w:rsid w:val="00C070DA"/>
    <w:rsid w:val="00C21ED0"/>
    <w:rsid w:val="00C476CB"/>
    <w:rsid w:val="00C62660"/>
    <w:rsid w:val="00C72136"/>
    <w:rsid w:val="00C91B05"/>
    <w:rsid w:val="00C97F15"/>
    <w:rsid w:val="00CA0239"/>
    <w:rsid w:val="00CB5EB5"/>
    <w:rsid w:val="00CD5C2F"/>
    <w:rsid w:val="00CE6668"/>
    <w:rsid w:val="00CF02CC"/>
    <w:rsid w:val="00CF248B"/>
    <w:rsid w:val="00CF3FD7"/>
    <w:rsid w:val="00D01D5A"/>
    <w:rsid w:val="00D0282F"/>
    <w:rsid w:val="00D0322B"/>
    <w:rsid w:val="00D06E30"/>
    <w:rsid w:val="00D478AE"/>
    <w:rsid w:val="00D53041"/>
    <w:rsid w:val="00D5310A"/>
    <w:rsid w:val="00D61413"/>
    <w:rsid w:val="00D64DC4"/>
    <w:rsid w:val="00D82D49"/>
    <w:rsid w:val="00DB680F"/>
    <w:rsid w:val="00DC1345"/>
    <w:rsid w:val="00DD258F"/>
    <w:rsid w:val="00E057C3"/>
    <w:rsid w:val="00E13A0F"/>
    <w:rsid w:val="00E40962"/>
    <w:rsid w:val="00E43EA4"/>
    <w:rsid w:val="00E5476C"/>
    <w:rsid w:val="00E5686F"/>
    <w:rsid w:val="00E85391"/>
    <w:rsid w:val="00E86122"/>
    <w:rsid w:val="00E90498"/>
    <w:rsid w:val="00E939A3"/>
    <w:rsid w:val="00E93A9F"/>
    <w:rsid w:val="00E97AA4"/>
    <w:rsid w:val="00EA1546"/>
    <w:rsid w:val="00EA3C06"/>
    <w:rsid w:val="00EA4583"/>
    <w:rsid w:val="00EB7E59"/>
    <w:rsid w:val="00EC427E"/>
    <w:rsid w:val="00ED189A"/>
    <w:rsid w:val="00ED3DA9"/>
    <w:rsid w:val="00EE7486"/>
    <w:rsid w:val="00EF254B"/>
    <w:rsid w:val="00EF5055"/>
    <w:rsid w:val="00F0752A"/>
    <w:rsid w:val="00F07D9F"/>
    <w:rsid w:val="00F2648D"/>
    <w:rsid w:val="00F33934"/>
    <w:rsid w:val="00F34A42"/>
    <w:rsid w:val="00F37B84"/>
    <w:rsid w:val="00F434EF"/>
    <w:rsid w:val="00F56504"/>
    <w:rsid w:val="00F6574E"/>
    <w:rsid w:val="00F77818"/>
    <w:rsid w:val="00F84A06"/>
    <w:rsid w:val="00F84E8D"/>
    <w:rsid w:val="00F867C8"/>
    <w:rsid w:val="00F9595F"/>
    <w:rsid w:val="00FA31C2"/>
    <w:rsid w:val="00FB23A0"/>
    <w:rsid w:val="00FB4CE9"/>
    <w:rsid w:val="00FB56F0"/>
    <w:rsid w:val="00FC392B"/>
    <w:rsid w:val="00FD0E26"/>
    <w:rsid w:val="00FD492C"/>
    <w:rsid w:val="00FD51C6"/>
    <w:rsid w:val="00FD5ACC"/>
    <w:rsid w:val="00FD6C49"/>
    <w:rsid w:val="00FE0B36"/>
    <w:rsid w:val="00FE169D"/>
    <w:rsid w:val="00FF1DEE"/>
    <w:rsid w:val="00FF4704"/>
    <w:rsid w:val="00FF5161"/>
    <w:rsid w:val="00FF5A7E"/>
    <w:rsid w:val="0188680D"/>
    <w:rsid w:val="01F6A36B"/>
    <w:rsid w:val="02277398"/>
    <w:rsid w:val="022CD5D5"/>
    <w:rsid w:val="0242F23B"/>
    <w:rsid w:val="03AE31DF"/>
    <w:rsid w:val="03BCB5CF"/>
    <w:rsid w:val="04783CC7"/>
    <w:rsid w:val="050A49BE"/>
    <w:rsid w:val="05319F53"/>
    <w:rsid w:val="058CF4BD"/>
    <w:rsid w:val="05FC4CB7"/>
    <w:rsid w:val="06C671B5"/>
    <w:rsid w:val="076AF616"/>
    <w:rsid w:val="07AF6002"/>
    <w:rsid w:val="08555F2E"/>
    <w:rsid w:val="085F61A3"/>
    <w:rsid w:val="0A31C14E"/>
    <w:rsid w:val="0B797C3F"/>
    <w:rsid w:val="0B7A1944"/>
    <w:rsid w:val="0CC9D29A"/>
    <w:rsid w:val="0EB0B692"/>
    <w:rsid w:val="0F004F2F"/>
    <w:rsid w:val="0FAD6197"/>
    <w:rsid w:val="103B8197"/>
    <w:rsid w:val="10B0897D"/>
    <w:rsid w:val="1121FFEC"/>
    <w:rsid w:val="119C8C0A"/>
    <w:rsid w:val="1331A9B2"/>
    <w:rsid w:val="13652A88"/>
    <w:rsid w:val="15AEDE53"/>
    <w:rsid w:val="1611F475"/>
    <w:rsid w:val="166405B4"/>
    <w:rsid w:val="16BE34BF"/>
    <w:rsid w:val="178F6C7B"/>
    <w:rsid w:val="1870C055"/>
    <w:rsid w:val="18B76370"/>
    <w:rsid w:val="1A0F1520"/>
    <w:rsid w:val="1B54FA59"/>
    <w:rsid w:val="1BB47078"/>
    <w:rsid w:val="1C420074"/>
    <w:rsid w:val="1C64F562"/>
    <w:rsid w:val="1F99D0B4"/>
    <w:rsid w:val="20FAA724"/>
    <w:rsid w:val="22D35EF7"/>
    <w:rsid w:val="23EE838F"/>
    <w:rsid w:val="24A08BFA"/>
    <w:rsid w:val="24A91AF0"/>
    <w:rsid w:val="2561334D"/>
    <w:rsid w:val="25FF4A3D"/>
    <w:rsid w:val="260DF074"/>
    <w:rsid w:val="264D0A7E"/>
    <w:rsid w:val="26E3AD4B"/>
    <w:rsid w:val="26FB489B"/>
    <w:rsid w:val="2866E165"/>
    <w:rsid w:val="287F3A4A"/>
    <w:rsid w:val="2A2EC08E"/>
    <w:rsid w:val="2B728415"/>
    <w:rsid w:val="2C5DDD07"/>
    <w:rsid w:val="2C6F4CAB"/>
    <w:rsid w:val="2DCAF1E1"/>
    <w:rsid w:val="2DD7DA0A"/>
    <w:rsid w:val="2E0C6C2E"/>
    <w:rsid w:val="307FC216"/>
    <w:rsid w:val="3171A89C"/>
    <w:rsid w:val="317C9A61"/>
    <w:rsid w:val="32B537D2"/>
    <w:rsid w:val="3567C080"/>
    <w:rsid w:val="3674C8C1"/>
    <w:rsid w:val="3696E91D"/>
    <w:rsid w:val="37668A88"/>
    <w:rsid w:val="37C8E65D"/>
    <w:rsid w:val="37C913FD"/>
    <w:rsid w:val="385F6F8F"/>
    <w:rsid w:val="3B923CBE"/>
    <w:rsid w:val="3BCAA3AC"/>
    <w:rsid w:val="3D052FB0"/>
    <w:rsid w:val="3D0994D2"/>
    <w:rsid w:val="3D52601E"/>
    <w:rsid w:val="4159DBE7"/>
    <w:rsid w:val="421ACC87"/>
    <w:rsid w:val="42AE7E7F"/>
    <w:rsid w:val="440379E4"/>
    <w:rsid w:val="448D70FA"/>
    <w:rsid w:val="45477A95"/>
    <w:rsid w:val="4556CE28"/>
    <w:rsid w:val="45B184DC"/>
    <w:rsid w:val="45D486DE"/>
    <w:rsid w:val="45D9D0D7"/>
    <w:rsid w:val="46F637EF"/>
    <w:rsid w:val="47D55569"/>
    <w:rsid w:val="48571196"/>
    <w:rsid w:val="49971D64"/>
    <w:rsid w:val="4AEB92C4"/>
    <w:rsid w:val="4B658D94"/>
    <w:rsid w:val="4B6E2950"/>
    <w:rsid w:val="4C3E5393"/>
    <w:rsid w:val="4CE88E26"/>
    <w:rsid w:val="4DBB8640"/>
    <w:rsid w:val="4DD22BEA"/>
    <w:rsid w:val="4E5B63A1"/>
    <w:rsid w:val="4E74AD6C"/>
    <w:rsid w:val="4F27DFD2"/>
    <w:rsid w:val="509B977F"/>
    <w:rsid w:val="52252CAE"/>
    <w:rsid w:val="53FE16C0"/>
    <w:rsid w:val="5480A352"/>
    <w:rsid w:val="54B6921F"/>
    <w:rsid w:val="573A1BA1"/>
    <w:rsid w:val="57CA0B22"/>
    <w:rsid w:val="592D4D30"/>
    <w:rsid w:val="59600CB7"/>
    <w:rsid w:val="599F9ACF"/>
    <w:rsid w:val="59F3CE90"/>
    <w:rsid w:val="5A1512B0"/>
    <w:rsid w:val="5B0655E8"/>
    <w:rsid w:val="5BA908F6"/>
    <w:rsid w:val="5CB91D3A"/>
    <w:rsid w:val="5E60EBE0"/>
    <w:rsid w:val="5E977CA9"/>
    <w:rsid w:val="5EE5FEE7"/>
    <w:rsid w:val="5EF018B8"/>
    <w:rsid w:val="60005C49"/>
    <w:rsid w:val="603D9BC6"/>
    <w:rsid w:val="61072108"/>
    <w:rsid w:val="61B4EEFC"/>
    <w:rsid w:val="6324BF5A"/>
    <w:rsid w:val="6458DEBB"/>
    <w:rsid w:val="6463F857"/>
    <w:rsid w:val="653E9EA2"/>
    <w:rsid w:val="6692C04F"/>
    <w:rsid w:val="671BD375"/>
    <w:rsid w:val="6739EE6B"/>
    <w:rsid w:val="68137677"/>
    <w:rsid w:val="689F6A65"/>
    <w:rsid w:val="6963625B"/>
    <w:rsid w:val="6973CB0D"/>
    <w:rsid w:val="69CD5BFE"/>
    <w:rsid w:val="6BD08FBE"/>
    <w:rsid w:val="6C715835"/>
    <w:rsid w:val="6CBB0A8F"/>
    <w:rsid w:val="6E98A2F5"/>
    <w:rsid w:val="6EF5B428"/>
    <w:rsid w:val="70047EF5"/>
    <w:rsid w:val="7114A758"/>
    <w:rsid w:val="71A84705"/>
    <w:rsid w:val="727E6D61"/>
    <w:rsid w:val="72FB751E"/>
    <w:rsid w:val="743026EE"/>
    <w:rsid w:val="7526D131"/>
    <w:rsid w:val="75B34686"/>
    <w:rsid w:val="763AFC81"/>
    <w:rsid w:val="7777A6EE"/>
    <w:rsid w:val="79016516"/>
    <w:rsid w:val="798FA3D3"/>
    <w:rsid w:val="79C58C99"/>
    <w:rsid w:val="79FF4612"/>
    <w:rsid w:val="7B9E0F5F"/>
    <w:rsid w:val="7C594FDE"/>
    <w:rsid w:val="7DD40D83"/>
    <w:rsid w:val="7EF10B4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685AD"/>
  <w15:chartTrackingRefBased/>
  <w15:docId w15:val="{2401F754-408B-48FF-8B69-59F717F7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8"/>
        <w:szCs w:val="28"/>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FC6"/>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semiHidden/>
    <w:unhideWhenUsed/>
    <w:qFormat/>
    <w:rsid w:val="007A14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5295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657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C6"/>
    <w:rPr>
      <w:rFonts w:eastAsiaTheme="majorEastAsia" w:cstheme="majorBidi"/>
      <w:b/>
      <w:color w:val="000000" w:themeColor="text1"/>
      <w:szCs w:val="32"/>
    </w:rPr>
  </w:style>
  <w:style w:type="table" w:styleId="TableGrid">
    <w:name w:val="Table Grid"/>
    <w:basedOn w:val="TableNormal"/>
    <w:uiPriority w:val="59"/>
    <w:rsid w:val="000D60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3035"/>
    <w:pPr>
      <w:tabs>
        <w:tab w:val="center" w:pos="4513"/>
        <w:tab w:val="right" w:pos="9026"/>
      </w:tabs>
      <w:spacing w:line="240" w:lineRule="auto"/>
    </w:pPr>
  </w:style>
  <w:style w:type="character" w:customStyle="1" w:styleId="HeaderChar">
    <w:name w:val="Header Char"/>
    <w:basedOn w:val="DefaultParagraphFont"/>
    <w:link w:val="Header"/>
    <w:uiPriority w:val="99"/>
    <w:rsid w:val="00493035"/>
  </w:style>
  <w:style w:type="paragraph" w:styleId="Footer">
    <w:name w:val="footer"/>
    <w:basedOn w:val="Normal"/>
    <w:link w:val="FooterChar"/>
    <w:uiPriority w:val="99"/>
    <w:unhideWhenUsed/>
    <w:rsid w:val="00493035"/>
    <w:pPr>
      <w:tabs>
        <w:tab w:val="center" w:pos="4513"/>
        <w:tab w:val="right" w:pos="9026"/>
      </w:tabs>
      <w:spacing w:line="240" w:lineRule="auto"/>
    </w:pPr>
  </w:style>
  <w:style w:type="character" w:customStyle="1" w:styleId="FooterChar">
    <w:name w:val="Footer Char"/>
    <w:basedOn w:val="DefaultParagraphFont"/>
    <w:link w:val="Footer"/>
    <w:uiPriority w:val="99"/>
    <w:rsid w:val="00493035"/>
  </w:style>
  <w:style w:type="character" w:customStyle="1" w:styleId="Heading2Char">
    <w:name w:val="Heading 2 Char"/>
    <w:basedOn w:val="DefaultParagraphFont"/>
    <w:link w:val="Heading2"/>
    <w:uiPriority w:val="9"/>
    <w:semiHidden/>
    <w:rsid w:val="007A14B5"/>
    <w:rPr>
      <w:rFonts w:asciiTheme="majorHAnsi" w:eastAsiaTheme="majorEastAsia" w:hAnsiTheme="majorHAnsi" w:cstheme="majorBidi"/>
      <w:color w:val="365F91" w:themeColor="accent1" w:themeShade="BF"/>
      <w:sz w:val="26"/>
      <w:szCs w:val="26"/>
    </w:rPr>
  </w:style>
  <w:style w:type="paragraph" w:styleId="BodyText3">
    <w:name w:val="Body Text 3"/>
    <w:basedOn w:val="Normal"/>
    <w:link w:val="BodyText3Char"/>
    <w:uiPriority w:val="99"/>
    <w:semiHidden/>
    <w:unhideWhenUsed/>
    <w:rsid w:val="007A14B5"/>
    <w:pPr>
      <w:spacing w:after="120"/>
    </w:pPr>
    <w:rPr>
      <w:rFonts w:asciiTheme="minorHAnsi" w:hAnsiTheme="minorHAnsi" w:cstheme="minorBidi"/>
      <w:sz w:val="16"/>
      <w:szCs w:val="16"/>
    </w:rPr>
  </w:style>
  <w:style w:type="character" w:customStyle="1" w:styleId="BodyText3Char">
    <w:name w:val="Body Text 3 Char"/>
    <w:basedOn w:val="DefaultParagraphFont"/>
    <w:link w:val="BodyText3"/>
    <w:uiPriority w:val="99"/>
    <w:semiHidden/>
    <w:rsid w:val="007A14B5"/>
    <w:rPr>
      <w:rFonts w:asciiTheme="minorHAnsi" w:hAnsiTheme="minorHAnsi" w:cstheme="minorBidi"/>
      <w:sz w:val="16"/>
      <w:szCs w:val="16"/>
    </w:rPr>
  </w:style>
  <w:style w:type="paragraph" w:styleId="ListParagraph">
    <w:name w:val="List Paragraph"/>
    <w:basedOn w:val="Normal"/>
    <w:uiPriority w:val="34"/>
    <w:qFormat/>
    <w:rsid w:val="00A23254"/>
    <w:pPr>
      <w:spacing w:line="240" w:lineRule="auto"/>
      <w:ind w:left="720"/>
    </w:pPr>
    <w:rPr>
      <w:rFonts w:eastAsia="Times New Roman"/>
      <w:bCs/>
      <w:szCs w:val="27"/>
    </w:rPr>
  </w:style>
  <w:style w:type="paragraph" w:customStyle="1" w:styleId="Default">
    <w:name w:val="Default"/>
    <w:rsid w:val="00A63256"/>
    <w:pPr>
      <w:autoSpaceDE w:val="0"/>
      <w:autoSpaceDN w:val="0"/>
      <w:adjustRightInd w:val="0"/>
      <w:spacing w:line="240" w:lineRule="auto"/>
    </w:pPr>
    <w:rPr>
      <w:color w:val="000000"/>
      <w:sz w:val="24"/>
      <w:szCs w:val="24"/>
    </w:rPr>
  </w:style>
  <w:style w:type="character" w:styleId="Hyperlink">
    <w:name w:val="Hyperlink"/>
    <w:basedOn w:val="DefaultParagraphFont"/>
    <w:uiPriority w:val="99"/>
    <w:unhideWhenUsed/>
    <w:rsid w:val="00671D10"/>
    <w:rPr>
      <w:color w:val="0000FF" w:themeColor="hyperlink"/>
      <w:u w:val="single"/>
    </w:rPr>
  </w:style>
  <w:style w:type="character" w:styleId="CommentReference">
    <w:name w:val="annotation reference"/>
    <w:basedOn w:val="DefaultParagraphFont"/>
    <w:uiPriority w:val="99"/>
    <w:semiHidden/>
    <w:unhideWhenUsed/>
    <w:rsid w:val="00AF07F9"/>
    <w:rPr>
      <w:sz w:val="16"/>
      <w:szCs w:val="16"/>
    </w:rPr>
  </w:style>
  <w:style w:type="paragraph" w:styleId="CommentText">
    <w:name w:val="annotation text"/>
    <w:basedOn w:val="Normal"/>
    <w:link w:val="CommentTextChar"/>
    <w:uiPriority w:val="99"/>
    <w:semiHidden/>
    <w:unhideWhenUsed/>
    <w:rsid w:val="00AF07F9"/>
    <w:pPr>
      <w:spacing w:line="240" w:lineRule="auto"/>
    </w:pPr>
    <w:rPr>
      <w:sz w:val="20"/>
      <w:szCs w:val="20"/>
    </w:rPr>
  </w:style>
  <w:style w:type="character" w:customStyle="1" w:styleId="CommentTextChar">
    <w:name w:val="Comment Text Char"/>
    <w:basedOn w:val="DefaultParagraphFont"/>
    <w:link w:val="CommentText"/>
    <w:uiPriority w:val="99"/>
    <w:semiHidden/>
    <w:rsid w:val="00AF07F9"/>
    <w:rPr>
      <w:sz w:val="20"/>
      <w:szCs w:val="20"/>
    </w:rPr>
  </w:style>
  <w:style w:type="paragraph" w:styleId="BalloonText">
    <w:name w:val="Balloon Text"/>
    <w:basedOn w:val="Normal"/>
    <w:link w:val="BalloonTextChar"/>
    <w:uiPriority w:val="99"/>
    <w:semiHidden/>
    <w:unhideWhenUsed/>
    <w:rsid w:val="00AF07F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7F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F3B9D"/>
    <w:rPr>
      <w:b/>
      <w:bCs/>
    </w:rPr>
  </w:style>
  <w:style w:type="character" w:customStyle="1" w:styleId="CommentSubjectChar">
    <w:name w:val="Comment Subject Char"/>
    <w:basedOn w:val="CommentTextChar"/>
    <w:link w:val="CommentSubject"/>
    <w:uiPriority w:val="99"/>
    <w:semiHidden/>
    <w:rsid w:val="000F3B9D"/>
    <w:rPr>
      <w:b/>
      <w:bCs/>
      <w:sz w:val="20"/>
      <w:szCs w:val="20"/>
    </w:rPr>
  </w:style>
  <w:style w:type="character" w:styleId="UnresolvedMention">
    <w:name w:val="Unresolved Mention"/>
    <w:basedOn w:val="DefaultParagraphFont"/>
    <w:uiPriority w:val="99"/>
    <w:semiHidden/>
    <w:unhideWhenUsed/>
    <w:rsid w:val="000C6F7A"/>
    <w:rPr>
      <w:color w:val="808080"/>
      <w:shd w:val="clear" w:color="auto" w:fill="E6E6E6"/>
    </w:rPr>
  </w:style>
  <w:style w:type="paragraph" w:styleId="NormalWeb">
    <w:name w:val="Normal (Web)"/>
    <w:basedOn w:val="Normal"/>
    <w:uiPriority w:val="99"/>
    <w:semiHidden/>
    <w:unhideWhenUsed/>
    <w:rsid w:val="006B7BB2"/>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GridTable2-Accent1">
    <w:name w:val="Grid Table 2 Accent 1"/>
    <w:basedOn w:val="TableNormal"/>
    <w:uiPriority w:val="47"/>
    <w:rsid w:val="00E43EA4"/>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4">
    <w:name w:val="Grid Table 2 Accent 4"/>
    <w:basedOn w:val="TableNormal"/>
    <w:uiPriority w:val="47"/>
    <w:rsid w:val="00E43EA4"/>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E43EA4"/>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semiHidden/>
    <w:rsid w:val="0005295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5295D"/>
    <w:rPr>
      <w:b/>
      <w:bCs/>
    </w:rPr>
  </w:style>
  <w:style w:type="paragraph" w:customStyle="1" w:styleId="flush">
    <w:name w:val="flush"/>
    <w:basedOn w:val="Normal"/>
    <w:rsid w:val="0005295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6A657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5005">
      <w:bodyDiv w:val="1"/>
      <w:marLeft w:val="0"/>
      <w:marRight w:val="0"/>
      <w:marTop w:val="0"/>
      <w:marBottom w:val="0"/>
      <w:divBdr>
        <w:top w:val="none" w:sz="0" w:space="0" w:color="auto"/>
        <w:left w:val="none" w:sz="0" w:space="0" w:color="auto"/>
        <w:bottom w:val="none" w:sz="0" w:space="0" w:color="auto"/>
        <w:right w:val="none" w:sz="0" w:space="0" w:color="auto"/>
      </w:divBdr>
    </w:div>
    <w:div w:id="266545065">
      <w:bodyDiv w:val="1"/>
      <w:marLeft w:val="0"/>
      <w:marRight w:val="0"/>
      <w:marTop w:val="0"/>
      <w:marBottom w:val="0"/>
      <w:divBdr>
        <w:top w:val="none" w:sz="0" w:space="0" w:color="auto"/>
        <w:left w:val="none" w:sz="0" w:space="0" w:color="auto"/>
        <w:bottom w:val="none" w:sz="0" w:space="0" w:color="auto"/>
        <w:right w:val="none" w:sz="0" w:space="0" w:color="auto"/>
      </w:divBdr>
      <w:divsChild>
        <w:div w:id="1280455759">
          <w:marLeft w:val="0"/>
          <w:marRight w:val="0"/>
          <w:marTop w:val="0"/>
          <w:marBottom w:val="0"/>
          <w:divBdr>
            <w:top w:val="none" w:sz="0" w:space="0" w:color="auto"/>
            <w:left w:val="none" w:sz="0" w:space="0" w:color="auto"/>
            <w:bottom w:val="none" w:sz="0" w:space="0" w:color="auto"/>
            <w:right w:val="none" w:sz="0" w:space="0" w:color="auto"/>
          </w:divBdr>
          <w:divsChild>
            <w:div w:id="13225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8750">
      <w:bodyDiv w:val="1"/>
      <w:marLeft w:val="0"/>
      <w:marRight w:val="0"/>
      <w:marTop w:val="0"/>
      <w:marBottom w:val="0"/>
      <w:divBdr>
        <w:top w:val="none" w:sz="0" w:space="0" w:color="auto"/>
        <w:left w:val="none" w:sz="0" w:space="0" w:color="auto"/>
        <w:bottom w:val="none" w:sz="0" w:space="0" w:color="auto"/>
        <w:right w:val="none" w:sz="0" w:space="0" w:color="auto"/>
      </w:divBdr>
    </w:div>
    <w:div w:id="462619303">
      <w:bodyDiv w:val="1"/>
      <w:marLeft w:val="0"/>
      <w:marRight w:val="0"/>
      <w:marTop w:val="0"/>
      <w:marBottom w:val="0"/>
      <w:divBdr>
        <w:top w:val="none" w:sz="0" w:space="0" w:color="auto"/>
        <w:left w:val="none" w:sz="0" w:space="0" w:color="auto"/>
        <w:bottom w:val="none" w:sz="0" w:space="0" w:color="auto"/>
        <w:right w:val="none" w:sz="0" w:space="0" w:color="auto"/>
      </w:divBdr>
    </w:div>
    <w:div w:id="463277309">
      <w:bodyDiv w:val="1"/>
      <w:marLeft w:val="0"/>
      <w:marRight w:val="0"/>
      <w:marTop w:val="0"/>
      <w:marBottom w:val="0"/>
      <w:divBdr>
        <w:top w:val="none" w:sz="0" w:space="0" w:color="auto"/>
        <w:left w:val="none" w:sz="0" w:space="0" w:color="auto"/>
        <w:bottom w:val="none" w:sz="0" w:space="0" w:color="auto"/>
        <w:right w:val="none" w:sz="0" w:space="0" w:color="auto"/>
      </w:divBdr>
      <w:divsChild>
        <w:div w:id="571737726">
          <w:marLeft w:val="0"/>
          <w:marRight w:val="0"/>
          <w:marTop w:val="0"/>
          <w:marBottom w:val="0"/>
          <w:divBdr>
            <w:top w:val="none" w:sz="0" w:space="0" w:color="auto"/>
            <w:left w:val="none" w:sz="0" w:space="0" w:color="auto"/>
            <w:bottom w:val="none" w:sz="0" w:space="0" w:color="auto"/>
            <w:right w:val="none" w:sz="0" w:space="0" w:color="auto"/>
          </w:divBdr>
          <w:divsChild>
            <w:div w:id="19811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7034">
      <w:bodyDiv w:val="1"/>
      <w:marLeft w:val="0"/>
      <w:marRight w:val="0"/>
      <w:marTop w:val="0"/>
      <w:marBottom w:val="0"/>
      <w:divBdr>
        <w:top w:val="none" w:sz="0" w:space="0" w:color="auto"/>
        <w:left w:val="none" w:sz="0" w:space="0" w:color="auto"/>
        <w:bottom w:val="none" w:sz="0" w:space="0" w:color="auto"/>
        <w:right w:val="none" w:sz="0" w:space="0" w:color="auto"/>
      </w:divBdr>
      <w:divsChild>
        <w:div w:id="400754867">
          <w:marLeft w:val="0"/>
          <w:marRight w:val="0"/>
          <w:marTop w:val="0"/>
          <w:marBottom w:val="0"/>
          <w:divBdr>
            <w:top w:val="none" w:sz="0" w:space="0" w:color="auto"/>
            <w:left w:val="none" w:sz="0" w:space="0" w:color="auto"/>
            <w:bottom w:val="none" w:sz="0" w:space="0" w:color="auto"/>
            <w:right w:val="none" w:sz="0" w:space="0" w:color="auto"/>
          </w:divBdr>
        </w:div>
        <w:div w:id="416949239">
          <w:marLeft w:val="0"/>
          <w:marRight w:val="0"/>
          <w:marTop w:val="0"/>
          <w:marBottom w:val="0"/>
          <w:divBdr>
            <w:top w:val="none" w:sz="0" w:space="0" w:color="auto"/>
            <w:left w:val="none" w:sz="0" w:space="0" w:color="auto"/>
            <w:bottom w:val="none" w:sz="0" w:space="0" w:color="auto"/>
            <w:right w:val="none" w:sz="0" w:space="0" w:color="auto"/>
          </w:divBdr>
        </w:div>
        <w:div w:id="453332355">
          <w:marLeft w:val="0"/>
          <w:marRight w:val="0"/>
          <w:marTop w:val="0"/>
          <w:marBottom w:val="0"/>
          <w:divBdr>
            <w:top w:val="none" w:sz="0" w:space="0" w:color="auto"/>
            <w:left w:val="none" w:sz="0" w:space="0" w:color="auto"/>
            <w:bottom w:val="none" w:sz="0" w:space="0" w:color="auto"/>
            <w:right w:val="none" w:sz="0" w:space="0" w:color="auto"/>
          </w:divBdr>
        </w:div>
        <w:div w:id="609047392">
          <w:marLeft w:val="0"/>
          <w:marRight w:val="0"/>
          <w:marTop w:val="0"/>
          <w:marBottom w:val="0"/>
          <w:divBdr>
            <w:top w:val="none" w:sz="0" w:space="0" w:color="auto"/>
            <w:left w:val="none" w:sz="0" w:space="0" w:color="auto"/>
            <w:bottom w:val="none" w:sz="0" w:space="0" w:color="auto"/>
            <w:right w:val="none" w:sz="0" w:space="0" w:color="auto"/>
          </w:divBdr>
        </w:div>
        <w:div w:id="803236271">
          <w:marLeft w:val="0"/>
          <w:marRight w:val="0"/>
          <w:marTop w:val="0"/>
          <w:marBottom w:val="0"/>
          <w:divBdr>
            <w:top w:val="none" w:sz="0" w:space="0" w:color="auto"/>
            <w:left w:val="none" w:sz="0" w:space="0" w:color="auto"/>
            <w:bottom w:val="none" w:sz="0" w:space="0" w:color="auto"/>
            <w:right w:val="none" w:sz="0" w:space="0" w:color="auto"/>
          </w:divBdr>
        </w:div>
        <w:div w:id="822741190">
          <w:marLeft w:val="0"/>
          <w:marRight w:val="0"/>
          <w:marTop w:val="0"/>
          <w:marBottom w:val="0"/>
          <w:divBdr>
            <w:top w:val="none" w:sz="0" w:space="0" w:color="auto"/>
            <w:left w:val="none" w:sz="0" w:space="0" w:color="auto"/>
            <w:bottom w:val="none" w:sz="0" w:space="0" w:color="auto"/>
            <w:right w:val="none" w:sz="0" w:space="0" w:color="auto"/>
          </w:divBdr>
        </w:div>
        <w:div w:id="856653021">
          <w:marLeft w:val="0"/>
          <w:marRight w:val="0"/>
          <w:marTop w:val="0"/>
          <w:marBottom w:val="0"/>
          <w:divBdr>
            <w:top w:val="none" w:sz="0" w:space="0" w:color="auto"/>
            <w:left w:val="none" w:sz="0" w:space="0" w:color="auto"/>
            <w:bottom w:val="none" w:sz="0" w:space="0" w:color="auto"/>
            <w:right w:val="none" w:sz="0" w:space="0" w:color="auto"/>
          </w:divBdr>
        </w:div>
        <w:div w:id="892035955">
          <w:marLeft w:val="0"/>
          <w:marRight w:val="0"/>
          <w:marTop w:val="0"/>
          <w:marBottom w:val="0"/>
          <w:divBdr>
            <w:top w:val="none" w:sz="0" w:space="0" w:color="auto"/>
            <w:left w:val="none" w:sz="0" w:space="0" w:color="auto"/>
            <w:bottom w:val="none" w:sz="0" w:space="0" w:color="auto"/>
            <w:right w:val="none" w:sz="0" w:space="0" w:color="auto"/>
          </w:divBdr>
        </w:div>
        <w:div w:id="930284656">
          <w:marLeft w:val="0"/>
          <w:marRight w:val="0"/>
          <w:marTop w:val="0"/>
          <w:marBottom w:val="0"/>
          <w:divBdr>
            <w:top w:val="none" w:sz="0" w:space="0" w:color="auto"/>
            <w:left w:val="none" w:sz="0" w:space="0" w:color="auto"/>
            <w:bottom w:val="none" w:sz="0" w:space="0" w:color="auto"/>
            <w:right w:val="none" w:sz="0" w:space="0" w:color="auto"/>
          </w:divBdr>
        </w:div>
        <w:div w:id="983392580">
          <w:marLeft w:val="0"/>
          <w:marRight w:val="0"/>
          <w:marTop w:val="0"/>
          <w:marBottom w:val="0"/>
          <w:divBdr>
            <w:top w:val="none" w:sz="0" w:space="0" w:color="auto"/>
            <w:left w:val="none" w:sz="0" w:space="0" w:color="auto"/>
            <w:bottom w:val="none" w:sz="0" w:space="0" w:color="auto"/>
            <w:right w:val="none" w:sz="0" w:space="0" w:color="auto"/>
          </w:divBdr>
        </w:div>
        <w:div w:id="1049382662">
          <w:marLeft w:val="0"/>
          <w:marRight w:val="0"/>
          <w:marTop w:val="0"/>
          <w:marBottom w:val="0"/>
          <w:divBdr>
            <w:top w:val="none" w:sz="0" w:space="0" w:color="auto"/>
            <w:left w:val="none" w:sz="0" w:space="0" w:color="auto"/>
            <w:bottom w:val="none" w:sz="0" w:space="0" w:color="auto"/>
            <w:right w:val="none" w:sz="0" w:space="0" w:color="auto"/>
          </w:divBdr>
        </w:div>
        <w:div w:id="1163400741">
          <w:marLeft w:val="0"/>
          <w:marRight w:val="0"/>
          <w:marTop w:val="0"/>
          <w:marBottom w:val="0"/>
          <w:divBdr>
            <w:top w:val="none" w:sz="0" w:space="0" w:color="auto"/>
            <w:left w:val="none" w:sz="0" w:space="0" w:color="auto"/>
            <w:bottom w:val="none" w:sz="0" w:space="0" w:color="auto"/>
            <w:right w:val="none" w:sz="0" w:space="0" w:color="auto"/>
          </w:divBdr>
        </w:div>
        <w:div w:id="1189568647">
          <w:marLeft w:val="0"/>
          <w:marRight w:val="0"/>
          <w:marTop w:val="0"/>
          <w:marBottom w:val="0"/>
          <w:divBdr>
            <w:top w:val="none" w:sz="0" w:space="0" w:color="auto"/>
            <w:left w:val="none" w:sz="0" w:space="0" w:color="auto"/>
            <w:bottom w:val="none" w:sz="0" w:space="0" w:color="auto"/>
            <w:right w:val="none" w:sz="0" w:space="0" w:color="auto"/>
          </w:divBdr>
        </w:div>
        <w:div w:id="1340541526">
          <w:marLeft w:val="0"/>
          <w:marRight w:val="0"/>
          <w:marTop w:val="0"/>
          <w:marBottom w:val="0"/>
          <w:divBdr>
            <w:top w:val="none" w:sz="0" w:space="0" w:color="auto"/>
            <w:left w:val="none" w:sz="0" w:space="0" w:color="auto"/>
            <w:bottom w:val="none" w:sz="0" w:space="0" w:color="auto"/>
            <w:right w:val="none" w:sz="0" w:space="0" w:color="auto"/>
          </w:divBdr>
        </w:div>
        <w:div w:id="1957563518">
          <w:marLeft w:val="0"/>
          <w:marRight w:val="0"/>
          <w:marTop w:val="0"/>
          <w:marBottom w:val="0"/>
          <w:divBdr>
            <w:top w:val="none" w:sz="0" w:space="0" w:color="auto"/>
            <w:left w:val="none" w:sz="0" w:space="0" w:color="auto"/>
            <w:bottom w:val="none" w:sz="0" w:space="0" w:color="auto"/>
            <w:right w:val="none" w:sz="0" w:space="0" w:color="auto"/>
          </w:divBdr>
        </w:div>
        <w:div w:id="2023966465">
          <w:marLeft w:val="0"/>
          <w:marRight w:val="0"/>
          <w:marTop w:val="0"/>
          <w:marBottom w:val="0"/>
          <w:divBdr>
            <w:top w:val="none" w:sz="0" w:space="0" w:color="auto"/>
            <w:left w:val="none" w:sz="0" w:space="0" w:color="auto"/>
            <w:bottom w:val="none" w:sz="0" w:space="0" w:color="auto"/>
            <w:right w:val="none" w:sz="0" w:space="0" w:color="auto"/>
          </w:divBdr>
        </w:div>
      </w:divsChild>
    </w:div>
    <w:div w:id="841312372">
      <w:bodyDiv w:val="1"/>
      <w:marLeft w:val="0"/>
      <w:marRight w:val="0"/>
      <w:marTop w:val="0"/>
      <w:marBottom w:val="0"/>
      <w:divBdr>
        <w:top w:val="none" w:sz="0" w:space="0" w:color="auto"/>
        <w:left w:val="none" w:sz="0" w:space="0" w:color="auto"/>
        <w:bottom w:val="none" w:sz="0" w:space="0" w:color="auto"/>
        <w:right w:val="none" w:sz="0" w:space="0" w:color="auto"/>
      </w:divBdr>
    </w:div>
    <w:div w:id="861825255">
      <w:bodyDiv w:val="1"/>
      <w:marLeft w:val="0"/>
      <w:marRight w:val="0"/>
      <w:marTop w:val="0"/>
      <w:marBottom w:val="0"/>
      <w:divBdr>
        <w:top w:val="none" w:sz="0" w:space="0" w:color="auto"/>
        <w:left w:val="none" w:sz="0" w:space="0" w:color="auto"/>
        <w:bottom w:val="none" w:sz="0" w:space="0" w:color="auto"/>
        <w:right w:val="none" w:sz="0" w:space="0" w:color="auto"/>
      </w:divBdr>
      <w:divsChild>
        <w:div w:id="19473805">
          <w:marLeft w:val="0"/>
          <w:marRight w:val="0"/>
          <w:marTop w:val="0"/>
          <w:marBottom w:val="0"/>
          <w:divBdr>
            <w:top w:val="none" w:sz="0" w:space="0" w:color="auto"/>
            <w:left w:val="none" w:sz="0" w:space="0" w:color="auto"/>
            <w:bottom w:val="none" w:sz="0" w:space="0" w:color="auto"/>
            <w:right w:val="none" w:sz="0" w:space="0" w:color="auto"/>
          </w:divBdr>
        </w:div>
        <w:div w:id="466625838">
          <w:marLeft w:val="0"/>
          <w:marRight w:val="0"/>
          <w:marTop w:val="0"/>
          <w:marBottom w:val="0"/>
          <w:divBdr>
            <w:top w:val="none" w:sz="0" w:space="0" w:color="auto"/>
            <w:left w:val="none" w:sz="0" w:space="0" w:color="auto"/>
            <w:bottom w:val="none" w:sz="0" w:space="0" w:color="auto"/>
            <w:right w:val="none" w:sz="0" w:space="0" w:color="auto"/>
          </w:divBdr>
        </w:div>
        <w:div w:id="633095555">
          <w:marLeft w:val="0"/>
          <w:marRight w:val="0"/>
          <w:marTop w:val="0"/>
          <w:marBottom w:val="0"/>
          <w:divBdr>
            <w:top w:val="none" w:sz="0" w:space="0" w:color="auto"/>
            <w:left w:val="none" w:sz="0" w:space="0" w:color="auto"/>
            <w:bottom w:val="none" w:sz="0" w:space="0" w:color="auto"/>
            <w:right w:val="none" w:sz="0" w:space="0" w:color="auto"/>
          </w:divBdr>
        </w:div>
        <w:div w:id="738405522">
          <w:marLeft w:val="0"/>
          <w:marRight w:val="0"/>
          <w:marTop w:val="0"/>
          <w:marBottom w:val="0"/>
          <w:divBdr>
            <w:top w:val="none" w:sz="0" w:space="0" w:color="auto"/>
            <w:left w:val="none" w:sz="0" w:space="0" w:color="auto"/>
            <w:bottom w:val="none" w:sz="0" w:space="0" w:color="auto"/>
            <w:right w:val="none" w:sz="0" w:space="0" w:color="auto"/>
          </w:divBdr>
        </w:div>
        <w:div w:id="964459490">
          <w:marLeft w:val="0"/>
          <w:marRight w:val="0"/>
          <w:marTop w:val="0"/>
          <w:marBottom w:val="0"/>
          <w:divBdr>
            <w:top w:val="none" w:sz="0" w:space="0" w:color="auto"/>
            <w:left w:val="none" w:sz="0" w:space="0" w:color="auto"/>
            <w:bottom w:val="none" w:sz="0" w:space="0" w:color="auto"/>
            <w:right w:val="none" w:sz="0" w:space="0" w:color="auto"/>
          </w:divBdr>
        </w:div>
        <w:div w:id="986474286">
          <w:marLeft w:val="0"/>
          <w:marRight w:val="0"/>
          <w:marTop w:val="0"/>
          <w:marBottom w:val="0"/>
          <w:divBdr>
            <w:top w:val="none" w:sz="0" w:space="0" w:color="auto"/>
            <w:left w:val="none" w:sz="0" w:space="0" w:color="auto"/>
            <w:bottom w:val="none" w:sz="0" w:space="0" w:color="auto"/>
            <w:right w:val="none" w:sz="0" w:space="0" w:color="auto"/>
          </w:divBdr>
        </w:div>
        <w:div w:id="1013265976">
          <w:marLeft w:val="0"/>
          <w:marRight w:val="0"/>
          <w:marTop w:val="0"/>
          <w:marBottom w:val="0"/>
          <w:divBdr>
            <w:top w:val="none" w:sz="0" w:space="0" w:color="auto"/>
            <w:left w:val="none" w:sz="0" w:space="0" w:color="auto"/>
            <w:bottom w:val="none" w:sz="0" w:space="0" w:color="auto"/>
            <w:right w:val="none" w:sz="0" w:space="0" w:color="auto"/>
          </w:divBdr>
        </w:div>
        <w:div w:id="1156260692">
          <w:marLeft w:val="0"/>
          <w:marRight w:val="0"/>
          <w:marTop w:val="0"/>
          <w:marBottom w:val="0"/>
          <w:divBdr>
            <w:top w:val="none" w:sz="0" w:space="0" w:color="auto"/>
            <w:left w:val="none" w:sz="0" w:space="0" w:color="auto"/>
            <w:bottom w:val="none" w:sz="0" w:space="0" w:color="auto"/>
            <w:right w:val="none" w:sz="0" w:space="0" w:color="auto"/>
          </w:divBdr>
        </w:div>
        <w:div w:id="1188910648">
          <w:marLeft w:val="0"/>
          <w:marRight w:val="0"/>
          <w:marTop w:val="0"/>
          <w:marBottom w:val="0"/>
          <w:divBdr>
            <w:top w:val="none" w:sz="0" w:space="0" w:color="auto"/>
            <w:left w:val="none" w:sz="0" w:space="0" w:color="auto"/>
            <w:bottom w:val="none" w:sz="0" w:space="0" w:color="auto"/>
            <w:right w:val="none" w:sz="0" w:space="0" w:color="auto"/>
          </w:divBdr>
        </w:div>
        <w:div w:id="1422263962">
          <w:marLeft w:val="0"/>
          <w:marRight w:val="0"/>
          <w:marTop w:val="0"/>
          <w:marBottom w:val="0"/>
          <w:divBdr>
            <w:top w:val="none" w:sz="0" w:space="0" w:color="auto"/>
            <w:left w:val="none" w:sz="0" w:space="0" w:color="auto"/>
            <w:bottom w:val="none" w:sz="0" w:space="0" w:color="auto"/>
            <w:right w:val="none" w:sz="0" w:space="0" w:color="auto"/>
          </w:divBdr>
        </w:div>
        <w:div w:id="1511410149">
          <w:marLeft w:val="0"/>
          <w:marRight w:val="0"/>
          <w:marTop w:val="0"/>
          <w:marBottom w:val="0"/>
          <w:divBdr>
            <w:top w:val="none" w:sz="0" w:space="0" w:color="auto"/>
            <w:left w:val="none" w:sz="0" w:space="0" w:color="auto"/>
            <w:bottom w:val="none" w:sz="0" w:space="0" w:color="auto"/>
            <w:right w:val="none" w:sz="0" w:space="0" w:color="auto"/>
          </w:divBdr>
        </w:div>
        <w:div w:id="1670717878">
          <w:marLeft w:val="0"/>
          <w:marRight w:val="0"/>
          <w:marTop w:val="0"/>
          <w:marBottom w:val="0"/>
          <w:divBdr>
            <w:top w:val="none" w:sz="0" w:space="0" w:color="auto"/>
            <w:left w:val="none" w:sz="0" w:space="0" w:color="auto"/>
            <w:bottom w:val="none" w:sz="0" w:space="0" w:color="auto"/>
            <w:right w:val="none" w:sz="0" w:space="0" w:color="auto"/>
          </w:divBdr>
        </w:div>
        <w:div w:id="1759523413">
          <w:marLeft w:val="0"/>
          <w:marRight w:val="0"/>
          <w:marTop w:val="0"/>
          <w:marBottom w:val="0"/>
          <w:divBdr>
            <w:top w:val="none" w:sz="0" w:space="0" w:color="auto"/>
            <w:left w:val="none" w:sz="0" w:space="0" w:color="auto"/>
            <w:bottom w:val="none" w:sz="0" w:space="0" w:color="auto"/>
            <w:right w:val="none" w:sz="0" w:space="0" w:color="auto"/>
          </w:divBdr>
        </w:div>
        <w:div w:id="1782646840">
          <w:marLeft w:val="0"/>
          <w:marRight w:val="0"/>
          <w:marTop w:val="0"/>
          <w:marBottom w:val="0"/>
          <w:divBdr>
            <w:top w:val="none" w:sz="0" w:space="0" w:color="auto"/>
            <w:left w:val="none" w:sz="0" w:space="0" w:color="auto"/>
            <w:bottom w:val="none" w:sz="0" w:space="0" w:color="auto"/>
            <w:right w:val="none" w:sz="0" w:space="0" w:color="auto"/>
          </w:divBdr>
        </w:div>
        <w:div w:id="1783458779">
          <w:marLeft w:val="0"/>
          <w:marRight w:val="0"/>
          <w:marTop w:val="0"/>
          <w:marBottom w:val="0"/>
          <w:divBdr>
            <w:top w:val="none" w:sz="0" w:space="0" w:color="auto"/>
            <w:left w:val="none" w:sz="0" w:space="0" w:color="auto"/>
            <w:bottom w:val="none" w:sz="0" w:space="0" w:color="auto"/>
            <w:right w:val="none" w:sz="0" w:space="0" w:color="auto"/>
          </w:divBdr>
        </w:div>
        <w:div w:id="1810052209">
          <w:marLeft w:val="0"/>
          <w:marRight w:val="0"/>
          <w:marTop w:val="0"/>
          <w:marBottom w:val="0"/>
          <w:divBdr>
            <w:top w:val="none" w:sz="0" w:space="0" w:color="auto"/>
            <w:left w:val="none" w:sz="0" w:space="0" w:color="auto"/>
            <w:bottom w:val="none" w:sz="0" w:space="0" w:color="auto"/>
            <w:right w:val="none" w:sz="0" w:space="0" w:color="auto"/>
          </w:divBdr>
        </w:div>
      </w:divsChild>
    </w:div>
    <w:div w:id="1122532050">
      <w:bodyDiv w:val="1"/>
      <w:marLeft w:val="0"/>
      <w:marRight w:val="0"/>
      <w:marTop w:val="0"/>
      <w:marBottom w:val="0"/>
      <w:divBdr>
        <w:top w:val="none" w:sz="0" w:space="0" w:color="auto"/>
        <w:left w:val="none" w:sz="0" w:space="0" w:color="auto"/>
        <w:bottom w:val="none" w:sz="0" w:space="0" w:color="auto"/>
        <w:right w:val="none" w:sz="0" w:space="0" w:color="auto"/>
      </w:divBdr>
    </w:div>
    <w:div w:id="1333876467">
      <w:bodyDiv w:val="1"/>
      <w:marLeft w:val="0"/>
      <w:marRight w:val="0"/>
      <w:marTop w:val="0"/>
      <w:marBottom w:val="0"/>
      <w:divBdr>
        <w:top w:val="none" w:sz="0" w:space="0" w:color="auto"/>
        <w:left w:val="none" w:sz="0" w:space="0" w:color="auto"/>
        <w:bottom w:val="none" w:sz="0" w:space="0" w:color="auto"/>
        <w:right w:val="none" w:sz="0" w:space="0" w:color="auto"/>
      </w:divBdr>
    </w:div>
    <w:div w:id="1380476242">
      <w:bodyDiv w:val="1"/>
      <w:marLeft w:val="0"/>
      <w:marRight w:val="0"/>
      <w:marTop w:val="0"/>
      <w:marBottom w:val="0"/>
      <w:divBdr>
        <w:top w:val="none" w:sz="0" w:space="0" w:color="auto"/>
        <w:left w:val="none" w:sz="0" w:space="0" w:color="auto"/>
        <w:bottom w:val="none" w:sz="0" w:space="0" w:color="auto"/>
        <w:right w:val="none" w:sz="0" w:space="0" w:color="auto"/>
      </w:divBdr>
    </w:div>
    <w:div w:id="1387294064">
      <w:bodyDiv w:val="1"/>
      <w:marLeft w:val="0"/>
      <w:marRight w:val="0"/>
      <w:marTop w:val="0"/>
      <w:marBottom w:val="0"/>
      <w:divBdr>
        <w:top w:val="none" w:sz="0" w:space="0" w:color="auto"/>
        <w:left w:val="none" w:sz="0" w:space="0" w:color="auto"/>
        <w:bottom w:val="none" w:sz="0" w:space="0" w:color="auto"/>
        <w:right w:val="none" w:sz="0" w:space="0" w:color="auto"/>
      </w:divBdr>
    </w:div>
    <w:div w:id="1621060950">
      <w:bodyDiv w:val="1"/>
      <w:marLeft w:val="0"/>
      <w:marRight w:val="0"/>
      <w:marTop w:val="0"/>
      <w:marBottom w:val="0"/>
      <w:divBdr>
        <w:top w:val="none" w:sz="0" w:space="0" w:color="auto"/>
        <w:left w:val="none" w:sz="0" w:space="0" w:color="auto"/>
        <w:bottom w:val="none" w:sz="0" w:space="0" w:color="auto"/>
        <w:right w:val="none" w:sz="0" w:space="0" w:color="auto"/>
      </w:divBdr>
    </w:div>
    <w:div w:id="1780297311">
      <w:bodyDiv w:val="1"/>
      <w:marLeft w:val="0"/>
      <w:marRight w:val="0"/>
      <w:marTop w:val="0"/>
      <w:marBottom w:val="0"/>
      <w:divBdr>
        <w:top w:val="none" w:sz="0" w:space="0" w:color="auto"/>
        <w:left w:val="none" w:sz="0" w:space="0" w:color="auto"/>
        <w:bottom w:val="none" w:sz="0" w:space="0" w:color="auto"/>
        <w:right w:val="none" w:sz="0" w:space="0" w:color="auto"/>
      </w:divBdr>
    </w:div>
    <w:div w:id="2042167995">
      <w:bodyDiv w:val="1"/>
      <w:marLeft w:val="0"/>
      <w:marRight w:val="0"/>
      <w:marTop w:val="0"/>
      <w:marBottom w:val="0"/>
      <w:divBdr>
        <w:top w:val="none" w:sz="0" w:space="0" w:color="auto"/>
        <w:left w:val="none" w:sz="0" w:space="0" w:color="auto"/>
        <w:bottom w:val="none" w:sz="0" w:space="0" w:color="auto"/>
        <w:right w:val="none" w:sz="0" w:space="0" w:color="auto"/>
      </w:divBdr>
    </w:div>
    <w:div w:id="212704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ron_wright@sandwell.gov.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stin_haywood@sandwell.gov.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8DFB3-33C4-4700-924A-218DA58C6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5</Pages>
  <Words>1230</Words>
  <Characters>6830</Characters>
  <Application>Microsoft Office Word</Application>
  <DocSecurity>0</DocSecurity>
  <Lines>175</Lines>
  <Paragraphs>69</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Goddard</dc:creator>
  <cp:keywords/>
  <dc:description/>
  <cp:lastModifiedBy>Justin Haywood</cp:lastModifiedBy>
  <cp:revision>2</cp:revision>
  <dcterms:created xsi:type="dcterms:W3CDTF">2025-12-04T16:03:00Z</dcterms:created>
  <dcterms:modified xsi:type="dcterms:W3CDTF">2025-12-04T16:03:00Z</dcterms:modified>
</cp:coreProperties>
</file>