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erif" w:hAnsi="serif" w:eastAsia="serif" w:cs="serif"/>
          <w:i w:val="0"/>
          <w:iCs w:val="0"/>
          <w:caps w:val="0"/>
          <w:color w:val="1E1E1E"/>
          <w:spacing w:val="0"/>
          <w:kern w:val="0"/>
          <w:sz w:val="60"/>
          <w:szCs w:val="60"/>
          <w:shd w:val="clear" w:fill="FFFFFF"/>
          <w:lang w:val="en-US" w:eastAsia="zh-CN" w:bidi="ar"/>
        </w:rPr>
        <w:t>Tambour Rose Gold</w:t>
      </w:r>
    </w:p>
    <w:p/>
    <w:p>
      <w:pPr>
        <w:keepNext w:val="0"/>
        <w:keepLines w:val="0"/>
        <w:widowControl/>
        <w:suppressLineNumbers w:val="0"/>
        <w:jc w:val="left"/>
      </w:pPr>
      <w:r>
        <w:rPr>
          <w:rFonts w:ascii="sans-serif" w:hAnsi="sans-serif" w:eastAsia="sans-serif" w:cs="sans-serif"/>
          <w:b/>
          <w:bCs/>
          <w:i w:val="0"/>
          <w:iCs w:val="0"/>
          <w:caps w:val="0"/>
          <w:color w:val="1E1E1E"/>
          <w:spacing w:val="0"/>
          <w:kern w:val="0"/>
          <w:sz w:val="48"/>
          <w:szCs w:val="48"/>
          <w:bdr w:val="single" w:color="FDFDFD" w:sz="2" w:space="0"/>
          <w:shd w:val="clear" w:fill="FFFFFF"/>
          <w:lang w:val="en-US" w:eastAsia="zh-CN" w:bidi="ar"/>
        </w:rPr>
        <w:t>$</w:t>
      </w:r>
      <w:r>
        <w:rPr>
          <w:rFonts w:hint="default" w:ascii="sans-serif" w:hAnsi="sans-serif" w:eastAsia="sans-serif" w:cs="sans-serif"/>
          <w:b/>
          <w:bCs/>
          <w:i w:val="0"/>
          <w:iCs w:val="0"/>
          <w:caps w:val="0"/>
          <w:color w:val="1E1E1E"/>
          <w:spacing w:val="0"/>
          <w:kern w:val="0"/>
          <w:sz w:val="48"/>
          <w:szCs w:val="48"/>
          <w:shd w:val="clear" w:fill="FFFFFF"/>
          <w:lang w:val="en-US" w:eastAsia="zh-CN" w:bidi="ar"/>
        </w:rPr>
        <w:t>60,644</w:t>
      </w:r>
      <w:bookmarkStart w:id="0" w:name="_GoBack"/>
      <w:bookmarkEnd w:id="0"/>
    </w:p>
    <w:p/>
    <w:p/>
    <w:p>
      <w:pPr>
        <w:pStyle w:val="2"/>
        <w:keepNext w:val="0"/>
        <w:keepLines w:val="0"/>
        <w:widowControl/>
        <w:suppressLineNumbers w:val="0"/>
        <w:pBdr>
          <w:top w:val="single" w:color="FDFDFD" w:sz="2" w:space="0"/>
          <w:left w:val="single" w:color="FDFDFD" w:sz="2" w:space="0"/>
          <w:bottom w:val="single" w:color="FDFDFD" w:sz="2" w:space="0"/>
          <w:right w:val="single" w:color="FDFDFD" w:sz="2" w:space="0"/>
        </w:pBdr>
        <w:shd w:val="clear" w:fill="FFFFFF"/>
        <w:spacing w:before="0" w:beforeAutospacing="0" w:after="0" w:afterAutospacing="0"/>
        <w:ind w:left="0" w:right="0" w:firstLine="0"/>
        <w:rPr>
          <w:rFonts w:ascii="sans-serif" w:hAnsi="sans-serif" w:eastAsia="sans-serif" w:cs="sans-serif"/>
          <w:i w:val="0"/>
          <w:iCs w:val="0"/>
          <w:caps w:val="0"/>
          <w:color w:val="1E1E1E"/>
          <w:spacing w:val="0"/>
          <w:sz w:val="24"/>
          <w:szCs w:val="24"/>
        </w:rPr>
      </w:pPr>
      <w:r>
        <w:rPr>
          <w:rFonts w:hint="default" w:ascii="sans-serif" w:hAnsi="sans-serif" w:eastAsia="sans-serif" w:cs="sans-serif"/>
          <w:i w:val="0"/>
          <w:iCs w:val="0"/>
          <w:caps w:val="0"/>
          <w:color w:val="1E1E1E"/>
          <w:spacing w:val="0"/>
          <w:sz w:val="24"/>
          <w:szCs w:val="24"/>
          <w:bdr w:val="single" w:color="FDFDFD" w:sz="2" w:space="0"/>
          <w:shd w:val="clear" w:fill="FFFFFF"/>
        </w:rPr>
        <w:t>ABOUT THIS WATCH</w:t>
      </w:r>
    </w:p>
    <w:p>
      <w:pPr>
        <w:pStyle w:val="3"/>
        <w:keepNext w:val="0"/>
        <w:keepLines w:val="0"/>
        <w:widowControl/>
        <w:suppressLineNumbers w:val="0"/>
        <w:pBdr>
          <w:top w:val="single" w:color="FDFDFD" w:sz="2" w:space="0"/>
          <w:left w:val="single" w:color="FDFDFD" w:sz="2" w:space="0"/>
          <w:bottom w:val="single" w:color="FDFDFD" w:sz="2" w:space="0"/>
          <w:right w:val="single" w:color="FDFDFD" w:sz="2" w:space="0"/>
        </w:pBdr>
        <w:rPr>
          <w:sz w:val="24"/>
          <w:szCs w:val="24"/>
        </w:rPr>
      </w:pPr>
      <w:r>
        <w:rPr>
          <w:rFonts w:hint="default" w:ascii="sans-serif" w:hAnsi="sans-serif" w:eastAsia="sans-serif" w:cs="sans-serif"/>
          <w:i w:val="0"/>
          <w:iCs w:val="0"/>
          <w:caps w:val="0"/>
          <w:color w:val="1E1E1E"/>
          <w:spacing w:val="0"/>
          <w:sz w:val="24"/>
          <w:szCs w:val="24"/>
          <w:shd w:val="clear" w:fill="FFFFFF"/>
        </w:rPr>
        <w:t>What defines a Tambour watch? It is characterized by a circular case featuring curved sides, prominently engraved with the letters “LOUIS VUITTON” at the 12 o’clock position. It possesses a specific volume and an almost architectural approach to its dimensions and proportions. These attributes, among others, are meticulously maintained and enhanced in the latest iteration of the Tambour timepiece.</w:t>
      </w:r>
    </w:p>
    <w:p>
      <w:pPr>
        <w:pStyle w:val="3"/>
        <w:keepNext w:val="0"/>
        <w:keepLines w:val="0"/>
        <w:widowControl/>
        <w:suppressLineNumbers w:val="0"/>
        <w:pBdr>
          <w:top w:val="single" w:color="FDFDFD" w:sz="2" w:space="0"/>
          <w:left w:val="single" w:color="FDFDFD" w:sz="2" w:space="0"/>
          <w:bottom w:val="single" w:color="FDFDFD" w:sz="2" w:space="0"/>
          <w:right w:val="single" w:color="FDFDFD" w:sz="2" w:space="0"/>
        </w:pBdr>
        <w:rPr>
          <w:sz w:val="24"/>
          <w:szCs w:val="24"/>
        </w:rPr>
      </w:pPr>
      <w:r>
        <w:rPr>
          <w:rFonts w:hint="default" w:ascii="sans-serif" w:hAnsi="sans-serif" w:eastAsia="sans-serif" w:cs="sans-serif"/>
          <w:i w:val="0"/>
          <w:iCs w:val="0"/>
          <w:caps w:val="0"/>
          <w:color w:val="1E1E1E"/>
          <w:spacing w:val="0"/>
          <w:sz w:val="24"/>
          <w:szCs w:val="24"/>
          <w:shd w:val="clear" w:fill="FFFFFF"/>
        </w:rPr>
        <w:t>The essence of design permeates every aspect of the new Tambour watch. This design transcends mere aesthetics and delves into its purpose and intent. To begin with, it showcases a contemporary form with a universally appealing 40mm diameter and a slender 8.3mm case that elegantly follows the contours of the wearer’s wrist. Notably, the integrated bracelet on the new Tambour, a novel feature for Louis Vuitton watches, blends strength and fluidity. Its sleek, curved links ensure a snug and comfortable fit on the wrist, comparable to the softest leather strap.</w:t>
      </w:r>
    </w:p>
    <w:p>
      <w:pPr>
        <w:pStyle w:val="3"/>
        <w:keepNext w:val="0"/>
        <w:keepLines w:val="0"/>
        <w:widowControl/>
        <w:suppressLineNumbers w:val="0"/>
        <w:pBdr>
          <w:top w:val="single" w:color="FDFDFD" w:sz="2" w:space="0"/>
          <w:left w:val="single" w:color="FDFDFD" w:sz="2" w:space="0"/>
          <w:bottom w:val="single" w:color="FDFDFD" w:sz="2" w:space="0"/>
          <w:right w:val="single" w:color="FDFDFD" w:sz="2" w:space="0"/>
        </w:pBdr>
        <w:rPr>
          <w:sz w:val="24"/>
          <w:szCs w:val="24"/>
        </w:rPr>
      </w:pPr>
      <w:r>
        <w:rPr>
          <w:rFonts w:hint="default" w:ascii="sans-serif" w:hAnsi="sans-serif" w:eastAsia="sans-serif" w:cs="sans-serif"/>
          <w:i w:val="0"/>
          <w:iCs w:val="0"/>
          <w:caps w:val="0"/>
          <w:color w:val="1E1E1E"/>
          <w:spacing w:val="0"/>
          <w:sz w:val="24"/>
          <w:szCs w:val="24"/>
          <w:shd w:val="clear" w:fill="FFFFFF"/>
        </w:rPr>
        <w:t>Every facet of the new Louis Vuitton Tambour watch is a product of intentional design, signifying that every detail serves a purpose and has significance. Even the external aspects of the watch, every surface that comes into contact with the skin, are crafted to harmonize with the body. The caseback, for instance, is not flat but gently curves towards the middle of the case, mirroring the natural contour of the forearm as it approaches the wrist. By emulating the anatomy of the human arm, the Tambour watch appears even sleeker than its 8.3mm thickness. The bracelet links, featuring a convex shape on their upper surfaces and concave on the underside, create a rounded profile that maintains continuous contact with the entire wrist.</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sans-serif">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ED234D"/>
    <w:rsid w:val="F9ED2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2024-05-05T16:09:00Z</dcterms:created>
  <dc:creator>Jayden</dc:creator>
  <cp:lastModifiedBy>Jayden</cp:lastModifiedBy>
  <dcterms:modified xsi:type="dcterms:W3CDTF">2024-05-05T16:10:25Z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98719AF712A829B5BA113866220B3701_41</vt:lpwstr>
  </property>
</Properties>
</file>