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60" w:afterAutospacing="0"/>
        <w:ind w:left="0" w:firstLine="0"/>
        <w:jc w:val="left"/>
        <w:rPr>
          <w:rFonts w:ascii="ヒラギノ角ゴ ProN" w:hAnsi="ヒラギノ角ゴ ProN" w:eastAsia="ヒラギノ角ゴ ProN" w:cs="ヒラギノ角ゴ ProN"/>
          <w:i w:val="0"/>
          <w:iCs w:val="0"/>
          <w:caps w:val="0"/>
          <w:color w:val="000000"/>
          <w:spacing w:val="0"/>
        </w:rPr>
      </w:pPr>
      <w:r>
        <w:rPr>
          <w:rFonts w:hint="eastAsia" w:ascii="ヒラギノ角ゴ ProN" w:hAnsi="ヒラギノ角ゴ ProN" w:eastAsia="ヒラギノ角ゴ ProN" w:cs="ヒラギノ角ゴ ProN"/>
          <w:i w:val="0"/>
          <w:iCs w:val="0"/>
          <w:caps w:val="0"/>
          <w:color w:val="000000"/>
          <w:spacing w:val="0"/>
          <w:kern w:val="0"/>
          <w:sz w:val="24"/>
          <w:szCs w:val="24"/>
          <w:u w:val="single"/>
          <w:shd w:val="clear" w:fill="FFFFFF"/>
          <w:lang w:val="en-US" w:eastAsia="zh-CN" w:bidi="ar"/>
        </w:rPr>
        <w:fldChar w:fldCharType="begin"/>
      </w:r>
      <w:r>
        <w:rPr>
          <w:rFonts w:hint="eastAsia" w:ascii="ヒラギノ角ゴ ProN" w:hAnsi="ヒラギノ角ゴ ProN" w:eastAsia="ヒラギノ角ゴ ProN" w:cs="ヒラギノ角ゴ ProN"/>
          <w:i w:val="0"/>
          <w:iCs w:val="0"/>
          <w:caps w:val="0"/>
          <w:color w:val="000000"/>
          <w:spacing w:val="0"/>
          <w:kern w:val="0"/>
          <w:sz w:val="24"/>
          <w:szCs w:val="24"/>
          <w:u w:val="single"/>
          <w:shd w:val="clear" w:fill="FFFFFF"/>
          <w:lang w:val="en-US" w:eastAsia="zh-CN" w:bidi="ar"/>
        </w:rPr>
        <w:instrText xml:space="preserve"> HYPERLINK "https://www.casio.com/us/watches/gshock/mr-g/" \t "/Users/wangjincheng/Documents\\x/_self" </w:instrText>
      </w:r>
      <w:r>
        <w:rPr>
          <w:rFonts w:hint="eastAsia" w:ascii="ヒラギノ角ゴ ProN" w:hAnsi="ヒラギノ角ゴ ProN" w:eastAsia="ヒラギノ角ゴ ProN" w:cs="ヒラギノ角ゴ ProN"/>
          <w:i w:val="0"/>
          <w:iCs w:val="0"/>
          <w:caps w:val="0"/>
          <w:color w:val="000000"/>
          <w:spacing w:val="0"/>
          <w:kern w:val="0"/>
          <w:sz w:val="24"/>
          <w:szCs w:val="24"/>
          <w:u w:val="single"/>
          <w:shd w:val="clear" w:fill="FFFFFF"/>
          <w:lang w:val="en-US" w:eastAsia="zh-CN" w:bidi="ar"/>
        </w:rPr>
        <w:fldChar w:fldCharType="separate"/>
      </w:r>
      <w:r>
        <w:rPr>
          <w:rStyle w:val="4"/>
          <w:rFonts w:hint="eastAsia" w:ascii="ヒラギノ角ゴ ProN" w:hAnsi="ヒラギノ角ゴ ProN" w:eastAsia="ヒラギノ角ゴ ProN" w:cs="ヒラギノ角ゴ ProN"/>
          <w:i w:val="0"/>
          <w:iCs w:val="0"/>
          <w:caps w:val="0"/>
          <w:color w:val="000000"/>
          <w:spacing w:val="0"/>
          <w:sz w:val="24"/>
          <w:szCs w:val="24"/>
          <w:u w:val="single"/>
          <w:shd w:val="clear" w:fill="FFFFFF"/>
        </w:rPr>
        <w:t>MR-G</w:t>
      </w:r>
      <w:r>
        <w:rPr>
          <w:rFonts w:hint="eastAsia" w:ascii="ヒラギノ角ゴ ProN" w:hAnsi="ヒラギノ角ゴ ProN" w:eastAsia="ヒラギノ角ゴ ProN" w:cs="ヒラギノ角ゴ ProN"/>
          <w:i w:val="0"/>
          <w:iCs w:val="0"/>
          <w:caps w:val="0"/>
          <w:color w:val="000000"/>
          <w:spacing w:val="0"/>
          <w:kern w:val="0"/>
          <w:sz w:val="24"/>
          <w:szCs w:val="24"/>
          <w:u w:val="single"/>
          <w:shd w:val="clear" w:fill="FFFFFF"/>
          <w:lang w:val="en-US" w:eastAsia="zh-CN" w:bidi="ar"/>
        </w:rPr>
        <w:fldChar w:fldCharType="end"/>
      </w:r>
    </w:p>
    <w:p>
      <w:pPr>
        <w:keepNext w:val="0"/>
        <w:keepLines w:val="0"/>
        <w:widowControl/>
        <w:suppressLineNumbers w:val="0"/>
        <w:shd w:val="clear" w:fill="FFFFFF"/>
        <w:spacing w:after="60" w:afterAutospacing="0"/>
        <w:ind w:left="0" w:firstLine="0"/>
        <w:jc w:val="left"/>
        <w:rPr>
          <w:rFonts w:hint="eastAsia" w:ascii="ヒラギノ角ゴ ProN" w:hAnsi="ヒラギノ角ゴ ProN" w:eastAsia="ヒラギノ角ゴ ProN" w:cs="ヒラギノ角ゴ ProN"/>
          <w:i w:val="0"/>
          <w:iCs w:val="0"/>
          <w:caps w:val="0"/>
          <w:color w:val="000000"/>
          <w:spacing w:val="0"/>
        </w:rPr>
      </w:pPr>
      <w:r>
        <w:rPr>
          <w:rFonts w:hint="eastAsia" w:ascii="ヒラギノ角ゴ ProN" w:hAnsi="ヒラギノ角ゴ ProN" w:eastAsia="ヒラギノ角ゴ ProN" w:cs="ヒラギノ角ゴ ProN"/>
          <w:i w:val="0"/>
          <w:iCs w:val="0"/>
          <w:caps w:val="0"/>
          <w:color w:val="000000"/>
          <w:spacing w:val="0"/>
          <w:kern w:val="0"/>
          <w:sz w:val="24"/>
          <w:szCs w:val="24"/>
          <w:shd w:val="clear" w:fill="FFFFFF"/>
          <w:lang w:val="en-US" w:eastAsia="zh-CN" w:bidi="ar"/>
        </w:rPr>
        <w:t>FROGMAN</w:t>
      </w:r>
    </w:p>
    <w:p>
      <w:bookmarkStart w:id="0" w:name="_GoBack"/>
      <w:bookmarkEnd w:id="0"/>
    </w:p>
    <w:p>
      <w:pPr>
        <w:keepNext w:val="0"/>
        <w:keepLines w:val="0"/>
        <w:widowControl/>
        <w:suppressLineNumbers w:val="0"/>
        <w:jc w:val="left"/>
      </w:pPr>
      <w:r>
        <w:rPr>
          <w:rFonts w:ascii="ヒラギノ角ゴ ProN" w:hAnsi="ヒラギノ角ゴ ProN" w:eastAsia="ヒラギノ角ゴ ProN" w:cs="ヒラギノ角ゴ ProN"/>
          <w:i w:val="0"/>
          <w:iCs w:val="0"/>
          <w:caps w:val="0"/>
          <w:color w:val="000000"/>
          <w:spacing w:val="0"/>
          <w:kern w:val="0"/>
          <w:sz w:val="42"/>
          <w:szCs w:val="42"/>
          <w:shd w:val="clear" w:fill="FFFFFF"/>
          <w:lang w:val="en-US" w:eastAsia="zh-CN" w:bidi="ar"/>
        </w:rPr>
        <w:t>$5,800.00</w:t>
      </w:r>
    </w:p>
    <w:p/>
    <w:p/>
    <w:p>
      <w:pPr>
        <w:rPr>
          <w:rFonts w:hint="eastAsia"/>
        </w:rPr>
      </w:pPr>
      <w:r>
        <w:rPr>
          <w:rFonts w:hint="eastAsia"/>
        </w:rPr>
        <w:t>A premium, full-metal G-SHOCK MR-G timepiece for the sea — the titanium armor-clad, airtight MRG-BF1000 with ISO 200-meter water resistance — joins the FROGMAN family of full-fledged diver’s watches.</w:t>
      </w:r>
    </w:p>
    <w:p>
      <w:pPr>
        <w:rPr>
          <w:rFonts w:hint="eastAsia"/>
        </w:rPr>
      </w:pPr>
      <w:r>
        <w:rPr>
          <w:rFonts w:hint="eastAsia"/>
        </w:rPr>
        <w:t>This MR-G diver’s watch takes the unique asymmetrical design, screw-lock case back and distinctive diving frog character — which were so popular when FROGMAN came out back in 1993 — to a whole new level.</w:t>
      </w:r>
    </w:p>
    <w:p>
      <w:pPr>
        <w:rPr>
          <w:rFonts w:hint="eastAsia"/>
        </w:rPr>
      </w:pPr>
      <w:r>
        <w:rPr>
          <w:rFonts w:hint="eastAsia"/>
        </w:rPr>
        <w:t>Originally produced in resin, the complex design has now been remade in titanium, with each component crafted separately and polished meticulously for an entirely new feel of high-end quality. The watch is built with an intricate combination of over 70 exterior components, including an O-ring waterproof seal to deliver outstanding FROGMAN water resistance and special buffers to strengthen the shock-resistant structure — all while maintaining the beauty of form the MR-G line is known for.</w:t>
      </w:r>
    </w:p>
    <w:p>
      <w:pPr>
        <w:rPr>
          <w:rFonts w:hint="eastAsia"/>
        </w:rPr>
      </w:pPr>
    </w:p>
    <w:p>
      <w:pPr>
        <w:rPr>
          <w:rFonts w:hint="eastAsia"/>
        </w:rPr>
      </w:pPr>
      <w:r>
        <w:rPr>
          <w:rFonts w:hint="eastAsia"/>
        </w:rPr>
        <w:t>For enhanced strength, we have developed a protective structure with fluoro rubber buffers installed between the multiple bezel parts. This structure features face-guarding functionality that helps to absorb shocks from the front and the sides, as well as protecting the crystal.</w:t>
      </w:r>
    </w:p>
    <w:p>
      <w:pPr>
        <w:rPr>
          <w:rFonts w:hint="eastAsia"/>
        </w:rPr>
      </w:pPr>
    </w:p>
    <w:p>
      <w:pPr>
        <w:rPr>
          <w:rFonts w:hint="eastAsia"/>
        </w:rPr>
      </w:pPr>
      <w:r>
        <w:rPr>
          <w:rFonts w:hint="eastAsia"/>
        </w:rPr>
        <w:t xml:space="preserve">The dedicated MR-G module features a gold-plated retainer plate. The screw-lock case back is fit with sapphire crystal finished in red vapor deposition and engraved with the iconic FROGMAN diving frog character. </w:t>
      </w:r>
    </w:p>
    <w:p>
      <w:pPr>
        <w:rPr>
          <w:rFonts w:hint="eastAsia"/>
        </w:rPr>
      </w:pPr>
      <w:r>
        <w:rPr>
          <w:rFonts w:hint="eastAsia"/>
        </w:rPr>
        <w:t xml:space="preserve">The titanium band is finished with a deep-layer hardening process and DLC coating. The band is also extendable so it can even be worn over a wetsuit. Simply remove the side pins while pressing the buttons on the lugs’ undersides to quickly and easily swap out the band. </w:t>
      </w:r>
    </w:p>
    <w:p>
      <w:pPr>
        <w:rPr>
          <w:rFonts w:hint="eastAsia"/>
        </w:rPr>
      </w:pPr>
    </w:p>
    <w:p>
      <w:r>
        <w:rPr>
          <w:rFonts w:hint="eastAsia"/>
        </w:rPr>
        <w:t>More than just handsome, this timepiece provides superior functionality, as well. Equipped with Bluetooth®, the hour and minute hands overlap and work in unison to form a single hand when in diving mode, making the minutes spent underwater easy and intuitive to see and delivering high visibility. Download the dedicated app to pair with your smartphone and easily display tide data for more than 3,000 locations around the world. Check dive logs on your smartphone and get more details on data tracked by your watch.</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ヒラギノ角ゴ ProN">
    <w:panose1 w:val="020B0300000000000000"/>
    <w:charset w:val="80"/>
    <w:family w:val="auto"/>
    <w:pitch w:val="default"/>
    <w:sig w:usb0="E00002FF" w:usb1="7AE7FFFF" w:usb2="00000012" w:usb3="00000000" w:csb0="0002000D"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AF7CA9"/>
    <w:rsid w:val="3FAF7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2024-05-05T16:08:00Z</dcterms:created>
  <dc:creator>Jayden</dc:creator>
  <cp:lastModifiedBy>Jayden</cp:lastModifiedBy>
  <dcterms:modified xsi:type="dcterms:W3CDTF">2024-05-05T16:08:56Z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CC1A4366155FAB6B621138668BE86C8B_41</vt:lpwstr>
  </property>
</Properties>
</file>