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2937"/>
          <w:spacing w:val="20"/>
          <w:sz w:val="40"/>
          <w:szCs w:val="40"/>
        </w:rPr>
        <w:t xml:space="preserve">Hector Rivas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4B5563"/>
          <w:sz w:val="21"/>
          <w:szCs w:val="21"/>
        </w:rPr>
        <w:t xml:space="preserve">People Leader  •  Biotech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Chicago, IL  •  (612) 555-0267  •  justin.kulla+10@gmail.com  •  linkedin.com/in/hectorrivas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TARGET</w:t>
      </w:r>
    </w:p>
    <w:p>
      <w:pPr>
        <w:spacing w:after="0" w:line="264"/>
      </w:pPr>
      <w:r>
        <w:rPr>
          <w:rFonts w:ascii="Calibri" w:cs="Calibri" w:eastAsia="Calibri" w:hAnsi="Calibri"/>
          <w:sz w:val="20"/>
          <w:szCs w:val="20"/>
        </w:rPr>
        <w:t xml:space="preserve">Director of Talent roles at biotech companies in the Chicago area.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PROFESSIONAL EXPERIENCE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NOVARA LABS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Chicago, IL  •  2023 – Present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Director of Talent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2023 – Present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Assisted with organizational changes and transitions.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Supported compensation planning and job leveling.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CALYX BIOSCIENCES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Chicago, IL  •  2020 – 2023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Senior HR Manager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2020 – 2023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Assisted with employee engagement and retention initiatives.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Supported campus recruiting and early-career hiring.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AERIS THERAPEUTICS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Chicago, IL  •  2015 – 2020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HR Manager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2015 – 2020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Cut time-to-fill from 19 to 3 days while growing headcount from 8400 to 11300.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Supported performance review and compensation processes.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THORNFIELD BIO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Chicago, IL  •  2010 – 2015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HR Generalist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2010 – 2015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Reduced benefits spend $6M annually through plan redesign and carrier renegotiation.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Lifted engagement scores from 62 to 87 over 3 cycles.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EDUCATION</w:t>
      </w:r>
    </w:p>
    <w:p>
      <w:pPr>
        <w:spacing w:after="0" w:line="264"/>
      </w:pPr>
      <w:r>
        <w:rPr>
          <w:rFonts w:ascii="Calibri" w:cs="Calibri" w:eastAsia="Calibri" w:hAnsi="Calibri"/>
          <w:sz w:val="20"/>
          <w:szCs w:val="20"/>
        </w:rPr>
        <w:t xml:space="preserve">Howard University — Bachelor of Science, Human Resources Management, 2008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2026-08-14T19:03:05.059Z</dcterms:created>
  <dcterms:modified xsi:type="dcterms:W3CDTF">2026-08-14T19:03:05.060Z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