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Nolan Quinn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Marketing Leader  •  Consumer Goods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Denver, CO  •  (664) 555-0625  •  justin.kulla+40@gmail.com  •  linkedin.com/in/nolanquinn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Head of Demand Generation roles at consumer goods companies in the Denver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SUNDRY GOODS CO.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Demand Generation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ABM program covering the top 11 accounts, generating $7M in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114% within 5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marketing-sourced pipeline from $53M to $77M while holding CAC flat.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LARKSPUR BRANDS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Marketing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organic traffic 95% and conversion from 63% to 95% over 4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Owned a $15M annual budget across 27 channels.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16 product campaigns generating $11M in influenced revenue.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ONYX HOUSEHOLD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2013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cost per qualified lead 33% by rebuilding channel mix and retiring 18 underperforming programs.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3 to 20 across demand, product, and content.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 &amp; VALE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2008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7 to 19 across demand, product,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91% within 3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organic traffic 124% and conversion from 60% to 84% over 6 years.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FAIRHAVEN CONSUMER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2004 – 2008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Associate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2004 – 2008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8 to 16 across demand, product,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103% within 5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Owned a $24M annual budget across 29 channels.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Duke University — Bachelor of Science, Marketing, 2005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2026-08-14T19:03:05.763Z</dcterms:created>
  <dcterms:modified xsi:type="dcterms:W3CDTF">2026-08-14T19:03:05.763Z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