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1f554504b35f0ab35ac6106b0fa14267b2eefbd"/>
      <w:r>
        <w:t xml:space="preserve">Draw in the Air — Learning Intelligence Strategy</w:t>
      </w:r>
      <w:bookmarkEnd w:id="20"/>
    </w:p>
    <w:p>
      <w:pPr>
        <w:pStyle w:val="FirstParagraph"/>
      </w:pPr>
      <w:r>
        <w:rPr>
          <w:b/>
        </w:rPr>
        <w:t xml:space="preserve">A redesign of the data, telemetry, analytics and validation architecture so the platform can produce credible, research-grade evidence that children measurably improve while using it.</w:t>
      </w:r>
    </w:p>
    <w:p>
      <w:pPr>
        <w:pStyle w:val="BodyText"/>
      </w:pPr>
      <w:r>
        <w:t xml:space="preserve">Prepared: May 2026</w:t>
      </w:r>
      <w:r>
        <w:t xml:space="preserve"> </w:t>
      </w:r>
      <w:r>
        <w:t xml:space="preserve">Audience: Engineering, Leadership, Investors, School &amp; Grant Partners, Learning Scientists</w:t>
      </w:r>
      <w:r>
        <w:t xml:space="preserve"> </w:t>
      </w:r>
      <w:r>
        <w:t xml:space="preserve">Status: Strategic redesign — supersedes the current engagement-only analytics posture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summary"/>
      <w:r>
        <w:t xml:space="preserve">0. Executive Summary</w:t>
      </w:r>
      <w:bookmarkEnd w:id="21"/>
    </w:p>
    <w:p>
      <w:pPr>
        <w:pStyle w:val="FirstParagraph"/>
      </w:pPr>
      <w:r>
        <w:t xml:space="preserve">Draw in the Air’s existing analytics layer is well-built for an engagement product: a unified</w:t>
      </w:r>
      <w:r>
        <w:t xml:space="preserve"> </w:t>
      </w:r>
      <w:r>
        <w:rPr>
          <w:rStyle w:val="VerbatimChar"/>
        </w:rPr>
        <w:t xml:space="preserve">analytics_events</w:t>
      </w:r>
      <w:r>
        <w:t xml:space="preserve"> </w:t>
      </w:r>
      <w:r>
        <w:t xml:space="preserve">table, a privacy-first event pipeline, an offline-queued client, a mirrored</w:t>
      </w:r>
      <w:r>
        <w:t xml:space="preserve"> </w:t>
      </w:r>
      <w:r>
        <w:rPr>
          <w:rStyle w:val="VerbatimChar"/>
        </w:rPr>
        <w:t xml:space="preserve">learning_attempts</w:t>
      </w:r>
      <w:r>
        <w:t xml:space="preserve"> </w:t>
      </w:r>
      <w:r>
        <w:t xml:space="preserve">fact table, and a six-tab Insights v2 dashboard reporting completion, abandonment, stuck, retention, and a coarse three-tier mastery classification.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built — yet — for the question that now matters most:</w:t>
      </w:r>
      <w:r>
        <w:t xml:space="preserve"> </w:t>
      </w:r>
      <w:r>
        <w:rPr>
          <w:i/>
        </w:rPr>
        <w:t xml:space="preserve">did this child get better at something measurable, and can we prove it?</w:t>
      </w:r>
    </w:p>
    <w:p>
      <w:pPr>
        <w:pStyle w:val="BodyText"/>
      </w:pPr>
      <w:r>
        <w:t xml:space="preserve">Engagement signals tell us a child returned, played, completed. They do not tell us the child’s letter-recognition latency dropped 38% over six weeks, that movement precision converged toward an adult baseline, that hesitation collapsed, that retries reduced, that the skill survived a two-week gap. Those are the signals investors, EdTech grant boards, school districts, accelerators and learning-science reviewers expect.</w:t>
      </w:r>
    </w:p>
    <w:p>
      <w:pPr>
        <w:pStyle w:val="BodyText"/>
      </w:pPr>
      <w:r>
        <w:t xml:space="preserve">This document specifies the shift. It identifies twelve critical flaws in the current pipeline, prescribes a new event and data model (Elo/IRT-style skill rating, mastery episodes, gesture-quality telemetry, classroom dimension, periodic micro-assessment, decay probes, transfer probes), redesigns the dashboards into research-grade learner / classroom / institution surfaces, defines a validation protocol that can stand up to peer review and grant scrutiny, and lays out a phased engineering plan that ships measurable learning evidence in the next two quarters without breaking the existing pipeline or compromising COPPA / UK-GDPR / ICO Age-Appropriate Design Code compliance.</w:t>
      </w:r>
    </w:p>
    <w:p>
      <w:pPr>
        <w:pStyle w:val="BodyText"/>
      </w:pPr>
      <w:r>
        <w:t xml:space="preserve">The central change in posture:</w:t>
      </w:r>
      <w:r>
        <w:t xml:space="preserve"> </w:t>
      </w:r>
      <w:r>
        <w:rPr>
          <w:b/>
        </w:rPr>
        <w:t xml:space="preserve">stop treating engagement as a proxy for learning, and start instrumenting the platform like a longitudinal motor-and-cognitive learning study.</w:t>
      </w:r>
      <w:r>
        <w:t xml:space="preserve"> </w:t>
      </w:r>
      <w:r>
        <w:t xml:space="preserve">The data that already exists in the codebase is roughly 35% of what is needed. The remaining 65% is reachable in 8–12 weeks of focused engineering.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84a2ed9bbe9dd4bb2c7ce8586ade324be135ea4"/>
      <w:r>
        <w:t xml:space="preserve">1. Critical Flaws in the Current Data System</w:t>
      </w:r>
      <w:bookmarkEnd w:id="22"/>
    </w:p>
    <w:p>
      <w:pPr>
        <w:pStyle w:val="FirstParagraph"/>
      </w:pPr>
      <w:r>
        <w:t xml:space="preserve">The current pipeline is honest, lean and offline-resilient. That is its strength. Its weaknesses, in order of severity for</w:t>
      </w:r>
      <w:r>
        <w:t xml:space="preserve"> </w:t>
      </w:r>
      <w:r>
        <w:t xml:space="preserve">“</w:t>
      </w:r>
      <w:r>
        <w:t xml:space="preserve">credible learning evidence</w:t>
      </w:r>
      <w:r>
        <w:t xml:space="preserve">”</w:t>
      </w:r>
      <w:r>
        <w:t xml:space="preserve">:</w:t>
      </w:r>
    </w:p>
    <w:p>
      <w:pPr>
        <w:pStyle w:val="BodyText"/>
      </w:pPr>
      <w:r>
        <w:rPr>
          <w:b/>
        </w:rPr>
        <w:t xml:space="preserve">1.1 Point-in-time mastery, no curves.</w:t>
      </w:r>
      <w:r>
        <w:t xml:space="preserve"> </w:t>
      </w:r>
      <w:r>
        <w:rPr>
          <w:rStyle w:val="VerbatimChar"/>
        </w:rPr>
        <w:t xml:space="preserve">dashboard_mastery_summary</w:t>
      </w:r>
      <w:r>
        <w:t xml:space="preserve"> </w:t>
      </w:r>
      <w:r>
        <w:t xml:space="preserve">classifies an item as</w:t>
      </w:r>
      <w:r>
        <w:t xml:space="preserve"> </w:t>
      </w:r>
      <w:r>
        <w:rPr>
          <w:rStyle w:val="VerbatimChar"/>
        </w:rPr>
        <w:t xml:space="preserve">strong / practising / new</w:t>
      </w:r>
      <w:r>
        <w:t xml:space="preserve"> </w:t>
      </w:r>
      <w:r>
        <w:t xml:space="preserve">using a static threshold (≥5 attempts + ≥80% accuracy). This is a snapshot. It cannot answer</w:t>
      </w:r>
      <w:r>
        <w:t xml:space="preserve"> </w:t>
      </w:r>
      <w:r>
        <w:t xml:space="preserve">“</w:t>
      </w:r>
      <w:r>
        <w:t xml:space="preserve">did this child get faster, more accurate, more independent week-over-week?</w:t>
      </w:r>
      <w:r>
        <w:t xml:space="preserve">”</w:t>
      </w:r>
      <w:r>
        <w:t xml:space="preserve"> </w:t>
      </w:r>
      <w:r>
        <w:t xml:space="preserve">because mastery is computed as a state, not as a</w:t>
      </w:r>
      <w:r>
        <w:t xml:space="preserve"> </w:t>
      </w:r>
      <w:r>
        <w:rPr>
          <w:i/>
        </w:rPr>
        <w:t xml:space="preserve">trajectory</w:t>
      </w:r>
      <w:r>
        <w:t xml:space="preserve">. There is no</w:t>
      </w:r>
      <w:r>
        <w:t xml:space="preserve"> </w:t>
      </w:r>
      <w:r>
        <w:rPr>
          <w:rStyle w:val="VerbatimChar"/>
        </w:rPr>
        <w:t xml:space="preserve">learner_skill_state</w:t>
      </w:r>
      <w:r>
        <w:t xml:space="preserve"> </w:t>
      </w:r>
      <w:r>
        <w:t xml:space="preserve">table indexed over time. The most important learning question —</w:t>
      </w:r>
      <w:r>
        <w:t xml:space="preserve"> </w:t>
      </w:r>
      <w:r>
        <w:rPr>
          <w:i/>
        </w:rPr>
        <w:t xml:space="preserve">change</w:t>
      </w:r>
      <w:r>
        <w:t xml:space="preserve"> </w:t>
      </w:r>
      <w:r>
        <w:t xml:space="preserve">— is structurally inexpressible in the current schema.</w:t>
      </w:r>
    </w:p>
    <w:p>
      <w:pPr>
        <w:pStyle w:val="BodyText"/>
      </w:pPr>
      <w:r>
        <w:rPr>
          <w:b/>
        </w:rPr>
        <w:t xml:space="preserve">1.2</w:t>
      </w:r>
      <w:r>
        <w:rPr>
          <w:b/>
        </w:rPr>
        <w:t xml:space="preserve"> </w:t>
      </w:r>
      <w:r>
        <w:rPr>
          <w:rStyle w:val="VerbatimChar"/>
          <w:b/>
        </w:rPr>
        <w:t xml:space="preserve">item_dropped</w:t>
      </w:r>
      <w:r>
        <w:rPr>
          <w:b/>
        </w:rPr>
        <w:t xml:space="preserve"> </w:t>
      </w:r>
      <w:r>
        <w:rPr>
          <w:b/>
        </w:rPr>
        <w:t xml:space="preserve">is too coarse.</w:t>
      </w:r>
      <w:r>
        <w:t xml:space="preserve"> </w:t>
      </w:r>
      <w:r>
        <w:t xml:space="preserve">The single canonical learning event collapses an entire attempt into</w:t>
      </w:r>
      <w:r>
        <w:t xml:space="preserve"> </w:t>
      </w:r>
      <w:r>
        <w:rPr>
          <w:rStyle w:val="VerbatimChar"/>
        </w:rPr>
        <w:t xml:space="preserve">was_correct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ms_to_attempt</w:t>
      </w:r>
      <w:r>
        <w:t xml:space="preserve">. It discards everything</w:t>
      </w:r>
      <w:r>
        <w:t xml:space="preserve"> </w:t>
      </w:r>
      <w:r>
        <w:rPr>
          <w:i/>
        </w:rPr>
        <w:t xml:space="preserve">between</w:t>
      </w:r>
      <w:r>
        <w:t xml:space="preserve"> </w:t>
      </w:r>
      <w:r>
        <w:t xml:space="preserve">the prompt and the answer: the gesture path itself, the velocity profile, jitter, hesitation pauses, mid-stroke corrections, the spatial accuracy of the trace, the time-to-first-movement vs. time-to-completion. These intermediate signals are exactly the ones a learning scientist needs to claim</w:t>
      </w:r>
      <w:r>
        <w:t xml:space="preserve"> </w:t>
      </w:r>
      <w:r>
        <w:t xml:space="preserve">“</w:t>
      </w:r>
      <w:r>
        <w:t xml:space="preserve">motor precision improved.</w:t>
      </w:r>
      <w:r>
        <w:t xml:space="preserve">”</w:t>
      </w:r>
      <w:r>
        <w:t xml:space="preserve"> </w:t>
      </w:r>
      <w:r>
        <w:t xml:space="preserve">Without them, the platform can show completion-rate; it cannot show</w:t>
      </w:r>
      <w:r>
        <w:t xml:space="preserve"> </w:t>
      </w:r>
      <w:r>
        <w:rPr>
          <w:i/>
        </w:rPr>
        <w:t xml:space="preserve">quality of movement</w:t>
      </w:r>
      <w:r>
        <w:t xml:space="preserve"> </w:t>
      </w:r>
      <w:r>
        <w:t xml:space="preserve">improving.</w:t>
      </w:r>
    </w:p>
    <w:p>
      <w:pPr>
        <w:pStyle w:val="BodyText"/>
      </w:pPr>
      <w:r>
        <w:rPr>
          <w:b/>
        </w:rPr>
        <w:t xml:space="preserve">1.3 Replay is conflated with learning.</w:t>
      </w:r>
      <w:r>
        <w:t xml:space="preserve"> </w:t>
      </w:r>
      <w:r>
        <w:t xml:space="preserve">Replay-count is currently treated as engagement-positive. In learning science it is ambiguous: replay after success suggests entertainment; replay after failure with a closing gap suggests mastery effort; replay with no improvement suggests frustration loop. The pipeline does not distinguish these regimes. A child stuck replaying Bubble Pop ten times with no accuracy gain currently looks indistinguishable from a child mastering the activity.</w:t>
      </w:r>
    </w:p>
    <w:p>
      <w:pPr>
        <w:pStyle w:val="BodyText"/>
      </w:pPr>
      <w:r>
        <w:rPr>
          <w:b/>
        </w:rPr>
        <w:t xml:space="preserve">1.4 Mastery thresholds are hard-coded and age-blind.</w:t>
      </w:r>
      <w:r>
        <w:t xml:space="preserve"> </w:t>
      </w:r>
      <w:r>
        <w:t xml:space="preserve">80% / 5 attempts is a universal threshold. A 4-year-old reaching 70% on letter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is a more impressive learning signal than an 8-year-old reaching 90% on letter</w:t>
      </w:r>
      <w:r>
        <w:t xml:space="preserve"> </w:t>
      </w:r>
      <w:r>
        <w:rPr>
          <w:rStyle w:val="VerbatimChar"/>
        </w:rPr>
        <w:t xml:space="preserve">i</w:t>
      </w:r>
      <w:r>
        <w:t xml:space="preserve">. Without age-band-calibrated and item-calibrated thresholds (item-response theory, see §5), the platform systematically over-credits older children and under-credits early-years learners — the exact population that matters most for EYFS / early-literacy grants.</w:t>
      </w:r>
    </w:p>
    <w:p>
      <w:pPr>
        <w:pStyle w:val="BodyText"/>
      </w:pPr>
      <w:r>
        <w:rPr>
          <w:b/>
        </w:rPr>
        <w:t xml:space="preserve">1.5 No transfer-of-learning measurement.</w:t>
      </w:r>
      <w:r>
        <w:t xml:space="preserve"> </w:t>
      </w:r>
      <w:r>
        <w:t xml:space="preserve">The platform cannot currently ask</w:t>
      </w:r>
      <w:r>
        <w:t xml:space="preserve"> </w:t>
      </w:r>
      <w:r>
        <w:t xml:space="preserve">“</w:t>
      </w:r>
      <w:r>
        <w:t xml:space="preserve">did mastering letter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Word Search</w:t>
      </w:r>
      <w:r>
        <w:t xml:space="preserve"> </w:t>
      </w:r>
      <w:r>
        <w:t xml:space="preserve">improve speed on letter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Gesture Spelling</w:t>
      </w:r>
      <w:r>
        <w:t xml:space="preserve">?</w:t>
      </w:r>
      <w:r>
        <w:t xml:space="preserve">”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game_mode</w:t>
      </w:r>
      <w:r>
        <w:t xml:space="preserve"> </w:t>
      </w:r>
      <w:r>
        <w:t xml:space="preserve">is logged but skill identity is not normalised across modes. A child who has clearly internalised the letter shape will look like a fresh learner every time the activity context changes.</w:t>
      </w:r>
    </w:p>
    <w:p>
      <w:pPr>
        <w:pStyle w:val="BodyText"/>
      </w:pPr>
      <w:r>
        <w:rPr>
          <w:b/>
        </w:rPr>
        <w:t xml:space="preserve">1.6 No retention / decay probes.</w:t>
      </w:r>
      <w:r>
        <w:t xml:space="preserve"> </w:t>
      </w:r>
      <w:r>
        <w:t xml:space="preserve">There is D1 / D7</w:t>
      </w:r>
      <w:r>
        <w:t xml:space="preserve"> </w:t>
      </w:r>
      <w:r>
        <w:rPr>
          <w:i/>
        </w:rPr>
        <w:t xml:space="preserve">session</w:t>
      </w:r>
      <w:r>
        <w:t xml:space="preserve"> </w:t>
      </w:r>
      <w:r>
        <w:t xml:space="preserve">retention, not D7 / D30</w:t>
      </w:r>
      <w:r>
        <w:t xml:space="preserve"> </w:t>
      </w:r>
      <w:r>
        <w:rPr>
          <w:i/>
        </w:rPr>
        <w:t xml:space="preserve">skill</w:t>
      </w:r>
      <w:r>
        <w:t xml:space="preserve"> </w:t>
      </w:r>
      <w:r>
        <w:t xml:space="preserve">retention. The platform never deliberately re-tests a child on an item they previously mastered to check whether the skill survived. Without decay probes,</w:t>
      </w:r>
      <w:r>
        <w:t xml:space="preserve"> </w:t>
      </w:r>
      <w:r>
        <w:t xml:space="preserve">“</w:t>
      </w:r>
      <w:r>
        <w:t xml:space="preserve">mastery</w:t>
      </w:r>
      <w:r>
        <w:t xml:space="preserve">”</w:t>
      </w:r>
      <w:r>
        <w:t xml:space="preserve"> </w:t>
      </w:r>
      <w:r>
        <w:t xml:space="preserve">is unfalsifiable: a child could forget every letter learned and the dashboard would still report them as</w:t>
      </w:r>
      <w:r>
        <w:t xml:space="preserve"> </w:t>
      </w:r>
      <w:r>
        <w:rPr>
          <w:rStyle w:val="VerbatimChar"/>
        </w:rPr>
        <w:t xml:space="preserve">strong</w:t>
      </w:r>
      <w:r>
        <w:t xml:space="preserve">.</w:t>
      </w:r>
    </w:p>
    <w:p>
      <w:pPr>
        <w:pStyle w:val="BodyText"/>
      </w:pPr>
      <w:r>
        <w:rPr>
          <w:b/>
        </w:rPr>
        <w:t xml:space="preserve">1.7 No baseline / pre-post structure.</w:t>
      </w:r>
      <w:r>
        <w:t xml:space="preserve"> </w:t>
      </w:r>
      <w:r>
        <w:t xml:space="preserve">Learning evidence requires a comparator. The platform has no first-session baseline (a calibrated entry assessment) and no exit / periodic mini-assessment. Improvement is therefore inferred against the child’s own noisy early attempts, with no protection against regression to the mean and no story for a grant reviewer.</w:t>
      </w:r>
    </w:p>
    <w:p>
      <w:pPr>
        <w:pStyle w:val="BodyText"/>
      </w:pPr>
      <w:r>
        <w:rPr>
          <w:b/>
        </w:rPr>
        <w:t xml:space="preserve">1.8 Classroom and school are text fields, not first-class entities.</w:t>
      </w:r>
      <w:r>
        <w:t xml:space="preserve"> </w:t>
      </w:r>
      <w:r>
        <w:rPr>
          <w:rStyle w:val="VerbatimChar"/>
        </w:rPr>
        <w:t xml:space="preserve">school_id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class_id</w:t>
      </w:r>
      <w:r>
        <w:t xml:space="preserve"> </w:t>
      </w:r>
      <w:r>
        <w:t xml:space="preserve">are free-text columns on</w:t>
      </w:r>
      <w:r>
        <w:t xml:space="preserve"> </w:t>
      </w:r>
      <w:r>
        <w:rPr>
          <w:rStyle w:val="VerbatimChar"/>
        </w:rPr>
        <w:t xml:space="preserve">analytics_events</w:t>
      </w:r>
      <w:r>
        <w:t xml:space="preserve">. There is no</w:t>
      </w:r>
      <w:r>
        <w:t xml:space="preserve"> </w:t>
      </w:r>
      <w:r>
        <w:rPr>
          <w:rStyle w:val="VerbatimChar"/>
        </w:rPr>
        <w:t xml:space="preserve">school_dim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classroom_dim</w:t>
      </w:r>
      <w:r>
        <w:t xml:space="preserve">, no enrolment table, no teacher dim, no curriculum mapping, no roster join. Classroom-level analysis is therefore string-match fragile, cohort definitions are unstable, and</w:t>
      </w:r>
      <w:r>
        <w:t xml:space="preserve"> </w:t>
      </w:r>
      <w:r>
        <w:t xml:space="preserve">“</w:t>
      </w:r>
      <w:r>
        <w:t xml:space="preserve">classroom heatmap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intervention list</w:t>
      </w:r>
      <w:r>
        <w:t xml:space="preserve">”</w:t>
      </w:r>
      <w:r>
        <w:t xml:space="preserve"> </w:t>
      </w:r>
      <w:r>
        <w:t xml:space="preserve">cannot be implemented reliably.</w:t>
      </w:r>
    </w:p>
    <w:p>
      <w:pPr>
        <w:pStyle w:val="BodyText"/>
      </w:pPr>
      <w:r>
        <w:rPr>
          <w:b/>
        </w:rPr>
        <w:t xml:space="preserve">1.9 No country / region / locale dimension.</w:t>
      </w:r>
      <w:r>
        <w:t xml:space="preserve"> </w:t>
      </w:r>
      <w:r>
        <w:t xml:space="preserve">UTM is captured; geography is not. There is no IP-to-coarse-region derivation, no school-locale field, no language tag. Country-level adoption, regional retention cohorts, device reliability by geography — all the slides an investor or accelerator will ask for — are not derivable from the current pipeline.</w:t>
      </w:r>
    </w:p>
    <w:p>
      <w:pPr>
        <w:pStyle w:val="BodyText"/>
      </w:pPr>
      <w:r>
        <w:rPr>
          <w:b/>
        </w:rPr>
        <w:t xml:space="preserve">1.10 Event sequencing is client-derived and unaudited.</w:t>
      </w:r>
      <w:r>
        <w:t xml:space="preserve"> </w:t>
      </w:r>
      <w:r>
        <w:t xml:space="preserve">The offline queue is a strength, but</w:t>
      </w:r>
      <w:r>
        <w:t xml:space="preserve"> </w:t>
      </w:r>
      <w:r>
        <w:rPr>
          <w:rStyle w:val="VerbatimChar"/>
        </w:rPr>
        <w:t xml:space="preserve">occurred_at</w:t>
      </w:r>
      <w:r>
        <w:t xml:space="preserve"> </w:t>
      </w:r>
      <w:r>
        <w:t xml:space="preserve">is set by</w:t>
      </w:r>
      <w:r>
        <w:t xml:space="preserve"> </w:t>
      </w:r>
      <w:r>
        <w:rPr>
          <w:rStyle w:val="VerbatimChar"/>
        </w:rPr>
        <w:t xml:space="preserve">now()</w:t>
      </w:r>
      <w:r>
        <w:t xml:space="preserve"> </w:t>
      </w:r>
      <w:r>
        <w:t xml:space="preserve">server-side on insert. Tab-switching, slow flushes, and out-of-order batch arrival can scramble event order in ways that distort latency, hesitation and replay calculations. There is no client-side monotonic sequence number on each event, no server-side reconciliation step.</w:t>
      </w:r>
    </w:p>
    <w:p>
      <w:pPr>
        <w:pStyle w:val="BodyText"/>
      </w:pPr>
      <w:r>
        <w:rPr>
          <w:b/>
        </w:rPr>
        <w:t xml:space="preserve">1.11 Noisy and duplicated events.</w:t>
      </w:r>
      <w:r>
        <w:t xml:space="preserve"> </w:t>
      </w:r>
      <w:r>
        <w:rPr>
          <w:rStyle w:val="VerbatimChar"/>
        </w:rPr>
        <w:t xml:space="preserve">stuck</w:t>
      </w:r>
      <w:r>
        <w:t xml:space="preserve"> </w:t>
      </w:r>
      <w:r>
        <w:t xml:space="preserve">repeats every 60s after first fire;</w:t>
      </w:r>
      <w:r>
        <w:t xml:space="preserve"> </w:t>
      </w:r>
      <w:r>
        <w:rPr>
          <w:rStyle w:val="VerbatimChar"/>
        </w:rPr>
        <w:t xml:space="preserve">mode_started</w:t>
      </w:r>
      <w:r>
        <w:t xml:space="preserve"> </w:t>
      </w:r>
      <w:r>
        <w:t xml:space="preserve">can re-fire on tab focus;</w:t>
      </w:r>
      <w:r>
        <w:t xml:space="preserve"> </w:t>
      </w:r>
      <w:r>
        <w:rPr>
          <w:rStyle w:val="VerbatimChar"/>
        </w:rPr>
        <w:t xml:space="preserve">item_dropped</w:t>
      </w:r>
      <w:r>
        <w:t xml:space="preserve"> </w:t>
      </w:r>
      <w:r>
        <w:t xml:space="preserve">can land twice if the user retries during a flush. There is no idempotency key (</w:t>
      </w:r>
      <w:r>
        <w:rPr>
          <w:rStyle w:val="VerbatimChar"/>
        </w:rPr>
        <w:t xml:space="preserve">event_uid</w:t>
      </w:r>
      <w:r>
        <w:t xml:space="preserve">) and no deduplication job. Aggregates currently absorb a few percent of noise — tolerable for engagement KPIs,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tolerable for</w:t>
      </w:r>
      <w:r>
        <w:t xml:space="preserve"> </w:t>
      </w:r>
      <w:r>
        <w:t xml:space="preserve">“</w:t>
      </w:r>
      <w:r>
        <w:t xml:space="preserve">X% accuracy improvement over Y weeks</w:t>
      </w:r>
      <w:r>
        <w:t xml:space="preserve">”</w:t>
      </w:r>
      <w:r>
        <w:t xml:space="preserve"> </w:t>
      </w:r>
      <w:r>
        <w:t xml:space="preserve">claims that need to survive academic scrutiny.</w:t>
      </w:r>
    </w:p>
    <w:p>
      <w:pPr>
        <w:pStyle w:val="BodyText"/>
      </w:pPr>
      <w:r>
        <w:rPr>
          <w:b/>
        </w:rPr>
        <w:t xml:space="preserve">1.12 Hard-coded thresholds, no calibration tooling.</w:t>
      </w:r>
      <w:r>
        <w:t xml:space="preserve"> </w:t>
      </w:r>
      <w:r>
        <w:t xml:space="preserve">“</w:t>
      </w:r>
      <w:r>
        <w:t xml:space="preserve">Strong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practising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30s = stuck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last quartile vs first quartile = fatigue</w:t>
      </w:r>
      <w:r>
        <w:t xml:space="preserve">”</w:t>
      </w:r>
      <w:r>
        <w:t xml:space="preserve"> </w:t>
      </w:r>
      <w:r>
        <w:t xml:space="preserve">— these are sensible defaults, but they are not surfaced as a configuration object, not versioned alongside builds, and not calibrated against any external dataset. The moment a school asks</w:t>
      </w:r>
      <w:r>
        <w:t xml:space="preserve"> </w:t>
      </w:r>
      <w:r>
        <w:t xml:space="preserve">“</w:t>
      </w:r>
      <w:r>
        <w:t xml:space="preserve">why is 80% your mastery threshold?</w:t>
      </w:r>
      <w:r>
        <w:t xml:space="preserve">”</w:t>
      </w:r>
      <w:r>
        <w:t xml:space="preserve"> </w:t>
      </w:r>
      <w:r>
        <w:t xml:space="preserve">the platform has no defensible answer.</w:t>
      </w:r>
    </w:p>
    <w:p>
      <w:pPr>
        <w:pStyle w:val="BodyText"/>
      </w:pPr>
      <w:r>
        <w:rPr>
          <w:b/>
        </w:rPr>
        <w:t xml:space="preserve">Other notable issues surfaced in the codebase survey</w:t>
      </w:r>
      <w:r>
        <w:t xml:space="preserve"> </w:t>
      </w:r>
      <w:r>
        <w:t xml:space="preserve">(lower severity but real):</w:t>
      </w:r>
      <w:r>
        <w:t xml:space="preserve"> </w:t>
      </w:r>
      <w:r>
        <w:t xml:space="preserve">- Dual admin surfaces (PIN-based legacy + OAuth Insights v2) splitting maintenance.</w:t>
      </w:r>
      <w:r>
        <w:t xml:space="preserve"> </w:t>
      </w:r>
      <w:r>
        <w:t xml:space="preserve">- Hard-coded admin allow-list requires a deploy to onboard a new researcher.</w:t>
      </w:r>
      <w:r>
        <w:t xml:space="preserve"> </w:t>
      </w:r>
      <w:r>
        <w:t xml:space="preserve">- No data-export API for partner schools / research collaborators.</w:t>
      </w:r>
      <w:r>
        <w:t xml:space="preserve"> </w:t>
      </w:r>
      <w:r>
        <w:t xml:space="preserve">- Retention-deletion job is referenced in migrations but unverified in production.</w:t>
      </w:r>
      <w:r>
        <w:t xml:space="preserve"> </w:t>
      </w:r>
      <w:r>
        <w:t xml:space="preserve">- A/B-test infrastructure (</w:t>
      </w:r>
      <w:r>
        <w:rPr>
          <w:rStyle w:val="VerbatimChar"/>
        </w:rPr>
        <w:t xml:space="preserve">dashboard_ab_results</w:t>
      </w:r>
      <w:r>
        <w:t xml:space="preserve">) exists but is not yet wired to learning outcomes — only to engagement deltas.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missing-instrumentation"/>
      <w:r>
        <w:t xml:space="preserve">2. Missing Instrumentation</w:t>
      </w:r>
      <w:bookmarkEnd w:id="23"/>
    </w:p>
    <w:p>
      <w:pPr>
        <w:pStyle w:val="FirstParagraph"/>
      </w:pPr>
      <w:r>
        <w:t xml:space="preserve">To go from</w:t>
      </w:r>
      <w:r>
        <w:t xml:space="preserve"> </w:t>
      </w:r>
      <w:r>
        <w:t xml:space="preserve">“</w:t>
      </w:r>
      <w:r>
        <w:t xml:space="preserve">children enjoyed the platform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children measurably improved,</w:t>
      </w:r>
      <w:r>
        <w:t xml:space="preserve">”</w:t>
      </w:r>
      <w:r>
        <w:t xml:space="preserve"> </w:t>
      </w:r>
      <w:r>
        <w:t xml:space="preserve">the platform needs the following signals captured, persisted, and time-indexed. These are additions to — not replacements of — the existing event stream.</w:t>
      </w:r>
    </w:p>
    <w:p>
      <w:pPr>
        <w:pStyle w:val="BodyText"/>
      </w:pPr>
      <w:r>
        <w:rPr>
          <w:b/>
        </w:rPr>
        <w:t xml:space="preserve">2.1 Gesture / stroke-level quality telemetry.</w:t>
      </w:r>
      <w:r>
        <w:t xml:space="preserve"> </w:t>
      </w:r>
      <w:r>
        <w:t xml:space="preserve">For every attempt at a letter, number, or shape, capture (locally, then summarised before upload — see §9):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path_length_px</w:t>
      </w:r>
      <w:r>
        <w:t xml:space="preserve"> </w:t>
      </w:r>
      <w:r>
        <w:t xml:space="preserve">— total length of the traced path.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target_path_length_px</w:t>
      </w:r>
      <w:r>
        <w:t xml:space="preserve"> </w:t>
      </w:r>
      <w:r>
        <w:t xml:space="preserve">— ideal length for that glyph.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path_efficiency</w:t>
      </w:r>
      <w:r>
        <w:t xml:space="preserve"> </w:t>
      </w:r>
      <w:r>
        <w:t xml:space="preserve">— ratio of net displacement to total path length (lower = jitterier).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mean_velocity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velocity_variance</w:t>
      </w:r>
      <w:r>
        <w:t xml:space="preserve"> </w:t>
      </w:r>
      <w:r>
        <w:t xml:space="preserve">— smoothness proxy.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pause_count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mean_pause_ms</w:t>
      </w:r>
      <w:r>
        <w:t xml:space="preserve"> </w:t>
      </w:r>
      <w:r>
        <w:t xml:space="preserve">— within-stroke hesitation.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directional_changes</w:t>
      </w:r>
      <w:r>
        <w:t xml:space="preserve"> </w:t>
      </w:r>
      <w:r>
        <w:t xml:space="preserve">— how many times the gesture reversed sharply.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spatial_error_mean_px</w:t>
      </w:r>
      <w:r>
        <w:t xml:space="preserve"> </w:t>
      </w:r>
      <w:r>
        <w:t xml:space="preserve">— mean distance from ideal path samples.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spatial_error_p95_px</w:t>
      </w:r>
      <w:r>
        <w:t xml:space="preserve"> </w:t>
      </w:r>
      <w:r>
        <w:t xml:space="preserve">— worst-deviation moment.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time_to_first_movement_ms</w:t>
      </w:r>
      <w:r>
        <w:t xml:space="preserve"> </w:t>
      </w:r>
      <w:r>
        <w:t xml:space="preserve">— recognition / decision latency.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time_to_completion_ms</w:t>
      </w:r>
      <w:r>
        <w:t xml:space="preserve"> </w:t>
      </w:r>
      <w:r>
        <w:t xml:space="preserve">— total stroke time.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corrections_within_stroke</w:t>
      </w:r>
      <w:r>
        <w:t xml:space="preserve"> </w:t>
      </w:r>
      <w:r>
        <w:t xml:space="preserve">— count of in-stroke direction reversals that recovered toward target.</w:t>
      </w:r>
    </w:p>
    <w:p>
      <w:pPr>
        <w:pStyle w:val="BodyText"/>
      </w:pPr>
      <w:r>
        <w:t xml:space="preserve">Crucially, raw coordinate sequences</w:t>
      </w:r>
      <w:r>
        <w:t xml:space="preserve"> </w:t>
      </w:r>
      <w:r>
        <w:rPr>
          <w:b/>
        </w:rPr>
        <w:t xml:space="preserve">never leave the device</w:t>
      </w:r>
      <w:r>
        <w:t xml:space="preserve">. Only these scalar summaries are transmitted (see §9 for privacy).</w:t>
      </w:r>
    </w:p>
    <w:p>
      <w:pPr>
        <w:pStyle w:val="BodyText"/>
      </w:pPr>
      <w:r>
        <w:rPr>
          <w:b/>
        </w:rPr>
        <w:t xml:space="preserve">2.2 Hesitation and decision signals.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time_to_first_movement_ms</w:t>
      </w:r>
      <w:r>
        <w:t xml:space="preserve"> </w:t>
      </w:r>
      <w:r>
        <w:t xml:space="preserve">(above) is the headline.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pre_attempt_abandons</w:t>
      </w:r>
      <w:r>
        <w:t xml:space="preserve"> </w:t>
      </w:r>
      <w:r>
        <w:t xml:space="preserve">— child started a gesture, abandoned, restarted.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prompt_repeats_used</w:t>
      </w:r>
      <w:r>
        <w:t xml:space="preserve"> </w:t>
      </w:r>
      <w:r>
        <w:t xml:space="preserve">— child pressed</w:t>
      </w:r>
      <w:r>
        <w:t xml:space="preserve"> </w:t>
      </w:r>
      <w:r>
        <w:t xml:space="preserve">“</w:t>
      </w:r>
      <w:r>
        <w:t xml:space="preserve">say it again</w:t>
      </w:r>
      <w:r>
        <w:t xml:space="preserve">”</w:t>
      </w:r>
      <w:r>
        <w:t xml:space="preserve"> </w:t>
      </w:r>
      <w:r>
        <w:t xml:space="preserve">/ replayed the audio prompt.</w:t>
      </w:r>
    </w:p>
    <w:p>
      <w:pPr>
        <w:pStyle w:val="BodyText"/>
      </w:pPr>
      <w:r>
        <w:rPr>
          <w:b/>
        </w:rPr>
        <w:t xml:space="preserve">2.3 Independence signals.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hint_shown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hint_level</w:t>
      </w:r>
      <w:r>
        <w:t xml:space="preserve">) per attempt.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scaffold_shown</w:t>
      </w:r>
      <w:r>
        <w:t xml:space="preserve"> </w:t>
      </w:r>
      <w:r>
        <w:t xml:space="preserve">(e.g. tracing guideline visible).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adult_voice_detected</w:t>
      </w:r>
      <w:r>
        <w:t xml:space="preserve"> </w:t>
      </w:r>
      <w:r>
        <w:t xml:space="preserve">(if microphone is on and explicit permission given — otherwise omit entirely).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independent_completion</w:t>
      </w:r>
      <w:r>
        <w:t xml:space="preserve"> </w:t>
      </w:r>
      <w:r>
        <w:t xml:space="preserve">boolean: completed without hint, without scaffold, within expected time.</w:t>
      </w:r>
    </w:p>
    <w:p>
      <w:pPr>
        <w:pStyle w:val="BodyText"/>
      </w:pPr>
      <w:r>
        <w:rPr>
          <w:b/>
        </w:rPr>
        <w:t xml:space="preserve">2.4 Recovery-after-failure signals.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attempts_to_first_correct</w:t>
      </w:r>
      <w:r>
        <w:t xml:space="preserve"> </w:t>
      </w:r>
      <w:r>
        <w:t xml:space="preserve">per item per session.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time_to_first_correct_ms</w:t>
      </w:r>
      <w:r>
        <w:t xml:space="preserve"> </w:t>
      </w:r>
      <w:r>
        <w:t xml:space="preserve">per item per session.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recovery_curve_id</w:t>
      </w:r>
      <w:r>
        <w:t xml:space="preserve"> </w:t>
      </w:r>
      <w:r>
        <w:t xml:space="preserve">— link sequential attempts on the same item so the platform can model improvement</w:t>
      </w:r>
      <w:r>
        <w:t xml:space="preserve"> </w:t>
      </w:r>
      <w:r>
        <w:rPr>
          <w:i/>
        </w:rPr>
        <w:t xml:space="preserve">within</w:t>
      </w:r>
      <w:r>
        <w:t xml:space="preserve"> </w:t>
      </w:r>
      <w:r>
        <w:t xml:space="preserve">a session, not just across them.</w:t>
      </w:r>
    </w:p>
    <w:p>
      <w:pPr>
        <w:pStyle w:val="BodyText"/>
      </w:pPr>
      <w:r>
        <w:rPr>
          <w:b/>
        </w:rPr>
        <w:t xml:space="preserve">2.5 Session-quality signals (data hygiene).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tracker_confidence_mean</w:t>
      </w:r>
      <w:r>
        <w:t xml:space="preserve"> </w:t>
      </w:r>
      <w:r>
        <w:t xml:space="preserve">— MediaPipe per-frame hand-detection confidence aggregated.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frames_dropped_pct</w:t>
      </w:r>
      <w:r>
        <w:t xml:space="preserve"> </w:t>
      </w:r>
      <w:r>
        <w:t xml:space="preserve">— performance health.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lighting_estimate</w:t>
      </w:r>
      <w:r>
        <w:t xml:space="preserve"> </w:t>
      </w:r>
      <w:r>
        <w:t xml:space="preserve">(from MediaPipe’s tracking confidence variance, never from image data).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device_capability_tier</w:t>
      </w:r>
      <w:r>
        <w:t xml:space="preserve"> </w:t>
      </w:r>
      <w:r>
        <w:t xml:space="preserve">— derived from FPS achieved.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session_quality_score</w:t>
      </w:r>
      <w:r>
        <w:t xml:space="preserve"> </w:t>
      </w:r>
      <w:r>
        <w:t xml:space="preserve">— composite 0–1 used to</w:t>
      </w:r>
      <w:r>
        <w:t xml:space="preserve"> </w:t>
      </w:r>
      <w:r>
        <w:rPr>
          <w:i/>
        </w:rPr>
        <w:t xml:space="preserve">exclude</w:t>
      </w:r>
      <w:r>
        <w:t xml:space="preserve"> </w:t>
      </w:r>
      <w:r>
        <w:t xml:space="preserve">low-quality sessions from learning claims.</w:t>
      </w:r>
    </w:p>
    <w:p>
      <w:pPr>
        <w:pStyle w:val="BodyText"/>
      </w:pPr>
      <w:r>
        <w:rPr>
          <w:b/>
        </w:rPr>
        <w:t xml:space="preserve">2.6 Identity-stable skill model.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skill_id</w:t>
      </w:r>
      <w:r>
        <w:t xml:space="preserve"> </w:t>
      </w:r>
      <w:r>
        <w:t xml:space="preserve">— a normalised identifier independent of game mode. Letter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traced in</w:t>
      </w:r>
      <w:r>
        <w:t xml:space="preserve"> </w:t>
      </w:r>
      <w:r>
        <w:rPr>
          <w:i/>
        </w:rPr>
        <w:t xml:space="preserve">Word Search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Gesture Spelling</w:t>
      </w:r>
      <w:r>
        <w:t xml:space="preserve"> </w:t>
      </w:r>
      <w:r>
        <w:t xml:space="preserve">shares one</w:t>
      </w:r>
      <w:r>
        <w:t xml:space="preserve"> </w:t>
      </w:r>
      <w:r>
        <w:rPr>
          <w:rStyle w:val="VerbatimChar"/>
        </w:rPr>
        <w:t xml:space="preserve">skill_id</w:t>
      </w:r>
      <w:r>
        <w:t xml:space="preserve">. This unlocks transfer measurement (§1.5).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skill_family</w:t>
      </w:r>
      <w:r>
        <w:t xml:space="preserve"> </w:t>
      </w:r>
      <w:r>
        <w:t xml:space="preserve">— grouping (uppercase letters, lowercase letters, digits 0–9, simple shapes, two-letter blends, numerals, sight words).</w:t>
      </w:r>
    </w:p>
    <w:p>
      <w:pPr>
        <w:pStyle w:val="BodyText"/>
      </w:pPr>
      <w:r>
        <w:rPr>
          <w:b/>
        </w:rPr>
        <w:t xml:space="preserve">2.7 Calibrated difficulty.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item_difficulty_b</w:t>
      </w:r>
      <w:r>
        <w:t xml:space="preserve"> </w:t>
      </w:r>
      <w:r>
        <w:t xml:space="preserve">— IRT difficulty parameter for the item, estimated from the global response dataset (see §5).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item_age_band_norm</w:t>
      </w:r>
      <w:r>
        <w:t xml:space="preserve"> </w:t>
      </w:r>
      <w:r>
        <w:t xml:space="preserve">— expected accuracy by age band for that item.</w:t>
      </w:r>
    </w:p>
    <w:p>
      <w:pPr>
        <w:pStyle w:val="BodyText"/>
      </w:pPr>
      <w:r>
        <w:rPr>
          <w:b/>
        </w:rPr>
        <w:t xml:space="preserve">2.8 Periodic micro-assessment events.</w:t>
      </w:r>
      <w:r>
        <w:t xml:space="preserve"> </w:t>
      </w:r>
      <w:r>
        <w:t xml:space="preserve">Every N sessions (e.g. every 4th, or once weekly), the platform inserts a 60–90 second calibration block of items the child has previously mastered, mixed with items at +1 difficulty step. This is the platform’s pre/post engine. New event: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micro_assessment_block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assessment_purpose ∈ {baseline, decay_probe, transfer_probe, periodic}</w:t>
      </w:r>
      <w:r>
        <w:t xml:space="preserve">.</w:t>
      </w:r>
    </w:p>
    <w:p>
      <w:pPr>
        <w:pStyle w:val="BodyText"/>
      </w:pPr>
      <w:r>
        <w:rPr>
          <w:b/>
        </w:rPr>
        <w:t xml:space="preserve">2.9 Decay probes.</w:t>
      </w:r>
      <w:r>
        <w:t xml:space="preserve"> </w:t>
      </w:r>
      <w:r>
        <w:t xml:space="preserve">Server-side scheduling logic re-introduces a previously-mastered</w:t>
      </w:r>
      <w:r>
        <w:t xml:space="preserve"> </w:t>
      </w:r>
      <w:r>
        <w:rPr>
          <w:rStyle w:val="VerbatimChar"/>
        </w:rPr>
        <w:t xml:space="preserve">skill_id</w:t>
      </w:r>
      <w:r>
        <w:t xml:space="preserve"> </w:t>
      </w:r>
      <w:r>
        <w:t xml:space="preserve">after 7, 14, 30 days. The result is logged with</w:t>
      </w:r>
      <w:r>
        <w:t xml:space="preserve"> </w:t>
      </w:r>
      <w:r>
        <w:rPr>
          <w:rStyle w:val="VerbatimChar"/>
        </w:rPr>
        <w:t xml:space="preserve">is_decay_probe=true</w:t>
      </w:r>
      <w:r>
        <w:t xml:space="preserve">. Skill that survives decay is</w:t>
      </w:r>
      <w:r>
        <w:t xml:space="preserve"> </w:t>
      </w:r>
      <w:r>
        <w:rPr>
          <w:i/>
        </w:rPr>
        <w:t xml:space="preserve">real</w:t>
      </w:r>
      <w:r>
        <w:t xml:space="preserve"> </w:t>
      </w:r>
      <w:r>
        <w:t xml:space="preserve">skill.</w:t>
      </w:r>
    </w:p>
    <w:p>
      <w:pPr>
        <w:pStyle w:val="BodyText"/>
      </w:pPr>
      <w:r>
        <w:rPr>
          <w:b/>
        </w:rPr>
        <w:t xml:space="preserve">2.10 Transfer probes.</w:t>
      </w:r>
      <w:r>
        <w:t xml:space="preserve"> </w:t>
      </w:r>
      <w:r>
        <w:t xml:space="preserve">When a child masters letter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Gesture Spelling</w:t>
      </w:r>
      <w:r>
        <w:t xml:space="preserve">, the next session in</w:t>
      </w:r>
      <w:r>
        <w:t xml:space="preserve"> </w:t>
      </w:r>
      <w:r>
        <w:rPr>
          <w:i/>
        </w:rPr>
        <w:t xml:space="preserve">Word Search</w:t>
      </w:r>
      <w:r>
        <w:t xml:space="preserve"> </w:t>
      </w:r>
      <w:r>
        <w:t xml:space="preserve">prioritises letter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to measure cross-mode transfer. Logged with</w:t>
      </w:r>
      <w:r>
        <w:t xml:space="preserve"> </w:t>
      </w:r>
      <w:r>
        <w:rPr>
          <w:rStyle w:val="VerbatimChar"/>
        </w:rPr>
        <w:t xml:space="preserve">is_transfer_probe=true</w:t>
      </w:r>
      <w:r>
        <w:t xml:space="preserve">.</w:t>
      </w:r>
    </w:p>
    <w:p>
      <w:pPr>
        <w:pStyle w:val="BodyText"/>
      </w:pPr>
      <w:r>
        <w:rPr>
          <w:b/>
        </w:rPr>
        <w:t xml:space="preserve">2.11 Classroom-context flag.</w:t>
      </w:r>
      <w:r>
        <w:t xml:space="preserve"> </w:t>
      </w:r>
      <w:r>
        <w:t xml:space="preserve">Every event carries</w:t>
      </w:r>
      <w:r>
        <w:t xml:space="preserve"> </w:t>
      </w:r>
      <w:r>
        <w:rPr>
          <w:rStyle w:val="VerbatimChar"/>
        </w:rPr>
        <w:t xml:space="preserve">context ∈ {home, classroom, unknown}</w:t>
      </w:r>
      <w:r>
        <w:t xml:space="preserve">. Determined by: classroom code redemption flow (explicit), session time-of-day patterns (heuristic fallback), school-domain login (institutional plan). This single flag enables the home-vs-classroom comparisons demanded by school adoption pitches.</w:t>
      </w:r>
    </w:p>
    <w:p>
      <w:pPr>
        <w:pStyle w:val="BodyText"/>
      </w:pPr>
      <w:r>
        <w:rPr>
          <w:b/>
        </w:rPr>
        <w:t xml:space="preserve">2.12 Curriculum mapping.</w:t>
      </w:r>
      <w:r>
        <w:t xml:space="preserve"> </w:t>
      </w:r>
      <w:r>
        <w:rPr>
          <w:rStyle w:val="VerbatimChar"/>
        </w:rPr>
        <w:t xml:space="preserve">skill_id</w:t>
      </w:r>
      <w:r>
        <w:t xml:space="preserve"> </w:t>
      </w:r>
      <w:r>
        <w:t xml:space="preserve">is joined to a curriculum dimension table (EYFS Early Learning Goals, UK National Curriculum KS1, US Common Core ELA / Math K–2, Singapore MOE, etc.). One row per (skill, framework) tuple. This is what turns the platform’s data into a deliverable a head teacher or a grant reviewer recognises.</w:t>
      </w:r>
    </w:p>
    <w:p>
      <w:pPr>
        <w:pStyle w:val="BodyText"/>
      </w:pPr>
      <w:r>
        <w:rPr>
          <w:b/>
        </w:rPr>
        <w:t xml:space="preserve">2.13 Idempotency and ordering.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event_uid</w:t>
      </w:r>
      <w:r>
        <w:t xml:space="preserve"> </w:t>
      </w:r>
      <w:r>
        <w:t xml:space="preserve">— client-side UUID per event, used to deduplicate on insert.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client_seq</w:t>
      </w:r>
      <w:r>
        <w:t xml:space="preserve"> </w:t>
      </w:r>
      <w:r>
        <w:t xml:space="preserve">— monotonic per-session sequence integer for ordering.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client_ts</w:t>
      </w:r>
      <w:r>
        <w:t xml:space="preserve"> </w:t>
      </w:r>
      <w:r>
        <w:t xml:space="preserve">— client clock; server keeps</w:t>
      </w:r>
      <w:r>
        <w:t xml:space="preserve"> </w:t>
      </w:r>
      <w:r>
        <w:rPr>
          <w:rStyle w:val="VerbatimChar"/>
        </w:rPr>
        <w:t xml:space="preserve">occurred_at</w:t>
      </w:r>
      <w:r>
        <w:t xml:space="preserve"> </w:t>
      </w:r>
      <w:r>
        <w:t xml:space="preserve">for arrival, plus computed</w:t>
      </w:r>
      <w:r>
        <w:t xml:space="preserve"> </w:t>
      </w:r>
      <w:r>
        <w:rPr>
          <w:rStyle w:val="VerbatimChar"/>
        </w:rPr>
        <w:t xml:space="preserve">event_ts</w:t>
      </w:r>
      <w:r>
        <w:t xml:space="preserve"> </w:t>
      </w:r>
      <w:r>
        <w:t xml:space="preserve">= best estimate after clock-skew reconciliation.</w:t>
      </w:r>
    </w:p>
    <w:p>
      <w:pPr>
        <w:pStyle w:val="BodyText"/>
      </w:pPr>
      <w:r>
        <w:rPr>
          <w:b/>
        </w:rPr>
        <w:t xml:space="preserve">2.14 Geographic &amp; locale dimension.</w:t>
      </w:r>
      <w:r>
        <w:t xml:space="preserve"> </w:t>
      </w:r>
      <w:r>
        <w:t xml:space="preserve">- Coarse country (from IP, kept only as ISO-2 code, never the IP itself).</w:t>
      </w:r>
      <w:r>
        <w:t xml:space="preserve"> </w:t>
      </w:r>
      <w:r>
        <w:t xml:space="preserve">- Coarse region (state / county / NUTS-1) —</w:t>
      </w:r>
      <w:r>
        <w:t xml:space="preserve"> </w:t>
      </w:r>
      <w:r>
        <w:rPr>
          <w:i/>
        </w:rPr>
        <w:t xml:space="preserve">only</w:t>
      </w:r>
      <w:r>
        <w:t xml:space="preserve"> </w:t>
      </w:r>
      <w:r>
        <w:t xml:space="preserve">for classroom-context sessions where school context provides legitimate basis.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locale</w:t>
      </w:r>
      <w:r>
        <w:t xml:space="preserve"> </w:t>
      </w:r>
      <w:r>
        <w:t xml:space="preserve">(browser-reported).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timezone_offset_min</w:t>
      </w:r>
      <w:r>
        <w:t xml:space="preserve">.</w:t>
      </w:r>
    </w:p>
    <w:p>
      <w:pPr>
        <w:pStyle w:val="BodyText"/>
      </w:pPr>
      <w:r>
        <w:rPr>
          <w:b/>
        </w:rPr>
        <w:t xml:space="preserve">2.15 Consented research-cohort flag.</w:t>
      </w:r>
      <w:r>
        <w:t xml:space="preserve"> </w:t>
      </w:r>
      <w:r>
        <w:t xml:space="preserve">For schools who opt in to a research study,</w:t>
      </w:r>
      <w:r>
        <w:t xml:space="preserve"> </w:t>
      </w:r>
      <w:r>
        <w:rPr>
          <w:rStyle w:val="VerbatimChar"/>
        </w:rPr>
        <w:t xml:space="preserve">is_research_cohort=true</w:t>
      </w:r>
      <w:r>
        <w:t xml:space="preserve"> </w:t>
      </w:r>
      <w:r>
        <w:t xml:space="preserve">is set on the classroom dim. Only research-cohort data is used for published efficacy claims; the rest stays in product analytics. This isolates research-grade reporting from general operations and keeps the ethics story clean.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new-analytics-architecture"/>
      <w:r>
        <w:t xml:space="preserve">3. New Analytics Architecture</w:t>
      </w:r>
      <w:bookmarkEnd w:id="24"/>
    </w:p>
    <w:p>
      <w:pPr>
        <w:pStyle w:val="FirstParagraph"/>
      </w:pPr>
      <w:r>
        <w:t xml:space="preserve">The redesign keeps the existing ingestion path (offline-queued client →</w:t>
      </w:r>
      <w:r>
        <w:t xml:space="preserve"> </w:t>
      </w:r>
      <w:r>
        <w:rPr>
          <w:rStyle w:val="VerbatimChar"/>
        </w:rPr>
        <w:t xml:space="preserve">/api/track</w:t>
      </w:r>
      <w:r>
        <w:t xml:space="preserve"> </w:t>
      </w:r>
      <w:r>
        <w:t xml:space="preserve">→ Supabase Postgres) and the existing</w:t>
      </w:r>
      <w:r>
        <w:t xml:space="preserve"> </w:t>
      </w:r>
      <w:r>
        <w:rPr>
          <w:rStyle w:val="VerbatimChar"/>
        </w:rPr>
        <w:t xml:space="preserve">analytics_events</w:t>
      </w:r>
      <w:r>
        <w:t xml:space="preserve"> </w:t>
      </w:r>
      <w:r>
        <w:t xml:space="preserve">raw log. It adds a</w:t>
      </w:r>
      <w:r>
        <w:t xml:space="preserve"> </w:t>
      </w:r>
      <w:r>
        <w:rPr>
          <w:b/>
        </w:rPr>
        <w:t xml:space="preserve">structured semantic layer</w:t>
      </w:r>
      <w:r>
        <w:t xml:space="preserve"> </w:t>
      </w:r>
      <w:r>
        <w:t xml:space="preserve">on top: fact tables, dimension tables, and time-indexed state tables purpose-built for longitudinal learning.</w:t>
      </w:r>
    </w:p>
    <w:p>
      <w:pPr>
        <w:pStyle w:val="Heading3"/>
      </w:pPr>
      <w:bookmarkStart w:id="25" w:name="conceptual-model"/>
      <w:r>
        <w:t xml:space="preserve">3.1 Conceptual model</w:t>
      </w:r>
      <w:bookmarkEnd w:id="25"/>
    </w:p>
    <w:p>
      <w:pPr>
        <w:pStyle w:val="FirstParagraph"/>
      </w:pPr>
      <w:r>
        <w:t xml:space="preserve">A pseudonymous</w:t>
      </w:r>
      <w:r>
        <w:t xml:space="preserve"> </w:t>
      </w:r>
      <w:r>
        <w:rPr>
          <w:i/>
        </w:rPr>
        <w:t xml:space="preserve">learner</w:t>
      </w:r>
      <w:r>
        <w:t xml:space="preserve"> </w:t>
      </w:r>
      <w:r>
        <w:t xml:space="preserve">moves through</w:t>
      </w:r>
      <w:r>
        <w:t xml:space="preserve"> </w:t>
      </w:r>
      <w:r>
        <w:rPr>
          <w:i/>
        </w:rPr>
        <w:t xml:space="preserve">sessions</w:t>
      </w:r>
      <w:r>
        <w:t xml:space="preserve"> </w:t>
      </w:r>
      <w:r>
        <w:t xml:space="preserve">in a</w:t>
      </w:r>
      <w:r>
        <w:t xml:space="preserve"> </w:t>
      </w:r>
      <w:r>
        <w:rPr>
          <w:i/>
        </w:rPr>
        <w:t xml:space="preserve">context</w:t>
      </w:r>
      <w:r>
        <w:t xml:space="preserve"> </w:t>
      </w:r>
      <w:r>
        <w:t xml:space="preserve">(home or classroom). Within each session they make</w:t>
      </w:r>
      <w:r>
        <w:t xml:space="preserve"> </w:t>
      </w:r>
      <w:r>
        <w:rPr>
          <w:i/>
        </w:rPr>
        <w:t xml:space="preserve">attempts</w:t>
      </w:r>
      <w:r>
        <w:t xml:space="preserve"> </w:t>
      </w:r>
      <w:r>
        <w:t xml:space="preserve">at</w:t>
      </w:r>
      <w:r>
        <w:t xml:space="preserve"> </w:t>
      </w:r>
      <w:r>
        <w:rPr>
          <w:i/>
        </w:rPr>
        <w:t xml:space="preserve">items</w:t>
      </w:r>
      <w:r>
        <w:t xml:space="preserve">, which roll up to</w:t>
      </w:r>
      <w:r>
        <w:t xml:space="preserve"> </w:t>
      </w:r>
      <w:r>
        <w:rPr>
          <w:i/>
        </w:rPr>
        <w:t xml:space="preserve">skills</w:t>
      </w:r>
      <w:r>
        <w:t xml:space="preserve">. The platform maintains a continuously-updated</w:t>
      </w:r>
      <w:r>
        <w:t xml:space="preserve"> </w:t>
      </w:r>
      <w:r>
        <w:rPr>
          <w:i/>
        </w:rPr>
        <w:t xml:space="preserve">skill state</w:t>
      </w:r>
      <w:r>
        <w:t xml:space="preserve"> </w:t>
      </w:r>
      <w:r>
        <w:t xml:space="preserve">per (learner, skill), records discrete</w:t>
      </w:r>
      <w:r>
        <w:t xml:space="preserve"> </w:t>
      </w:r>
      <w:r>
        <w:rPr>
          <w:i/>
        </w:rPr>
        <w:t xml:space="preserve">mastery episodes</w:t>
      </w:r>
      <w:r>
        <w:t xml:space="preserve"> </w:t>
      </w:r>
      <w:r>
        <w:t xml:space="preserve">when state transitions occur, and periodically injects</w:t>
      </w:r>
      <w:r>
        <w:t xml:space="preserve"> </w:t>
      </w:r>
      <w:r>
        <w:rPr>
          <w:i/>
        </w:rPr>
        <w:t xml:space="preserve">assessment blocks</w:t>
      </w:r>
      <w:r>
        <w:t xml:space="preserve"> </w:t>
      </w:r>
      <w:r>
        <w:t xml:space="preserve">whose outcomes are tagged with their assessment purpose (baseline / decay / transfer / periodic).</w:t>
      </w:r>
    </w:p>
    <w:p>
      <w:pPr>
        <w:pStyle w:val="SourceCode"/>
      </w:pPr>
      <w:r>
        <w:rPr>
          <w:rStyle w:val="VerbatimChar"/>
        </w:rPr>
        <w:t xml:space="preserve">learner ─&lt; session ─&lt; attempt &gt;─ item ─&gt; skill</w:t>
      </w:r>
      <w:r>
        <w:br/>
      </w:r>
      <w:r>
        <w:rPr>
          <w:rStyle w:val="VerbatimChar"/>
        </w:rPr>
        <w:t xml:space="preserve">                          │              │</w:t>
      </w:r>
      <w:r>
        <w:br/>
      </w:r>
      <w:r>
        <w:rPr>
          <w:rStyle w:val="VerbatimChar"/>
        </w:rPr>
        <w:t xml:space="preserve">                          ├─ gesture_quality</w:t>
      </w:r>
      <w:r>
        <w:br/>
      </w:r>
      <w:r>
        <w:rPr>
          <w:rStyle w:val="VerbatimChar"/>
        </w:rPr>
        <w:t xml:space="preserve">                          ├─ independence_flags</w:t>
      </w:r>
      <w:r>
        <w:br/>
      </w:r>
      <w:r>
        <w:rPr>
          <w:rStyle w:val="VerbatimChar"/>
        </w:rPr>
        <w:t xml:space="preserve">                          └─ assessment_block (optional)</w:t>
      </w:r>
      <w:r>
        <w:br/>
      </w:r>
      <w:r>
        <w:br/>
      </w:r>
      <w:r>
        <w:rPr>
          <w:rStyle w:val="VerbatimChar"/>
        </w:rPr>
        <w:t xml:space="preserve">skill_state(learner, skill, t)  ←  attempts + episodes + decay</w:t>
      </w:r>
      <w:r>
        <w:br/>
      </w:r>
      <w:r>
        <w:rPr>
          <w:rStyle w:val="VerbatimChar"/>
        </w:rPr>
        <w:t xml:space="preserve">mastery_episode(learner, skill) ←  state transitions</w:t>
      </w:r>
    </w:p>
    <w:p>
      <w:pPr>
        <w:pStyle w:val="Heading3"/>
      </w:pPr>
      <w:bookmarkStart w:id="26" w:name="Xc2973d7e114543d816541c7d326f0c5b9263423"/>
      <w:r>
        <w:t xml:space="preserve">3.2 New tables (additions to the existing schema)</w:t>
      </w:r>
      <w:bookmarkEnd w:id="26"/>
    </w:p>
    <w:p>
      <w:pPr>
        <w:pStyle w:val="FirstParagraph"/>
      </w:pPr>
      <w:r>
        <w:t xml:space="preserve">The names below assume Supabase / Postgres; structure not SQL is the point.</w:t>
      </w:r>
    </w:p>
    <w:p>
      <w:pPr>
        <w:pStyle w:val="BodyText"/>
      </w:pPr>
      <w:r>
        <w:rPr>
          <w:rStyle w:val="VerbatimChar"/>
          <w:b/>
        </w:rPr>
        <w:t xml:space="preserve">learner_dim</w:t>
      </w:r>
      <w:r>
        <w:t xml:space="preserve"> </w:t>
      </w:r>
      <w:r>
        <w:t xml:space="preserve">— pseudonymous learner. One row per</w:t>
      </w:r>
      <w:r>
        <w:t xml:space="preserve"> </w:t>
      </w:r>
      <w:r>
        <w:rPr>
          <w:rStyle w:val="VerbatimChar"/>
        </w:rPr>
        <w:t xml:space="preserve">learner_uid</w:t>
      </w:r>
      <w:r>
        <w:t xml:space="preserve">. Holds</w:t>
      </w:r>
      <w:r>
        <w:t xml:space="preserve"> </w:t>
      </w:r>
      <w:r>
        <w:rPr>
          <w:rStyle w:val="VerbatimChar"/>
        </w:rPr>
        <w:t xml:space="preserve">age_band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locale</w:t>
      </w:r>
      <w:r>
        <w:t xml:space="preserve">, first-seen, last-seen,</w:t>
      </w:r>
      <w:r>
        <w:t xml:space="preserve"> </w:t>
      </w:r>
      <w:r>
        <w:rPr>
          <w:rStyle w:val="VerbatimChar"/>
        </w:rPr>
        <w:t xml:space="preserve">is_research_cohort</w:t>
      </w:r>
      <w:r>
        <w:t xml:space="preserve"> </w:t>
      </w:r>
      <w:r>
        <w:t xml:space="preserve">(denormalised from classroom). No PII.</w:t>
      </w:r>
      <w:r>
        <w:t xml:space="preserve"> </w:t>
      </w:r>
      <w:r>
        <w:rPr>
          <w:rStyle w:val="VerbatimChar"/>
        </w:rPr>
        <w:t xml:space="preserve">learner_uid</w:t>
      </w:r>
      <w:r>
        <w:t xml:space="preserve"> </w:t>
      </w:r>
      <w:r>
        <w:t xml:space="preserve">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the device UUID; it is derived (see §9.3) so that one shared classroom tablet can produce many learners and one child across two devices can be reconciled when a classroom code is redeemed.</w:t>
      </w:r>
    </w:p>
    <w:p>
      <w:pPr>
        <w:pStyle w:val="BodyText"/>
      </w:pPr>
      <w:r>
        <w:rPr>
          <w:rStyle w:val="VerbatimChar"/>
          <w:b/>
        </w:rPr>
        <w:t xml:space="preserve">skill_dim</w:t>
      </w:r>
      <w:r>
        <w:t xml:space="preserve"> </w:t>
      </w:r>
      <w:r>
        <w:t xml:space="preserve">— one row per canonical skill (letter, digit, shape, blend, sight-word). Holds</w:t>
      </w:r>
      <w:r>
        <w:t xml:space="preserve"> </w:t>
      </w:r>
      <w:r>
        <w:rPr>
          <w:rStyle w:val="VerbatimChar"/>
        </w:rPr>
        <w:t xml:space="preserve">skill_family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expected_age_band</w:t>
      </w:r>
      <w:r>
        <w:t xml:space="preserve">,</w:t>
      </w:r>
      <w:r>
        <w:t xml:space="preserve"> </w:t>
      </w:r>
      <w:r>
        <w:rPr>
          <w:rStyle w:val="VerbatimChar"/>
        </w:rPr>
        <w:t xml:space="preserve">irt_difficulty_b</w:t>
      </w:r>
      <w:r>
        <w:t xml:space="preserve">,</w:t>
      </w:r>
      <w:r>
        <w:t xml:space="preserve"> </w:t>
      </w:r>
      <w:r>
        <w:rPr>
          <w:rStyle w:val="VerbatimChar"/>
        </w:rPr>
        <w:t xml:space="preserve">irt_discrimination_a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last_recalibrated_at</w:t>
      </w:r>
      <w:r>
        <w:t xml:space="preserve">.</w:t>
      </w:r>
    </w:p>
    <w:p>
      <w:pPr>
        <w:pStyle w:val="BodyText"/>
      </w:pPr>
      <w:r>
        <w:rPr>
          <w:rStyle w:val="VerbatimChar"/>
          <w:b/>
        </w:rPr>
        <w:t xml:space="preserve">item_dim</w:t>
      </w:r>
      <w:r>
        <w:t xml:space="preserve"> </w:t>
      </w:r>
      <w:r>
        <w:t xml:space="preserve">— one row per concrete activity item (a particular letter shown in a particular mode at a particular level). Joins to</w:t>
      </w:r>
      <w:r>
        <w:t xml:space="preserve"> </w:t>
      </w:r>
      <w:r>
        <w:rPr>
          <w:rStyle w:val="VerbatimChar"/>
        </w:rPr>
        <w:t xml:space="preserve">skill_dim</w:t>
      </w:r>
      <w:r>
        <w:t xml:space="preserve">. Holds</w:t>
      </w:r>
      <w:r>
        <w:t xml:space="preserve"> </w:t>
      </w:r>
      <w:r>
        <w:rPr>
          <w:rStyle w:val="VerbatimChar"/>
        </w:rPr>
        <w:t xml:space="preserve">game_mode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presentation_variant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item_difficulty_b</w:t>
      </w:r>
      <w:r>
        <w:t xml:space="preserve"> </w:t>
      </w:r>
      <w:r>
        <w:t xml:space="preserve">(mode-adjusted).</w:t>
      </w:r>
    </w:p>
    <w:p>
      <w:pPr>
        <w:pStyle w:val="BodyText"/>
      </w:pPr>
      <w:r>
        <w:rPr>
          <w:rStyle w:val="VerbatimChar"/>
          <w:b/>
        </w:rPr>
        <w:t xml:space="preserve">classroom_dim</w:t>
      </w:r>
      <w:r>
        <w:t xml:space="preserve"> </w:t>
      </w:r>
      <w:r>
        <w:t xml:space="preserve">— first-class entity.</w:t>
      </w:r>
      <w:r>
        <w:t xml:space="preserve"> </w:t>
      </w:r>
      <w:r>
        <w:rPr>
          <w:rStyle w:val="VerbatimChar"/>
        </w:rPr>
        <w:t xml:space="preserve">classroom_uid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school_uid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country_iso2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enrolment_size_band</w:t>
      </w:r>
      <w:r>
        <w:t xml:space="preserve">,</w:t>
      </w:r>
      <w:r>
        <w:t xml:space="preserve"> </w:t>
      </w:r>
      <w:r>
        <w:rPr>
          <w:rStyle w:val="VerbatimChar"/>
        </w:rPr>
        <w:t xml:space="preserve">is_research_cohort</w:t>
      </w:r>
      <w:r>
        <w:t xml:space="preserve">, consent flags, opt-in scope.</w:t>
      </w:r>
    </w:p>
    <w:p>
      <w:pPr>
        <w:pStyle w:val="BodyText"/>
      </w:pPr>
      <w:r>
        <w:rPr>
          <w:rStyle w:val="VerbatimChar"/>
          <w:b/>
        </w:rPr>
        <w:t xml:space="preserve">school_dim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school_uid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country_iso2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school_type</w:t>
      </w:r>
      <w:r>
        <w:t xml:space="preserve"> </w:t>
      </w:r>
      <w:r>
        <w:t xml:space="preserve">(state / independent / international / homeschool-coop), plan tier.</w:t>
      </w:r>
    </w:p>
    <w:p>
      <w:pPr>
        <w:pStyle w:val="BodyText"/>
      </w:pPr>
      <w:r>
        <w:rPr>
          <w:rStyle w:val="VerbatimChar"/>
          <w:b/>
        </w:rPr>
        <w:t xml:space="preserve">curriculum_map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(skill_uid, framework, framework_code, framework_label)</w:t>
      </w:r>
      <w:r>
        <w:t xml:space="preserve">. Many rows per skill; many frameworks per region.</w:t>
      </w:r>
    </w:p>
    <w:p>
      <w:pPr>
        <w:pStyle w:val="BodyText"/>
      </w:pPr>
      <w:r>
        <w:rPr>
          <w:rStyle w:val="VerbatimChar"/>
          <w:b/>
        </w:rPr>
        <w:t xml:space="preserve">session_fact</w:t>
      </w:r>
      <w:r>
        <w:t xml:space="preserve"> </w:t>
      </w:r>
      <w:r>
        <w:t xml:space="preserve">— one row per session. Carries derived</w:t>
      </w:r>
      <w:r>
        <w:t xml:space="preserve"> </w:t>
      </w:r>
      <w:r>
        <w:rPr>
          <w:rStyle w:val="VerbatimChar"/>
        </w:rPr>
        <w:t xml:space="preserve">session_quality_score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device_capability_tier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tracker_confidence_mean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start_ts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end_ts</w:t>
      </w:r>
      <w:r>
        <w:t xml:space="preserve">,</w:t>
      </w:r>
      <w:r>
        <w:t xml:space="preserve"> </w:t>
      </w:r>
      <w:r>
        <w:rPr>
          <w:rStyle w:val="VerbatimChar"/>
        </w:rPr>
        <w:t xml:space="preserve">n_attempts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n_unique_skills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independent_completion_count</w:t>
      </w:r>
      <w:r>
        <w:t xml:space="preserve">.</w:t>
      </w:r>
    </w:p>
    <w:p>
      <w:pPr>
        <w:pStyle w:val="BodyText"/>
      </w:pPr>
      <w:r>
        <w:rPr>
          <w:rStyle w:val="VerbatimChar"/>
          <w:b/>
        </w:rPr>
        <w:t xml:space="preserve">attempt_fact</w:t>
      </w:r>
      <w:r>
        <w:t xml:space="preserve"> </w:t>
      </w:r>
      <w:r>
        <w:t xml:space="preserve">— one row per attempt. The successor to the trigger-mirrored</w:t>
      </w:r>
      <w:r>
        <w:t xml:space="preserve"> </w:t>
      </w:r>
      <w:r>
        <w:rPr>
          <w:rStyle w:val="VerbatimChar"/>
        </w:rPr>
        <w:t xml:space="preserve">learning_attempts</w:t>
      </w:r>
      <w:r>
        <w:t xml:space="preserve"> </w:t>
      </w:r>
      <w:r>
        <w:t xml:space="preserve">table. Includes:</w:t>
      </w:r>
      <w:r>
        <w:t xml:space="preserve"> </w:t>
      </w:r>
      <w:r>
        <w:rPr>
          <w:rStyle w:val="VerbatimChar"/>
        </w:rPr>
        <w:t xml:space="preserve">learner_uid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session_uid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item_uid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skill_uid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attempt_index_in_session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attempt_index_lifetime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was_correct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time_to_first_movement_ms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time_to_completion_ms</w:t>
      </w:r>
      <w:r>
        <w:t xml:space="preserve">, gesture-quality scalars (§2.1),</w:t>
      </w:r>
      <w:r>
        <w:t xml:space="preserve"> </w:t>
      </w:r>
      <w:r>
        <w:rPr>
          <w:rStyle w:val="VerbatimChar"/>
        </w:rPr>
        <w:t xml:space="preserve">hint_shown</w:t>
      </w:r>
      <w:r>
        <w:t xml:space="preserve">,</w:t>
      </w:r>
      <w:r>
        <w:t xml:space="preserve"> </w:t>
      </w:r>
      <w:r>
        <w:rPr>
          <w:rStyle w:val="VerbatimChar"/>
        </w:rPr>
        <w:t xml:space="preserve">scaffold_shown</w:t>
      </w:r>
      <w:r>
        <w:t xml:space="preserve">,</w:t>
      </w:r>
      <w:r>
        <w:t xml:space="preserve"> </w:t>
      </w:r>
      <w:r>
        <w:rPr>
          <w:rStyle w:val="VerbatimChar"/>
        </w:rPr>
        <w:t xml:space="preserve">is_decay_probe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is_transfer_probe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assessment_purpose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session_quality_score</w:t>
      </w:r>
      <w:r>
        <w:t xml:space="preserve">.</w:t>
      </w:r>
    </w:p>
    <w:p>
      <w:pPr>
        <w:pStyle w:val="BodyText"/>
      </w:pPr>
      <w:r>
        <w:rPr>
          <w:rStyle w:val="VerbatimChar"/>
          <w:b/>
        </w:rPr>
        <w:t xml:space="preserve">mastery_episode_fact</w:t>
      </w:r>
      <w:r>
        <w:t xml:space="preserve"> </w:t>
      </w:r>
      <w:r>
        <w:t xml:space="preserve">— one row each time</w:t>
      </w:r>
      <w:r>
        <w:t xml:space="preserve"> </w:t>
      </w:r>
      <w:r>
        <w:rPr>
          <w:rStyle w:val="VerbatimChar"/>
        </w:rPr>
        <w:t xml:space="preserve">skill_state</w:t>
      </w:r>
      <w:r>
        <w:t xml:space="preserve"> </w:t>
      </w:r>
      <w:r>
        <w:t xml:space="preserve">crosses a threshold (acquisition, consolidation, mastery, decay, recovery). Holds</w:t>
      </w:r>
      <w:r>
        <w:t xml:space="preserve"> </w:t>
      </w:r>
      <w:r>
        <w:rPr>
          <w:rStyle w:val="VerbatimChar"/>
        </w:rPr>
        <w:t xml:space="preserve">from_state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to_state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evidence_window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. This is the table that powers progression timelines.</w:t>
      </w:r>
    </w:p>
    <w:p>
      <w:pPr>
        <w:pStyle w:val="BodyText"/>
      </w:pPr>
      <w:r>
        <w:rPr>
          <w:rStyle w:val="VerbatimChar"/>
          <w:b/>
        </w:rPr>
        <w:t xml:space="preserve">skill_state_history</w:t>
      </w:r>
      <w:r>
        <w:t xml:space="preserve"> </w:t>
      </w:r>
      <w:r>
        <w:t xml:space="preserve">— time-indexed snapshot of</w:t>
      </w:r>
      <w:r>
        <w:t xml:space="preserve"> </w:t>
      </w:r>
      <w:r>
        <w:rPr>
          <w:rStyle w:val="VerbatimChar"/>
        </w:rPr>
        <w:t xml:space="preserve">skill_state(learner, skill, day)</w:t>
      </w:r>
      <w:r>
        <w:t xml:space="preserve">. Powers mastery curves, learning velocity, decay charts. Append-only daily snapshot via a scheduled job; cheap to query, cheap to chart.</w:t>
      </w:r>
    </w:p>
    <w:p>
      <w:pPr>
        <w:pStyle w:val="BodyText"/>
      </w:pPr>
      <w:r>
        <w:rPr>
          <w:rStyle w:val="VerbatimChar"/>
          <w:b/>
        </w:rPr>
        <w:t xml:space="preserve">assessment_block_fact</w:t>
      </w:r>
      <w:r>
        <w:t xml:space="preserve"> </w:t>
      </w:r>
      <w:r>
        <w:t xml:space="preserve">— one row per micro-assessment block, with composite scores per skill family and an</w:t>
      </w:r>
      <w:r>
        <w:t xml:space="preserve"> </w:t>
      </w:r>
      <w:r>
        <w:rPr>
          <w:rStyle w:val="VerbatimChar"/>
        </w:rPr>
        <w:t xml:space="preserve">assessment_purpose</w:t>
      </w:r>
      <w:r>
        <w:t xml:space="preserve">.</w:t>
      </w:r>
    </w:p>
    <w:p>
      <w:pPr>
        <w:pStyle w:val="BodyText"/>
      </w:pPr>
      <w:r>
        <w:rPr>
          <w:rStyle w:val="VerbatimChar"/>
          <w:b/>
        </w:rPr>
        <w:t xml:space="preserve">learner_skill_state</w:t>
      </w:r>
      <w:r>
        <w:t xml:space="preserve"> </w:t>
      </w:r>
      <w:r>
        <w:t xml:space="preserve">— current (latest) state per (learner, skill). Snapshot of the head of</w:t>
      </w:r>
      <w:r>
        <w:t xml:space="preserve"> </w:t>
      </w:r>
      <w:r>
        <w:rPr>
          <w:rStyle w:val="VerbatimChar"/>
        </w:rPr>
        <w:t xml:space="preserve">skill_state_history</w:t>
      </w:r>
      <w:r>
        <w:t xml:space="preserve">. Used for hot dashboard queries.</w:t>
      </w:r>
    </w:p>
    <w:p>
      <w:pPr>
        <w:pStyle w:val="Heading3"/>
      </w:pPr>
      <w:bookmarkStart w:id="27" w:name="layered-architecture"/>
      <w:r>
        <w:t xml:space="preserve">3.3 Layered architecture</w:t>
      </w:r>
      <w:bookmarkEnd w:id="27"/>
    </w:p>
    <w:p>
      <w:pPr>
        <w:pStyle w:val="FirstParagraph"/>
      </w:pPr>
      <w:r>
        <w:t xml:space="preserve">The redesign separates three layers, each with a clear role and SLA: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Bronze — raw event log.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analytics_events</w:t>
      </w:r>
      <w:r>
        <w:t xml:space="preserve">. Append-only. Idempotent on</w:t>
      </w:r>
      <w:r>
        <w:t xml:space="preserve"> </w:t>
      </w:r>
      <w:r>
        <w:rPr>
          <w:rStyle w:val="VerbatimChar"/>
        </w:rPr>
        <w:t xml:space="preserve">event_uid</w:t>
      </w:r>
      <w:r>
        <w:t xml:space="preserve">. Retained 365 days. No business logic.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Silver — semantic facts and dimensions.</w:t>
      </w:r>
      <w:r>
        <w:t xml:space="preserve"> </w:t>
      </w:r>
      <w:r>
        <w:rPr>
          <w:rStyle w:val="VerbatimChar"/>
        </w:rPr>
        <w:t xml:space="preserve">attempt_fact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session_fact</w:t>
      </w:r>
      <w:r>
        <w:t xml:space="preserve">,</w:t>
      </w:r>
      <w:r>
        <w:t xml:space="preserve"> </w:t>
      </w:r>
      <w:r>
        <w:rPr>
          <w:rStyle w:val="VerbatimChar"/>
        </w:rPr>
        <w:t xml:space="preserve">mastery_episode_fact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assessment_block_fact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skill_state_history</w:t>
      </w:r>
      <w:r>
        <w:t xml:space="preserve">, dimension tables. Built by scheduled jobs (and triggers, where latency matters). Idempotent rebuild from Bronze. Retained as long as the pseudonymous learner is active + a configurable trailing window.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Gold — research-grade aggregates and marts.</w:t>
      </w:r>
      <w:r>
        <w:t xml:space="preserve"> </w:t>
      </w:r>
      <w:r>
        <w:t xml:space="preserve">Materialised views and scheduled rollups: classroom_weekly_mart, country_mart, cohort_retention_mart, efficacy_study_mart. Privacy-enforced (k-anonymity ≥ 5 — see §9.6). This is the layer dashboards, exports and grant reports read.</w:t>
      </w:r>
    </w:p>
    <w:p>
      <w:pPr>
        <w:pStyle w:val="FirstParagraph"/>
      </w:pPr>
      <w:r>
        <w:t xml:space="preserve">The current Insights v2 RPCs continue to work against Silver/Gold; nothing breaks. New dashboards (§7) read Gold.</w:t>
      </w:r>
    </w:p>
    <w:p>
      <w:pPr>
        <w:pStyle w:val="Heading3"/>
      </w:pPr>
      <w:bookmarkStart w:id="28" w:name="ingestion-processing-topology"/>
      <w:r>
        <w:t xml:space="preserve">3.4 Ingestion + processing topology</w:t>
      </w:r>
      <w:bookmarkEnd w:id="28"/>
    </w:p>
    <w:p>
      <w:pPr>
        <w:pStyle w:val="SourceCode"/>
      </w:pPr>
      <w:r>
        <w:rPr>
          <w:rStyle w:val="VerbatimChar"/>
        </w:rPr>
        <w:t xml:space="preserve">Client (offline-queued, event_uid, client_seq)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/api/track  ── idempotency check on event_uid ──► analytics_events (Bronze)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├─ trigger: insert attempt_fact / session_fact (low-latency)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└─ scheduled job (every 5 min):</w:t>
      </w:r>
      <w:r>
        <w:br/>
      </w:r>
      <w:r>
        <w:rPr>
          <w:rStyle w:val="VerbatimChar"/>
        </w:rPr>
        <w:t xml:space="preserve">                                                              ├─ skill rating update (Elo / IRT) → learner_skill_state</w:t>
      </w:r>
      <w:r>
        <w:br/>
      </w:r>
      <w:r>
        <w:rPr>
          <w:rStyle w:val="VerbatimChar"/>
        </w:rPr>
        <w:t xml:space="preserve">                                                              ├─ mastery_episode detection         → mastery_episode_fact</w:t>
      </w:r>
      <w:r>
        <w:br/>
      </w:r>
      <w:r>
        <w:rPr>
          <w:rStyle w:val="VerbatimChar"/>
        </w:rPr>
        <w:t xml:space="preserve">                                                              ├─ snapshot                         → skill_state_history</w:t>
      </w:r>
      <w:r>
        <w:br/>
      </w:r>
      <w:r>
        <w:rPr>
          <w:rStyle w:val="VerbatimChar"/>
        </w:rPr>
        <w:t xml:space="preserve">                                                              ├─ session_quality_score            → session_fact</w:t>
      </w:r>
      <w:r>
        <w:br/>
      </w:r>
      <w:r>
        <w:rPr>
          <w:rStyle w:val="VerbatimChar"/>
        </w:rPr>
        <w:t xml:space="preserve">                                                              └─ assessment scoring               → assessment_block_fact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└─ nightly job:</w:t>
      </w:r>
      <w:r>
        <w:br/>
      </w:r>
      <w:r>
        <w:rPr>
          <w:rStyle w:val="VerbatimChar"/>
        </w:rPr>
        <w:t xml:space="preserve">                                                              ├─ IRT recalibration (global)</w:t>
      </w:r>
      <w:r>
        <w:br/>
      </w:r>
      <w:r>
        <w:rPr>
          <w:rStyle w:val="VerbatimChar"/>
        </w:rPr>
        <w:t xml:space="preserve">                                                              ├─ classroom_weekly_mart refresh</w:t>
      </w:r>
      <w:r>
        <w:br/>
      </w:r>
      <w:r>
        <w:rPr>
          <w:rStyle w:val="VerbatimChar"/>
        </w:rPr>
        <w:t xml:space="preserve">                                                              ├─ cohort_retention_mart refresh</w:t>
      </w:r>
      <w:r>
        <w:br/>
      </w:r>
      <w:r>
        <w:rPr>
          <w:rStyle w:val="VerbatimChar"/>
        </w:rPr>
        <w:t xml:space="preserve">                                                              └─ k-anonymity enforcement on Gold</w:t>
      </w:r>
    </w:p>
    <w:p>
      <w:pPr>
        <w:pStyle w:val="FirstParagraph"/>
      </w:pPr>
      <w:r>
        <w:t xml:space="preserve">The 5-minute job cadence is deliberate: too frequent and Elo updates thrash; too rare and teacher dashboards feel dead. Five minutes is the inflection where dashboards feel live without computational waste.</w:t>
      </w:r>
    </w:p>
    <w:p>
      <w:pPr>
        <w:pStyle w:val="Heading3"/>
      </w:pPr>
      <w:bookmarkStart w:id="29" w:name="idempotency-and-ordering-concretely"/>
      <w:r>
        <w:t xml:space="preserve">3.5 Idempotency and ordering — concretely</w:t>
      </w:r>
      <w:bookmarkEnd w:id="29"/>
    </w:p>
    <w:p>
      <w:pPr>
        <w:pStyle w:val="FirstParagraph"/>
      </w:pPr>
      <w:r>
        <w:t xml:space="preserve">Every client event carries</w:t>
      </w:r>
      <w:r>
        <w:t xml:space="preserve"> </w:t>
      </w:r>
      <w:r>
        <w:rPr>
          <w:rStyle w:val="VerbatimChar"/>
        </w:rPr>
        <w:t xml:space="preserve">event_uid</w:t>
      </w:r>
      <w:r>
        <w:t xml:space="preserve"> </w:t>
      </w:r>
      <w:r>
        <w:t xml:space="preserve">(UUIDv4 generated at the moment of the event, not at flush) and</w:t>
      </w:r>
      <w:r>
        <w:t xml:space="preserve"> </w:t>
      </w:r>
      <w:r>
        <w:rPr>
          <w:rStyle w:val="VerbatimChar"/>
        </w:rPr>
        <w:t xml:space="preserve">client_seq</w:t>
      </w:r>
      <w:r>
        <w:t xml:space="preserve"> </w:t>
      </w:r>
      <w:r>
        <w:t xml:space="preserve">(monotonic per session). The</w:t>
      </w:r>
      <w:r>
        <w:t xml:space="preserve"> </w:t>
      </w:r>
      <w:r>
        <w:rPr>
          <w:rStyle w:val="VerbatimChar"/>
        </w:rPr>
        <w:t xml:space="preserve">/api/track</w:t>
      </w:r>
      <w:r>
        <w:t xml:space="preserve"> </w:t>
      </w:r>
      <w:r>
        <w:t xml:space="preserve">handler uses</w:t>
      </w:r>
      <w:r>
        <w:t xml:space="preserve"> </w:t>
      </w:r>
      <w:r>
        <w:rPr>
          <w:rStyle w:val="VerbatimChar"/>
        </w:rPr>
        <w:t xml:space="preserve">INSERT ... ON CONFLICT (event_uid) DO NOTHING</w:t>
      </w:r>
      <w:r>
        <w:t xml:space="preserve">. Latency, hesitation and</w:t>
      </w:r>
      <w:r>
        <w:t xml:space="preserve"> </w:t>
      </w:r>
      <w:r>
        <w:t xml:space="preserve">“</w:t>
      </w:r>
      <w:r>
        <w:t xml:space="preserve">did this attempt happen before that hint</w:t>
      </w:r>
      <w:r>
        <w:t xml:space="preserve">”</w:t>
      </w:r>
      <w:r>
        <w:t xml:space="preserve"> </w:t>
      </w:r>
      <w:r>
        <w:t xml:space="preserve">calculations all use</w:t>
      </w:r>
      <w:r>
        <w:t xml:space="preserve"> </w:t>
      </w:r>
      <w:r>
        <w:rPr>
          <w:rStyle w:val="VerbatimChar"/>
        </w:rPr>
        <w:t xml:space="preserve">client_seq</w:t>
      </w:r>
      <w:r>
        <w:t xml:space="preserve"> </w:t>
      </w:r>
      <w:r>
        <w:t xml:space="preserve">for ordering, with</w:t>
      </w:r>
      <w:r>
        <w:t xml:space="preserve"> </w:t>
      </w:r>
      <w:r>
        <w:rPr>
          <w:rStyle w:val="VerbatimChar"/>
        </w:rPr>
        <w:t xml:space="preserve">client_ts</w:t>
      </w:r>
      <w:r>
        <w:t xml:space="preserve"> </w:t>
      </w:r>
      <w:r>
        <w:t xml:space="preserve">providing wall-clock and</w:t>
      </w:r>
      <w:r>
        <w:t xml:space="preserve"> </w:t>
      </w:r>
      <w:r>
        <w:rPr>
          <w:rStyle w:val="VerbatimChar"/>
        </w:rPr>
        <w:t xml:space="preserve">occurred_at</w:t>
      </w:r>
      <w:r>
        <w:t xml:space="preserve"> </w:t>
      </w:r>
      <w:r>
        <w:t xml:space="preserve">providing server arrival. Clock-skew reconciliation: per-session, the platform estimates the offset between</w:t>
      </w:r>
      <w:r>
        <w:t xml:space="preserve"> </w:t>
      </w:r>
      <w:r>
        <w:rPr>
          <w:rStyle w:val="VerbatimChar"/>
        </w:rPr>
        <w:t xml:space="preserve">client_ts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occurred_at</w:t>
      </w:r>
      <w:r>
        <w:t xml:space="preserve"> </w:t>
      </w:r>
      <w:r>
        <w:t xml:space="preserve">from the first 10 events and applies it forward.</w:t>
      </w:r>
    </w:p>
    <w:p>
      <w:pPr>
        <w:pStyle w:val="Heading3"/>
      </w:pPr>
      <w:bookmarkStart w:id="30" w:name="backwards-compatibility"/>
      <w:r>
        <w:t xml:space="preserve">3.6 Backwards compatibility</w:t>
      </w:r>
      <w:bookmarkEnd w:id="30"/>
    </w:p>
    <w:p>
      <w:pPr>
        <w:pStyle w:val="FirstParagraph"/>
      </w:pPr>
      <w:r>
        <w:rPr>
          <w:rStyle w:val="VerbatimChar"/>
        </w:rPr>
        <w:t xml:space="preserve">item_dropped</w:t>
      </w:r>
      <w:r>
        <w:t xml:space="preserve"> </w:t>
      </w:r>
      <w:r>
        <w:t xml:space="preserve">continues to fire exactly as today. New gesture-quality fields are added to its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JSONB and also to</w:t>
      </w:r>
      <w:r>
        <w:t xml:space="preserve"> </w:t>
      </w:r>
      <w:r>
        <w:rPr>
          <w:rStyle w:val="VerbatimChar"/>
        </w:rPr>
        <w:t xml:space="preserve">attempt_fact</w:t>
      </w:r>
      <w:r>
        <w:t xml:space="preserve">. Existing RPCs continue to work. Existing dashboards continue to render. The new pipeline is additive. This is non-negotiable: there is no version of</w:t>
      </w:r>
      <w:r>
        <w:t xml:space="preserve"> </w:t>
      </w:r>
      <w:r>
        <w:t xml:space="preserve">“</w:t>
      </w:r>
      <w:r>
        <w:t xml:space="preserve">rip and replace</w:t>
      </w:r>
      <w:r>
        <w:t xml:space="preserve">”</w:t>
      </w:r>
      <w:r>
        <w:t xml:space="preserve"> </w:t>
      </w:r>
      <w:r>
        <w:t xml:space="preserve">that is acceptable while paying schools are using the platform.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behavioural-learning-model"/>
      <w:r>
        <w:t xml:space="preserve">4. Behavioural Learning Model</w:t>
      </w:r>
      <w:bookmarkEnd w:id="31"/>
    </w:p>
    <w:p>
      <w:pPr>
        <w:pStyle w:val="FirstParagraph"/>
      </w:pPr>
      <w:r>
        <w:t xml:space="preserve">The behavioural model is the mathematical and conceptual layer that turns raw</w:t>
      </w:r>
      <w:r>
        <w:t xml:space="preserve"> </w:t>
      </w:r>
      <w:r>
        <w:rPr>
          <w:rStyle w:val="VerbatimChar"/>
        </w:rPr>
        <w:t xml:space="preserve">attempt_fact</w:t>
      </w:r>
      <w:r>
        <w:t xml:space="preserve"> </w:t>
      </w:r>
      <w:r>
        <w:t xml:space="preserve">rows into defensible statements about a child’s learning. It has four components.</w:t>
      </w:r>
    </w:p>
    <w:p>
      <w:pPr>
        <w:pStyle w:val="Heading3"/>
      </w:pPr>
      <w:bookmarkStart w:id="32" w:name="X9cd0932810bd38d016928a209fc65a9ddf05388"/>
      <w:r>
        <w:t xml:space="preserve">4.1 Skill rating — Elo-with-decay (production tier) and 2PL-IRT (research tier)</w:t>
      </w:r>
      <w:bookmarkEnd w:id="32"/>
    </w:p>
    <w:p>
      <w:pPr>
        <w:pStyle w:val="FirstParagraph"/>
      </w:pPr>
      <w:r>
        <w:t xml:space="preserve">Each (learner, skill) maintains a continuous rating</w:t>
      </w:r>
      <w:r>
        <w:t xml:space="preserve"> </w:t>
      </w:r>
      <w:r>
        <w:rPr>
          <w:i/>
        </w:rPr>
        <w:t xml:space="preserve">θ</w:t>
      </w:r>
      <w:r>
        <w:t xml:space="preserve">. Each item carries a difficulty parameter</w:t>
      </w:r>
      <w:r>
        <w:t xml:space="preserve"> </w:t>
      </w:r>
      <w:r>
        <w:rPr>
          <w:i/>
        </w:rPr>
        <w:t xml:space="preserve">b</w:t>
      </w:r>
      <w:r>
        <w:t xml:space="preserve"> </w:t>
      </w:r>
      <w:r>
        <w:t xml:space="preserve">(and optionally a discrimination</w:t>
      </w:r>
      <w:r>
        <w:t xml:space="preserve"> </w:t>
      </w:r>
      <w:r>
        <w:rPr>
          <w:i/>
        </w:rPr>
        <w:t xml:space="preserve">a</w:t>
      </w:r>
      <w:r>
        <w:t xml:space="preserve">). The probability that learner L succeeds on item I is the logistic:</w:t>
      </w:r>
    </w:p>
    <w:p>
      <w:pPr>
        <w:pStyle w:val="BodyText"/>
      </w:pPr>
      <w:r>
        <w:rPr>
          <w:rStyle w:val="VerbatimChar"/>
        </w:rPr>
        <w:t xml:space="preserve">P(correct | θ_L, b_I, a_I) = 1 / (1 + exp(-a_I · (θ_L − b_I)))</w:t>
      </w:r>
    </w:p>
    <w:p>
      <w:pPr>
        <w:pStyle w:val="BodyText"/>
      </w:pPr>
      <w:r>
        <w:t xml:space="preserve">For production we run a simplified Elo-style online update on every attempt:</w:t>
      </w:r>
    </w:p>
    <w:p>
      <w:pPr>
        <w:pStyle w:val="BodyText"/>
      </w:pPr>
      <w:r>
        <w:rPr>
          <w:rStyle w:val="VerbatimChar"/>
        </w:rPr>
        <w:t xml:space="preserve">θ_L ← θ_L + K · (outcome − P_expected)</w:t>
      </w:r>
      <w:r>
        <w:t xml:space="preserve"> </w:t>
      </w:r>
      <w:r>
        <w:rPr>
          <w:rStyle w:val="VerbatimChar"/>
        </w:rPr>
        <w:t xml:space="preserve">b_I ← b_I − K_item · (outcome − P_expected)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scaled by</w:t>
      </w:r>
      <w:r>
        <w:t xml:space="preserve"> </w:t>
      </w:r>
      <w:r>
        <w:rPr>
          <w:rStyle w:val="VerbatimChar"/>
        </w:rPr>
        <w:t xml:space="preserve">session_quality_score</w:t>
      </w:r>
      <w:r>
        <w:t xml:space="preserve"> </w:t>
      </w:r>
      <w:r>
        <w:t xml:space="preserve">so noisy sessions update the rating less. For research-cohort claims we re-fit a full two-parameter-logistic (2PL) IRT model nightly with marginal maximum likelihood, on the consented research subset only. The platform reports day-to-day in Elo and publishes in IRT.</w:t>
      </w:r>
    </w:p>
    <w:p>
      <w:pPr>
        <w:pStyle w:val="BodyText"/>
      </w:pPr>
      <w:r>
        <w:rPr>
          <w:b/>
        </w:rPr>
        <w:t xml:space="preserve">Decay</w:t>
      </w:r>
      <w:r>
        <w:t xml:space="preserve">: between attempts on a skill,</w:t>
      </w:r>
      <w:r>
        <w:t xml:space="preserve"> </w:t>
      </w:r>
      <w:r>
        <w:rPr>
          <w:i/>
        </w:rPr>
        <w:t xml:space="preserve">θ</w:t>
      </w:r>
      <w:r>
        <w:t xml:space="preserve"> </w:t>
      </w:r>
      <w:r>
        <w:t xml:space="preserve">drifts back toward the population mean at a configurable half-life (default 30 days, recalibrated empirically from decay probes). A child who hasn’t seen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in three weeks is</w:t>
      </w:r>
      <w:r>
        <w:t xml:space="preserve"> </w:t>
      </w:r>
      <w:r>
        <w:rPr>
          <w:i/>
        </w:rPr>
        <w:t xml:space="preserve">expected</w:t>
      </w:r>
      <w:r>
        <w:t xml:space="preserve"> </w:t>
      </w:r>
      <w:r>
        <w:t xml:space="preserve">to be a little rustier; if the decay probe shows otherwise, the platform has evidence of consolidation, not just performance.</w:t>
      </w:r>
    </w:p>
    <w:p>
      <w:pPr>
        <w:pStyle w:val="Heading3"/>
      </w:pPr>
      <w:bookmarkStart w:id="33" w:name="confidence-index"/>
      <w:r>
        <w:t xml:space="preserve">4.2 Confidence index</w:t>
      </w:r>
      <w:bookmarkEnd w:id="33"/>
    </w:p>
    <w:p>
      <w:pPr>
        <w:pStyle w:val="FirstParagraph"/>
      </w:pPr>
      <w:r>
        <w:t xml:space="preserve">Confidence is operationalised as a composite, not declared. For an attempt:</w:t>
      </w:r>
    </w:p>
    <w:p>
      <w:pPr>
        <w:pStyle w:val="BodyText"/>
      </w:pPr>
      <w:r>
        <w:rPr>
          <w:rStyle w:val="VerbatimChar"/>
        </w:rPr>
        <w:t xml:space="preserve">confidence_attempt = w₁·(1 − normalised(time_to_first_movement)) + w₂·(1 − normalised(corrections_within_stroke)) + w₃·(1 − normalised(pre_attempt_abandons)) + w₄·(independent_completion ? 1 : 0)</w:t>
      </w:r>
    </w:p>
    <w:p>
      <w:pPr>
        <w:pStyle w:val="BodyText"/>
      </w:pPr>
      <w:r>
        <w:t xml:space="preserve">Weights</w:t>
      </w:r>
      <w:r>
        <w:t xml:space="preserve"> </w:t>
      </w:r>
      <w:r>
        <w:rPr>
          <w:i/>
        </w:rPr>
        <w:t xml:space="preserve">wᵢ</w:t>
      </w:r>
      <w:r>
        <w:t xml:space="preserve"> </w:t>
      </w:r>
      <w:r>
        <w:t xml:space="preserve">are fit per age band against a small held-out adult-rated sample (research cohort). The</w:t>
      </w:r>
      <w:r>
        <w:t xml:space="preserve"> </w:t>
      </w:r>
      <w:r>
        <w:rPr>
          <w:i/>
        </w:rPr>
        <w:t xml:space="preserve">trend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confidence_attempt</w:t>
      </w:r>
      <w:r>
        <w:t xml:space="preserve"> </w:t>
      </w:r>
      <w:r>
        <w:t xml:space="preserve">over a learner’s history on a skill is reported as the confidence curve. Headline number for a teacher:</w:t>
      </w:r>
      <w:r>
        <w:t xml:space="preserve"> </w:t>
      </w:r>
      <w:r>
        <w:t xml:space="preserve">“</w:t>
      </w:r>
      <w:r>
        <w:t xml:space="preserve">Sophie’s confidence on lowercase letters has risen 42% in 4 weeks.</w:t>
      </w:r>
      <w:r>
        <w:t xml:space="preserve">”</w:t>
      </w:r>
    </w:p>
    <w:p>
      <w:pPr>
        <w:pStyle w:val="Heading3"/>
      </w:pPr>
      <w:bookmarkStart w:id="34" w:name="motor-precision-index"/>
      <w:r>
        <w:t xml:space="preserve">4.3 Motor-precision index</w:t>
      </w:r>
      <w:bookmarkEnd w:id="34"/>
    </w:p>
    <w:p>
      <w:pPr>
        <w:pStyle w:val="FirstParagraph"/>
      </w:pPr>
      <w:r>
        <w:t xml:space="preserve">A composite of the gesture-quality scalars in §2.1, normalised against an age-band reference (built initially from internal data, refined as the platform scales):</w:t>
      </w:r>
    </w:p>
    <w:p>
      <w:pPr>
        <w:pStyle w:val="BodyText"/>
      </w:pPr>
      <w:r>
        <w:rPr>
          <w:rStyle w:val="VerbatimChar"/>
        </w:rPr>
        <w:t xml:space="preserve">precision = z(path_efficiency) − z(spatial_error_mean_px) − z(velocity_variance) + z(time_to_completion_inverse)</w:t>
      </w:r>
    </w:p>
    <w:p>
      <w:pPr>
        <w:pStyle w:val="BodyText"/>
      </w:pPr>
      <w:r>
        <w:t xml:space="preserve">Reported per skill family (because precision on circles and on cusps are different motor problems), with monthly trend and a percentile-against-age-band. This is the headline metric for OT (occupational therapy), early-years motor-skill grants, and special-needs school pitches.</w:t>
      </w:r>
    </w:p>
    <w:p>
      <w:pPr>
        <w:pStyle w:val="Heading3"/>
      </w:pPr>
      <w:bookmarkStart w:id="35" w:name="Xfdea275a5094de7bc330572b091dfe5a40563b3"/>
      <w:r>
        <w:t xml:space="preserve">4.4 Mastery, consolidation, and the four states</w:t>
      </w:r>
      <w:bookmarkEnd w:id="35"/>
    </w:p>
    <w:p>
      <w:pPr>
        <w:pStyle w:val="FirstParagraph"/>
      </w:pPr>
      <w:r>
        <w:t xml:space="preserve">A (learner, skill) is in exactly one of four states at any time: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Exposed.</w:t>
      </w:r>
      <w:r>
        <w:t xml:space="preserve"> </w:t>
      </w:r>
      <w:r>
        <w:t xml:space="preserve">Has attempted, not yet meeting acquisition criteria.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Acquired.</w:t>
      </w:r>
      <w:r>
        <w:t xml:space="preserve"> </w:t>
      </w:r>
      <w:r>
        <w:t xml:space="preserve">Recent accuracy and confidence above threshold, but not yet stable.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Mastered.</w:t>
      </w:r>
      <w:r>
        <w:t xml:space="preserve"> </w:t>
      </w:r>
      <w:r>
        <w:t xml:space="preserve">Stable above threshold across ≥3 sessions and ≥1 decay probe survived.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Decayed.</w:t>
      </w:r>
      <w:r>
        <w:t xml:space="preserve"> </w:t>
      </w:r>
      <w:r>
        <w:t xml:space="preserve">Was mastered, fell below threshold on a decay probe; will be re-promoted on recovery.</w:t>
      </w:r>
    </w:p>
    <w:p>
      <w:pPr>
        <w:pStyle w:val="FirstParagraph"/>
      </w:pPr>
      <w:r>
        <w:t xml:space="preserve">Thresholds are age-band and skill-family specific, calibrated from data, versioned (</w:t>
      </w:r>
      <w:r>
        <w:rPr>
          <w:rStyle w:val="VerbatimChar"/>
        </w:rPr>
        <w:t xml:space="preserve">thresholds_v2026_05</w:t>
      </w:r>
      <w:r>
        <w:t xml:space="preserve"> </w:t>
      </w:r>
      <w:r>
        <w:t xml:space="preserve">etc.) and surfaced in the admin tooling. Every state transition writes a</w:t>
      </w:r>
      <w:r>
        <w:t xml:space="preserve"> </w:t>
      </w:r>
      <w:r>
        <w:rPr>
          <w:rStyle w:val="VerbatimChar"/>
        </w:rPr>
        <w:t xml:space="preserve">mastery_episode_fact</w:t>
      </w:r>
      <w:r>
        <w:t xml:space="preserve"> </w:t>
      </w:r>
      <w:r>
        <w:t xml:space="preserve">row. The mastery curve a teacher sees is the time-series of these episodes, not a count of completions.</w:t>
      </w:r>
    </w:p>
    <w:p>
      <w:pPr>
        <w:pStyle w:val="Heading3"/>
      </w:pPr>
      <w:bookmarkStart w:id="36" w:name="X97647448dd2c198e01afbb63d70e397cc2f41ad"/>
      <w:r>
        <w:t xml:space="preserve">4.5 What this model lets the platform say (and not say)</w:t>
      </w:r>
      <w:bookmarkEnd w:id="36"/>
    </w:p>
    <w:p>
      <w:pPr>
        <w:pStyle w:val="FirstParagraph"/>
      </w:pPr>
      <w:r>
        <w:t xml:space="preserve">It lets the platform 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Sophie’s lowercase-letter rating rose from −0.4 to +1.1 over six weeks (Elo, K=24, session-quality-weighted). She mastered 18 of 26 letters under the v2026_05 thresholds. 14 of those 18 survived a 14-day decay probe. Her motor-precision index on cursive curves moved from the 22nd to the 61st percentile for her age band.</w:t>
      </w:r>
      <w:r>
        <w:rPr>
          <w:i/>
        </w:rPr>
        <w:t xml:space="preserve">”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let the platform say</w:t>
      </w:r>
      <w:r>
        <w:t xml:space="preserve"> </w:t>
      </w:r>
      <w:r>
        <w:t xml:space="preserve">“</w:t>
      </w:r>
      <w:r>
        <w:t xml:space="preserve">Sophie’s IQ rose 8 points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Sophie reads better than her classmates,</w:t>
      </w:r>
      <w:r>
        <w:t xml:space="preserve">”</w:t>
      </w:r>
      <w:r>
        <w:t xml:space="preserve"> </w:t>
      </w:r>
      <w:r>
        <w:t xml:space="preserve">and the dashboards must not be tempted to. Discipline on what the model supports is what makes it credible.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skill-progression-logic"/>
      <w:r>
        <w:t xml:space="preserve">5. Skill Progression Logic</w:t>
      </w:r>
      <w:bookmarkEnd w:id="37"/>
    </w:p>
    <w:p>
      <w:pPr>
        <w:pStyle w:val="FirstParagraph"/>
      </w:pPr>
      <w:r>
        <w:t xml:space="preserve">This section is the engineering-readable spec for §4.</w:t>
      </w:r>
    </w:p>
    <w:p>
      <w:pPr>
        <w:pStyle w:val="Heading3"/>
      </w:pPr>
      <w:bookmarkStart w:id="38" w:name="the-progression-state-machine"/>
      <w:r>
        <w:t xml:space="preserve">5.1 The progression state machine</w:t>
      </w:r>
      <w:bookmarkEnd w:id="38"/>
    </w:p>
    <w:p>
      <w:pPr>
        <w:pStyle w:val="SourceCode"/>
      </w:pPr>
      <w:r>
        <w:rPr>
          <w:rStyle w:val="VerbatimChar"/>
        </w:rPr>
        <w:t xml:space="preserve">Exposed ──(meets acquisition criteria)──► Acquired</w:t>
      </w:r>
      <w:r>
        <w:br/>
      </w:r>
      <w:r>
        <w:rPr>
          <w:rStyle w:val="VerbatimChar"/>
        </w:rPr>
        <w:t xml:space="preserve">Acquired ──(stable across 3 sessions + decay probe survived)──► Mastered</w:t>
      </w:r>
      <w:r>
        <w:br/>
      </w:r>
      <w:r>
        <w:rPr>
          <w:rStyle w:val="VerbatimChar"/>
        </w:rPr>
        <w:t xml:space="preserve">Mastered ──(decay probe failed)──► Decayed</w:t>
      </w:r>
      <w:r>
        <w:br/>
      </w:r>
      <w:r>
        <w:rPr>
          <w:rStyle w:val="VerbatimChar"/>
        </w:rPr>
        <w:t xml:space="preserve">Decayed ──(meets re-acquisition criteria)──► Mastered</w:t>
      </w:r>
      <w:r>
        <w:br/>
      </w:r>
      <w:r>
        <w:rPr>
          <w:rStyle w:val="VerbatimChar"/>
        </w:rPr>
        <w:t xml:space="preserve">Any state ──(no exposure in N days)──► (rating drifts; state recomputed)</w:t>
      </w:r>
    </w:p>
    <w:p>
      <w:pPr>
        <w:pStyle w:val="Heading3"/>
      </w:pPr>
      <w:bookmarkStart w:id="39" w:name="X430fa0dc978e12dedfd95dc2994e20d577a9149"/>
      <w:r>
        <w:t xml:space="preserve">5.2 Acquisition criterion (default; per-age-band override)</w:t>
      </w:r>
      <w:bookmarkEnd w:id="39"/>
    </w:p>
    <w:p>
      <w:pPr>
        <w:pStyle w:val="FirstParagraph"/>
      </w:pPr>
      <w:r>
        <w:t xml:space="preserve">For age 4–5 on a lowercase letter:</w:t>
      </w:r>
      <w:r>
        <w:t xml:space="preserve"> </w:t>
      </w:r>
      <w:r>
        <w:t xml:space="preserve">- ≥6 attempts on the skill across ≥2 sessions</w:t>
      </w:r>
      <w:r>
        <w:t xml:space="preserve"> </w:t>
      </w:r>
      <w:r>
        <w:t xml:space="preserve">- ≥65% accuracy on the last 6 attempts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time_to_first_movement_ms</w:t>
      </w:r>
      <w:r>
        <w:t xml:space="preserve"> </w:t>
      </w:r>
      <w:r>
        <w:t xml:space="preserve">trending down (linear fit slope &lt; 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independent_completion_rate</w:t>
      </w:r>
      <w:r>
        <w:t xml:space="preserve"> </w:t>
      </w:r>
      <w:r>
        <w:t xml:space="preserve">≥ 0.5 on the skill</w:t>
      </w:r>
    </w:p>
    <w:p>
      <w:pPr>
        <w:pStyle w:val="BodyText"/>
      </w:pPr>
      <w:r>
        <w:t xml:space="preserve">For age 6–7 on the same skill the thresholds are tighter (≥80% accuracy, slope &lt; 0, independence ≥ 0.7). For age 8+ the platform expects mastery, not acquisition.</w:t>
      </w:r>
    </w:p>
    <w:p>
      <w:pPr>
        <w:pStyle w:val="Heading3"/>
      </w:pPr>
      <w:bookmarkStart w:id="40" w:name="mastery-criterion"/>
      <w:r>
        <w:t xml:space="preserve">5.3 Mastery criterion</w:t>
      </w:r>
      <w:bookmarkEnd w:id="40"/>
    </w:p>
    <w:p>
      <w:pPr>
        <w:numPr>
          <w:ilvl w:val="0"/>
          <w:numId w:val="1003"/>
        </w:numPr>
        <w:pStyle w:val="Compact"/>
      </w:pPr>
      <w:r>
        <w:t xml:space="preserve">Stable Elo rating above the skill’s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parameter + a 0.5σ buffer across ≥3 sessions.</w:t>
      </w:r>
    </w:p>
    <w:p>
      <w:pPr>
        <w:numPr>
          <w:ilvl w:val="0"/>
          <w:numId w:val="1003"/>
        </w:numPr>
        <w:pStyle w:val="Compact"/>
      </w:pPr>
      <w:r>
        <w:t xml:space="preserve">At least one decay probe survived (≥7 days since last exposure, then ≥70% accuracy + within-stroke quality not degraded by &gt;1σ).</w:t>
      </w:r>
    </w:p>
    <w:p>
      <w:pPr>
        <w:numPr>
          <w:ilvl w:val="0"/>
          <w:numId w:val="1003"/>
        </w:numPr>
        <w:pStyle w:val="Compact"/>
      </w:pPr>
      <w:r>
        <w:t xml:space="preserve">Confidence index in the top 60% of the learner’s own history on that skill.</w:t>
      </w:r>
    </w:p>
    <w:p>
      <w:pPr>
        <w:pStyle w:val="Heading3"/>
      </w:pPr>
      <w:bookmarkStart w:id="41" w:name="learning-velocity"/>
      <w:r>
        <w:t xml:space="preserve">5.4 Learning velocity</w:t>
      </w:r>
      <w:bookmarkEnd w:id="41"/>
    </w:p>
    <w:p>
      <w:pPr>
        <w:pStyle w:val="FirstParagraph"/>
      </w:pPr>
      <w:r>
        <w:rPr>
          <w:rStyle w:val="VerbatimChar"/>
        </w:rPr>
        <w:t xml:space="preserve">velocity_skill = Δθ_skill / Δpractice_time_minutes</w:t>
      </w:r>
    </w:p>
    <w:p>
      <w:pPr>
        <w:pStyle w:val="BodyText"/>
      </w:pPr>
      <w:r>
        <w:t xml:space="preserve">Reported per skill family per week. A flat or declining velocity on a skill family is the platform’s earliest</w:t>
      </w:r>
      <w:r>
        <w:t xml:space="preserve"> </w:t>
      </w:r>
      <w:r>
        <w:rPr>
          <w:i/>
        </w:rPr>
        <w:t xml:space="preserve">teacher-actionable</w:t>
      </w:r>
      <w:r>
        <w:t xml:space="preserve"> </w:t>
      </w:r>
      <w:r>
        <w:t xml:space="preserve">signal — surfaced as</w:t>
      </w:r>
      <w:r>
        <w:t xml:space="preserve"> </w:t>
      </w:r>
      <w:r>
        <w:t xml:space="preserve">“</w:t>
      </w:r>
      <w:r>
        <w:t xml:space="preserve">this child is plateauing on lowercase letters; consider intervention X.</w:t>
      </w:r>
      <w:r>
        <w:t xml:space="preserve">”</w:t>
      </w:r>
    </w:p>
    <w:p>
      <w:pPr>
        <w:pStyle w:val="Heading3"/>
      </w:pPr>
      <w:bookmarkStart w:id="42" w:name="transfer-score"/>
      <w:r>
        <w:t xml:space="preserve">5.5 Transfer score</w:t>
      </w:r>
      <w:bookmarkEnd w:id="42"/>
    </w:p>
    <w:p>
      <w:pPr>
        <w:pStyle w:val="FirstParagraph"/>
      </w:pPr>
      <w:r>
        <w:t xml:space="preserve">For each (learner, skill) that was mastered in game-mode A, the next exposure in game-mode B is logged as a transfer probe. The transfer score is the</w:t>
      </w:r>
      <w:r>
        <w:t xml:space="preserve"> </w:t>
      </w:r>
      <w:r>
        <w:rPr>
          <w:i/>
        </w:rPr>
        <w:t xml:space="preserve">delta</w:t>
      </w:r>
      <w:r>
        <w:t xml:space="preserve"> </w:t>
      </w:r>
      <w:r>
        <w:t xml:space="preserve">in expected accuracy on that skill in mode B vs. a baseline learner of equal Elo at first exposure. Transfer &gt; 0 means skill identity was internalised; transfer ≈ 0 means the child learned the game, not the letter.</w:t>
      </w:r>
    </w:p>
    <w:p>
      <w:pPr>
        <w:pStyle w:val="Heading3"/>
      </w:pPr>
      <w:bookmarkStart w:id="43" w:name="retention-strength"/>
      <w:r>
        <w:t xml:space="preserve">5.6 Retention strength</w:t>
      </w:r>
      <w:bookmarkEnd w:id="43"/>
    </w:p>
    <w:p>
      <w:pPr>
        <w:pStyle w:val="FirstParagraph"/>
      </w:pPr>
      <w:r>
        <w:t xml:space="preserve">For each mastered (learner, skill), the longest gap since exposure followed by a successful re-test is the retention strength in days. Reported as the median across the cohort. This is the headline efficacy metric for grant applications:</w:t>
      </w:r>
      <w:r>
        <w:t xml:space="preserve"> </w:t>
      </w:r>
      <w:r>
        <w:t xml:space="preserve">“</w:t>
      </w:r>
      <w:r>
        <w:t xml:space="preserve">median retention strength after mastery across 1,247 learners was 23 days under a 14-day decay-probe protocol.</w:t>
      </w:r>
      <w:r>
        <w:t xml:space="preserve">”</w:t>
      </w:r>
    </w:p>
    <w:p>
      <w:pPr>
        <w:pStyle w:val="Heading3"/>
      </w:pPr>
      <w:bookmarkStart w:id="44" w:name="calibration-loop"/>
      <w:r>
        <w:t xml:space="preserve">5.7 Calibration loop</w:t>
      </w:r>
      <w:bookmarkEnd w:id="44"/>
    </w:p>
    <w:p>
      <w:pPr>
        <w:pStyle w:val="FirstParagraph"/>
      </w:pPr>
      <w:r>
        <w:t xml:space="preserve">Every two weeks, a job re-estimates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for every item against the full consented research-cohort dataset, with sanity bounds and a tolerance band so item difficulties don’t drift unstably. Each calibration writes a new versioned</w:t>
      </w:r>
      <w:r>
        <w:t xml:space="preserve"> </w:t>
      </w:r>
      <w:r>
        <w:rPr>
          <w:rStyle w:val="VerbatimChar"/>
        </w:rPr>
        <w:t xml:space="preserve">thresholds_vYYYY_MM_DD</w:t>
      </w:r>
      <w:r>
        <w:t xml:space="preserve"> </w:t>
      </w:r>
      <w:r>
        <w:t xml:space="preserve">row. Dashboards always render against the threshold version active at the time the row was written, so retrospective comparisons remain valid.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recommended-metrics"/>
      <w:r>
        <w:t xml:space="preserve">6. Recommended Metrics</w:t>
      </w:r>
      <w:bookmarkEnd w:id="45"/>
    </w:p>
    <w:p>
      <w:pPr>
        <w:pStyle w:val="FirstParagraph"/>
      </w:pPr>
      <w:r>
        <w:t xml:space="preserve">The metrics below are the recommended</w:t>
      </w:r>
      <w:r>
        <w:t xml:space="preserve"> </w:t>
      </w:r>
      <w:r>
        <w:rPr>
          <w:i/>
        </w:rPr>
        <w:t xml:space="preserve">headline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secondary</w:t>
      </w:r>
      <w:r>
        <w:t xml:space="preserve"> </w:t>
      </w:r>
      <w:r>
        <w:t xml:space="preserve">indicators. Headline metrics drive dashboards and external reporting; secondary metrics drive engineering and intervention.</w:t>
      </w:r>
    </w:p>
    <w:p>
      <w:pPr>
        <w:pStyle w:val="Heading3"/>
      </w:pPr>
      <w:bookmarkStart w:id="46" w:name="learner-level-headline"/>
      <w:r>
        <w:t xml:space="preserve">6.1 Learner-level — headline</w:t>
      </w:r>
      <w:bookmarkEnd w:id="4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Skill Mastery Count (SMC)</w:t>
      </w:r>
      <w:r>
        <w:t xml:space="preserve"> </w:t>
      </w:r>
      <w:r>
        <w:t xml:space="preserve">— count of skills in</w:t>
      </w:r>
      <w:r>
        <w:t xml:space="preserve"> </w:t>
      </w:r>
      <w:r>
        <w:rPr>
          <w:rStyle w:val="VerbatimChar"/>
        </w:rPr>
        <w:t xml:space="preserve">Mastered</w:t>
      </w:r>
      <w:r>
        <w:t xml:space="preserve"> </w:t>
      </w:r>
      <w:r>
        <w:t xml:space="preserve">state, by skill family.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Time-to-Mastery (TTM)</w:t>
      </w:r>
      <w:r>
        <w:t xml:space="preserve"> </w:t>
      </w:r>
      <w:r>
        <w:t xml:space="preserve">— median minutes of practice from</w:t>
      </w:r>
      <w:r>
        <w:t xml:space="preserve"> </w:t>
      </w:r>
      <w:r>
        <w:rPr>
          <w:rStyle w:val="VerbatimChar"/>
        </w:rPr>
        <w:t xml:space="preserve">Exposed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Mastered</w:t>
      </w:r>
      <w:r>
        <w:t xml:space="preserve"> </w:t>
      </w:r>
      <w:r>
        <w:t xml:space="preserve">per skill family, per age band.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Retention Strength (R-score)</w:t>
      </w:r>
      <w:r>
        <w:t xml:space="preserve"> </w:t>
      </w:r>
      <w:r>
        <w:t xml:space="preserve">— median days a mastered skill survives between exposures.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Motor Precision Index (MPI)</w:t>
      </w:r>
      <w:r>
        <w:t xml:space="preserve"> </w:t>
      </w:r>
      <w:r>
        <w:t xml:space="preserve">— composite (§4.3), reported as age-band percentile.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Confidence Index (CI)</w:t>
      </w:r>
      <w:r>
        <w:t xml:space="preserve"> </w:t>
      </w:r>
      <w:r>
        <w:t xml:space="preserve">— composite (§4.2), reported as trend slope.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Independent Completion Rate (ICR)</w:t>
      </w:r>
      <w:r>
        <w:t xml:space="preserve"> </w:t>
      </w:r>
      <w:r>
        <w:t xml:space="preserve">— fraction of attempts completed without hint or scaffold, smoothed weekly.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Learning Velocity (LV)</w:t>
      </w:r>
      <w:r>
        <w:t xml:space="preserve"> </w:t>
      </w:r>
      <w:r>
        <w:t xml:space="preserve">— Δθ per minute of practice, per skill family.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Transfer Index (TI)</w:t>
      </w:r>
      <w:r>
        <w:t xml:space="preserve"> </w:t>
      </w:r>
      <w:r>
        <w:t xml:space="preserve">— mean transfer score across cross-mode probes.</w:t>
      </w:r>
    </w:p>
    <w:p>
      <w:pPr>
        <w:pStyle w:val="Heading3"/>
      </w:pPr>
      <w:bookmarkStart w:id="47" w:name="learner-level-secondary"/>
      <w:r>
        <w:t xml:space="preserve">6.2 Learner-level — secondary</w:t>
      </w:r>
      <w:bookmarkEnd w:id="47"/>
    </w:p>
    <w:p>
      <w:pPr>
        <w:numPr>
          <w:ilvl w:val="0"/>
          <w:numId w:val="1005"/>
        </w:numPr>
        <w:pStyle w:val="Compact"/>
      </w:pPr>
      <w:r>
        <w:t xml:space="preserve">Hesitation-time decline slope (</w:t>
      </w:r>
      <w:r>
        <w:rPr>
          <w:rStyle w:val="VerbatimChar"/>
        </w:rPr>
        <w:t xml:space="preserve">time_to_first_movement_ms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Retries-per-item curve (attempts to first correct).</w:t>
      </w:r>
    </w:p>
    <w:p>
      <w:pPr>
        <w:numPr>
          <w:ilvl w:val="0"/>
          <w:numId w:val="1005"/>
        </w:numPr>
        <w:pStyle w:val="Compact"/>
      </w:pPr>
      <w:r>
        <w:t xml:space="preserve">Within-session recovery score (improvement across sequential attempts).</w:t>
      </w:r>
    </w:p>
    <w:p>
      <w:pPr>
        <w:numPr>
          <w:ilvl w:val="0"/>
          <w:numId w:val="1005"/>
        </w:numPr>
        <w:pStyle w:val="Compact"/>
      </w:pPr>
      <w:r>
        <w:t xml:space="preserve">Persistence score (return rate after a frustrating session).</w:t>
      </w:r>
    </w:p>
    <w:p>
      <w:pPr>
        <w:numPr>
          <w:ilvl w:val="0"/>
          <w:numId w:val="1005"/>
        </w:numPr>
        <w:pStyle w:val="Compact"/>
      </w:pPr>
      <w:r>
        <w:t xml:space="preserve">Decay survival rate.</w:t>
      </w:r>
    </w:p>
    <w:p>
      <w:pPr>
        <w:pStyle w:val="Heading3"/>
      </w:pPr>
      <w:bookmarkStart w:id="48" w:name="classroom-level-headline"/>
      <w:r>
        <w:t xml:space="preserve">6.3 Classroom-level — headline</w:t>
      </w:r>
      <w:bookmarkEnd w:id="4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Class Mastery Coverage</w:t>
      </w:r>
      <w:r>
        <w:t xml:space="preserve"> </w:t>
      </w:r>
      <w:r>
        <w:t xml:space="preserve">— % of curriculum-mapped skills mastered by ≥80% of the class.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Class Mastery Surface</w:t>
      </w:r>
      <w:r>
        <w:t xml:space="preserve"> </w:t>
      </w:r>
      <w:r>
        <w:t xml:space="preserve">— heatmap (skill × child) for a single classroom.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Class Learning Velocity</w:t>
      </w:r>
      <w:r>
        <w:t xml:space="preserve"> </w:t>
      </w:r>
      <w:r>
        <w:t xml:space="preserve">— median LV across the class, by skill family.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Intervention List</w:t>
      </w:r>
      <w:r>
        <w:t xml:space="preserve"> </w:t>
      </w:r>
      <w:r>
        <w:t xml:space="preserve">— auto-generated list of (child, skill) pairs with stagnant LV and declining CI, for the teacher.</w:t>
      </w:r>
    </w:p>
    <w:p>
      <w:pPr>
        <w:pStyle w:val="Heading3"/>
      </w:pPr>
      <w:bookmarkStart w:id="49" w:name="classroom-level-secondary"/>
      <w:r>
        <w:t xml:space="preserve">6.4 Classroom-level — secondary</w:t>
      </w:r>
      <w:bookmarkEnd w:id="49"/>
    </w:p>
    <w:p>
      <w:pPr>
        <w:numPr>
          <w:ilvl w:val="0"/>
          <w:numId w:val="1007"/>
        </w:numPr>
        <w:pStyle w:val="Compact"/>
      </w:pPr>
      <w:r>
        <w:t xml:space="preserve">Engagement-vs-mastery scatter (the platform’s anti-vanity-metric chart).</w:t>
      </w:r>
    </w:p>
    <w:p>
      <w:pPr>
        <w:numPr>
          <w:ilvl w:val="0"/>
          <w:numId w:val="1007"/>
        </w:numPr>
        <w:pStyle w:val="Compact"/>
      </w:pPr>
      <w:r>
        <w:t xml:space="preserve">Strongest / weakest skill families.</w:t>
      </w:r>
    </w:p>
    <w:p>
      <w:pPr>
        <w:numPr>
          <w:ilvl w:val="0"/>
          <w:numId w:val="1007"/>
        </w:numPr>
        <w:pStyle w:val="Compact"/>
      </w:pPr>
      <w:r>
        <w:t xml:space="preserve">Time-on-task vs. learning-velocity correlation (teacher-readable r and confidence).</w:t>
      </w:r>
    </w:p>
    <w:p>
      <w:pPr>
        <w:numPr>
          <w:ilvl w:val="0"/>
          <w:numId w:val="1007"/>
        </w:numPr>
        <w:pStyle w:val="Compact"/>
      </w:pPr>
      <w:r>
        <w:t xml:space="preserve">Activity difficulty distribution (so the teacher can see whether items shown match the class level).</w:t>
      </w:r>
    </w:p>
    <w:p>
      <w:pPr>
        <w:pStyle w:val="Heading3"/>
      </w:pPr>
      <w:bookmarkStart w:id="50" w:name="school-institutional-headline"/>
      <w:r>
        <w:t xml:space="preserve">6.5 School / institutional — headline</w:t>
      </w:r>
      <w:bookmarkEnd w:id="5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Cohort Mastery Trajectory</w:t>
      </w:r>
      <w:r>
        <w:t xml:space="preserve"> </w:t>
      </w:r>
      <w:r>
        <w:t xml:space="preserve">— median SMC over weeks for the school’s enrolled cohort.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Curriculum Coverage</w:t>
      </w:r>
      <w:r>
        <w:t xml:space="preserve"> </w:t>
      </w:r>
      <w:r>
        <w:t xml:space="preserve">— % of the relevant national curriculum framework currently being practised across the school.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Efficacy Effect Size</w:t>
      </w:r>
      <w:r>
        <w:t xml:space="preserve"> </w:t>
      </w:r>
      <w:r>
        <w:t xml:space="preserve">— pre/post within-subject Cohen’s</w:t>
      </w:r>
      <w:r>
        <w:t xml:space="preserve"> </w:t>
      </w:r>
      <w:r>
        <w:rPr>
          <w:i/>
        </w:rPr>
        <w:t xml:space="preserve">d</w:t>
      </w:r>
      <w:r>
        <w:t xml:space="preserve"> </w:t>
      </w:r>
      <w:r>
        <w:t xml:space="preserve">on the platform’s micro-assessment, with confidence interval.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Cohort Retention</w:t>
      </w:r>
      <w:r>
        <w:t xml:space="preserve"> </w:t>
      </w:r>
      <w:r>
        <w:t xml:space="preserve">— D7 / D30</w:t>
      </w:r>
      <w:r>
        <w:t xml:space="preserve"> </w:t>
      </w:r>
      <w:r>
        <w:rPr>
          <w:i/>
        </w:rPr>
        <w:t xml:space="preserve">learner</w:t>
      </w:r>
      <w:r>
        <w:t xml:space="preserve"> </w:t>
      </w:r>
      <w:r>
        <w:t xml:space="preserve">retention (already partially in place; preserve).</w:t>
      </w:r>
    </w:p>
    <w:p>
      <w:pPr>
        <w:pStyle w:val="Heading3"/>
      </w:pPr>
      <w:bookmarkStart w:id="51" w:name="global-product-headline"/>
      <w:r>
        <w:t xml:space="preserve">6.6 Global / product — headline</w:t>
      </w:r>
      <w:bookmarkEnd w:id="51"/>
    </w:p>
    <w:p>
      <w:pPr>
        <w:numPr>
          <w:ilvl w:val="0"/>
          <w:numId w:val="1009"/>
        </w:numPr>
        <w:pStyle w:val="Compact"/>
      </w:pPr>
      <w:r>
        <w:t xml:space="preserve">Country-level adoption (DAU / WAU by country).</w:t>
      </w:r>
    </w:p>
    <w:p>
      <w:pPr>
        <w:numPr>
          <w:ilvl w:val="0"/>
          <w:numId w:val="1009"/>
        </w:numPr>
        <w:pStyle w:val="Compact"/>
      </w:pPr>
      <w:r>
        <w:t xml:space="preserve">Classroom-vs-home learning velocity comparison.</w:t>
      </w:r>
    </w:p>
    <w:p>
      <w:pPr>
        <w:numPr>
          <w:ilvl w:val="0"/>
          <w:numId w:val="1009"/>
        </w:numPr>
        <w:pStyle w:val="Compact"/>
      </w:pPr>
      <w:r>
        <w:t xml:space="preserve">Session quality distribution by device capability tier and country.</w:t>
      </w:r>
    </w:p>
    <w:p>
      <w:pPr>
        <w:numPr>
          <w:ilvl w:val="0"/>
          <w:numId w:val="1009"/>
        </w:numPr>
        <w:pStyle w:val="Compact"/>
      </w:pPr>
      <w:r>
        <w:t xml:space="preserve">Tracker reliability by browser/OS/region.</w:t>
      </w:r>
    </w:p>
    <w:p>
      <w:pPr>
        <w:numPr>
          <w:ilvl w:val="0"/>
          <w:numId w:val="1009"/>
        </w:numPr>
        <w:pStyle w:val="Compact"/>
      </w:pPr>
      <w:r>
        <w:t xml:space="preserve">Open-error rate by build version.</w:t>
      </w:r>
    </w:p>
    <w:p>
      <w:pPr>
        <w:pStyle w:val="Heading3"/>
      </w:pPr>
      <w:bookmarkStart w:id="52" w:name="Xb7f28c84dafb58b8e7f7cc20109f18aa0097d4b"/>
      <w:r>
        <w:t xml:space="preserve">6.7 Anti-metrics (deliberately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surfaced as KPIs)</w:t>
      </w:r>
      <w:bookmarkEnd w:id="52"/>
    </w:p>
    <w:p>
      <w:pPr>
        <w:numPr>
          <w:ilvl w:val="0"/>
          <w:numId w:val="1010"/>
        </w:numPr>
        <w:pStyle w:val="Compact"/>
      </w:pPr>
      <w:r>
        <w:t xml:space="preserve">Raw replay count without success-rate context.</w:t>
      </w:r>
    </w:p>
    <w:p>
      <w:pPr>
        <w:numPr>
          <w:ilvl w:val="0"/>
          <w:numId w:val="1010"/>
        </w:numPr>
        <w:pStyle w:val="Compact"/>
      </w:pPr>
      <w:r>
        <w:t xml:space="preserve">Total sessions without quality weighting.</w:t>
      </w:r>
    </w:p>
    <w:p>
      <w:pPr>
        <w:numPr>
          <w:ilvl w:val="0"/>
          <w:numId w:val="1010"/>
        </w:numPr>
        <w:pStyle w:val="Compact"/>
      </w:pPr>
      <w:r>
        <w:t xml:space="preserve">Total minutes-on-platform as a learning proxy.</w:t>
      </w:r>
    </w:p>
    <w:p>
      <w:pPr>
        <w:numPr>
          <w:ilvl w:val="0"/>
          <w:numId w:val="1010"/>
        </w:numPr>
        <w:pStyle w:val="Compact"/>
      </w:pPr>
      <w:r>
        <w:t xml:space="preserve">Completion rate divorced from accuracy.</w:t>
      </w:r>
    </w:p>
    <w:p>
      <w:pPr>
        <w:pStyle w:val="FirstParagraph"/>
      </w:pPr>
      <w:r>
        <w:t xml:space="preserve">These are listed here because the temptation to surface them — and to write grant narratives off them — is real. The redesigned dashboards are built to refuse.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dashboard-redesign"/>
      <w:r>
        <w:t xml:space="preserve">7. Dashboard Redesign</w:t>
      </w:r>
      <w:bookmarkEnd w:id="53"/>
    </w:p>
    <w:p>
      <w:pPr>
        <w:pStyle w:val="FirstParagraph"/>
      </w:pPr>
      <w:r>
        <w:t xml:space="preserve">Three dashboards, three audiences. Each reads the Gold layer. Each is privacy-enforced at the query layer (k-anonymity ≥ 5 — see §9.6).</w:t>
      </w:r>
    </w:p>
    <w:p>
      <w:pPr>
        <w:pStyle w:val="Heading3"/>
      </w:pPr>
      <w:bookmarkStart w:id="54" w:name="X903409f310cba65b41c87ea376d5eed5ba737cf"/>
      <w:r>
        <w:t xml:space="preserve">7.1 Learner Progression Dashboard (research / school SLT view)</w:t>
      </w:r>
      <w:bookmarkEnd w:id="54"/>
    </w:p>
    <w:p>
      <w:pPr>
        <w:pStyle w:val="FirstParagraph"/>
      </w:pPr>
      <w:r>
        <w:t xml:space="preserve">For a single pseudonymous learner across their full history.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Progression Timeline</w:t>
      </w:r>
      <w:r>
        <w:t xml:space="preserve"> </w:t>
      </w:r>
      <w:r>
        <w:t xml:space="preserve">— horizontal time axis; rows per skill family; coloured bands for state (Exposed / Acquired / Mastered / Decayed); stars at decay-probe survivals; vertical markers at micro-assessment blocks.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Mastery Curve</w:t>
      </w:r>
      <w:r>
        <w:t xml:space="preserve"> </w:t>
      </w:r>
      <w:r>
        <w:t xml:space="preserve">— line chart of cumulative</w:t>
      </w:r>
      <w:r>
        <w:t xml:space="preserve"> </w:t>
      </w:r>
      <w:r>
        <w:rPr>
          <w:rStyle w:val="VerbatimChar"/>
        </w:rPr>
        <w:t xml:space="preserve">Mastered</w:t>
      </w:r>
      <w:r>
        <w:t xml:space="preserve"> </w:t>
      </w:r>
      <w:r>
        <w:t xml:space="preserve">count per skill family over time, with confidence band.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Confidence Curve</w:t>
      </w:r>
      <w:r>
        <w:t xml:space="preserve"> </w:t>
      </w:r>
      <w:r>
        <w:t xml:space="preserve">— line chart of CI over time per skill family.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Motor-Precision Curve</w:t>
      </w:r>
      <w:r>
        <w:t xml:space="preserve"> </w:t>
      </w:r>
      <w:r>
        <w:t xml:space="preserve">— MPI percentile-vs-age over time.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Time-to-First-Movement Decline</w:t>
      </w:r>
      <w:r>
        <w:t xml:space="preserve"> </w:t>
      </w:r>
      <w:r>
        <w:t xml:space="preserve">— small multiples per skill family (the</w:t>
      </w:r>
      <w:r>
        <w:t xml:space="preserve"> </w:t>
      </w:r>
      <w:r>
        <w:t xml:space="preserve">“</w:t>
      </w:r>
      <w:r>
        <w:t xml:space="preserve">hesitation collapsing</w:t>
      </w:r>
      <w:r>
        <w:t xml:space="preserve">”</w:t>
      </w:r>
      <w:r>
        <w:t xml:space="preserve"> </w:t>
      </w:r>
      <w:r>
        <w:t xml:space="preserve">chart).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Independence Curve</w:t>
      </w:r>
      <w:r>
        <w:t xml:space="preserve"> </w:t>
      </w:r>
      <w:r>
        <w:t xml:space="preserve">— ICR over time.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Retention Strength Distribution</w:t>
      </w:r>
      <w:r>
        <w:t xml:space="preserve"> </w:t>
      </w:r>
      <w:r>
        <w:t xml:space="preserve">— histogram across the learner’s mastered skills.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Decay Probe Log</w:t>
      </w:r>
      <w:r>
        <w:t xml:space="preserve"> </w:t>
      </w:r>
      <w:r>
        <w:t xml:space="preserve">— table of (skill, days since last exposure, probe result, accuracy delta vs. mastery).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Transfer Probe Log</w:t>
      </w:r>
      <w:r>
        <w:t xml:space="preserve"> </w:t>
      </w:r>
      <w:r>
        <w:t xml:space="preserve">— table of cross-mode transfer results.</w:t>
      </w:r>
    </w:p>
    <w:p>
      <w:pPr>
        <w:pStyle w:val="Heading3"/>
      </w:pPr>
      <w:bookmarkStart w:id="55" w:name="X933435468097526a25ad9390e4a08f39d2a46fb"/>
      <w:r>
        <w:t xml:space="preserve">7.2 Classroom Intelligence Dashboard (teacher view)</w:t>
      </w:r>
      <w:bookmarkEnd w:id="55"/>
    </w:p>
    <w:p>
      <w:pPr>
        <w:pStyle w:val="FirstParagraph"/>
      </w:pPr>
      <w:r>
        <w:t xml:space="preserve">For a teacher, scoped to their classroom only.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Class Mastery Heatmap</w:t>
      </w:r>
      <w:r>
        <w:t xml:space="preserve"> </w:t>
      </w:r>
      <w:r>
        <w:t xml:space="preserve">— children (rows) × skills (columns), cell colour = state. Click a cell → that child’s progression timeline.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Class Mastery Surface (3D-ish line chart)</w:t>
      </w:r>
      <w:r>
        <w:t xml:space="preserve"> </w:t>
      </w:r>
      <w:r>
        <w:t xml:space="preserve">— class median SMC over time, with quartile bands.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Class Velocity Bar</w:t>
      </w:r>
      <w:r>
        <w:t xml:space="preserve"> </w:t>
      </w:r>
      <w:r>
        <w:t xml:space="preserve">— LV by skill family for this class vs. age-band benchmark.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Intervention List</w:t>
      </w:r>
      <w:r>
        <w:t xml:space="preserve"> </w:t>
      </w:r>
      <w:r>
        <w:t xml:space="preserve">— auto-generated (child, skill) pairs flagged by stagnant LV + declining CI. Each row has a one-line teacher suggestion and a</w:t>
      </w:r>
      <w:r>
        <w:t xml:space="preserve"> </w:t>
      </w:r>
      <w:r>
        <w:t xml:space="preserve">“</w:t>
      </w:r>
      <w:r>
        <w:t xml:space="preserve">log intervention</w:t>
      </w:r>
      <w:r>
        <w:t xml:space="preserve">”</w:t>
      </w:r>
      <w:r>
        <w:t xml:space="preserve"> </w:t>
      </w:r>
      <w:r>
        <w:t xml:space="preserve">button.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Engagement-vs-Mastery Scatter</w:t>
      </w:r>
      <w:r>
        <w:t xml:space="preserve"> </w:t>
      </w:r>
      <w:r>
        <w:t xml:space="preserve">— each child plotted (engagement minutes vs. SMC). The chart that protects against vanity metrics — children high on the y-axis are the success story; children high on the x-axis but low on the y-axis are the intervention list.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Curriculum Coverage Strip</w:t>
      </w:r>
      <w:r>
        <w:t xml:space="preserve"> </w:t>
      </w:r>
      <w:r>
        <w:t xml:space="preserve">— for the bound curriculum framework, which Early Learning Goals / KS1 strands / Common Core standards are being touched and at what mastery rate.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Friction Report</w:t>
      </w:r>
      <w:r>
        <w:t xml:space="preserve"> </w:t>
      </w:r>
      <w:r>
        <w:t xml:space="preserve">— the skills with the highest retries-to-first-correct in this class, ranked.</w:t>
      </w:r>
    </w:p>
    <w:p>
      <w:pPr>
        <w:pStyle w:val="Heading3"/>
      </w:pPr>
      <w:bookmarkStart w:id="56" w:name="X95ed8a3160427fa9c698331705d0a46f6a9b9bd"/>
      <w:r>
        <w:t xml:space="preserve">7.3 Global Product Intelligence Dashboard (leadership / investor / partner view)</w:t>
      </w:r>
      <w:bookmarkEnd w:id="56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Adoption Map</w:t>
      </w:r>
      <w:r>
        <w:t xml:space="preserve"> </w:t>
      </w:r>
      <w:r>
        <w:t xml:space="preserve">— choropleth (country / region) by DAU and by classroom count.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Home vs Classroom</w:t>
      </w:r>
      <w:r>
        <w:t xml:space="preserve"> </w:t>
      </w:r>
      <w:r>
        <w:t xml:space="preserve">— learning velocity, completion rate, retention — split, with confidence bands.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Cohort Retention</w:t>
      </w:r>
      <w:r>
        <w:t xml:space="preserve"> </w:t>
      </w:r>
      <w:r>
        <w:t xml:space="preserve">— D1 / D7 / D30 (learner; already exists, preserve) and</w:t>
      </w:r>
      <w:r>
        <w:t xml:space="preserve"> </w:t>
      </w:r>
      <w:r>
        <w:rPr>
          <w:b/>
        </w:rPr>
        <w:t xml:space="preserve">skill retention</w:t>
      </w:r>
      <w:r>
        <w:t xml:space="preserve"> </w:t>
      </w:r>
      <w:r>
        <w:t xml:space="preserve">(new — median R-score over time).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Cohort Efficacy</w:t>
      </w:r>
      <w:r>
        <w:t xml:space="preserve"> </w:t>
      </w:r>
      <w:r>
        <w:t xml:space="preserve">— within-subject pre/post effect size over rolling 90-day windows, with confidence bands.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Session Quality</w:t>
      </w:r>
      <w:r>
        <w:t xml:space="preserve"> </w:t>
      </w:r>
      <w:r>
        <w:t xml:space="preserve">— distribution of</w:t>
      </w:r>
      <w:r>
        <w:t xml:space="preserve"> </w:t>
      </w:r>
      <w:r>
        <w:rPr>
          <w:rStyle w:val="VerbatimChar"/>
        </w:rPr>
        <w:t xml:space="preserve">session_quality_score</w:t>
      </w:r>
      <w:r>
        <w:t xml:space="preserve"> </w:t>
      </w:r>
      <w:r>
        <w:t xml:space="preserve">across regions and device tiers.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Tracker Health</w:t>
      </w:r>
      <w:r>
        <w:t xml:space="preserve"> </w:t>
      </w:r>
      <w:r>
        <w:t xml:space="preserve">— GPU vs. CPU success, init times, by browser/OS/country (extends current dashboard_tracker_health).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Funnel of Learning</w:t>
      </w:r>
      <w:r>
        <w:t xml:space="preserve"> </w:t>
      </w:r>
      <w:r>
        <w:t xml:space="preserve">— exposed → acquired → mastered → retained → transferred, with conversion rates. This is the headline slide for any investor or grant conversation.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A/B Test Outcomes</w:t>
      </w:r>
      <w:r>
        <w:t xml:space="preserve"> </w:t>
      </w:r>
      <w:r>
        <w:t xml:space="preserve">— preserve</w:t>
      </w:r>
      <w:r>
        <w:t xml:space="preserve"> </w:t>
      </w:r>
      <w:r>
        <w:rPr>
          <w:rStyle w:val="VerbatimChar"/>
        </w:rPr>
        <w:t xml:space="preserve">dashboard_ab_results</w:t>
      </w:r>
      <w:r>
        <w:t xml:space="preserve">, but extend the verdict from engagement-lift to</w:t>
      </w:r>
      <w:r>
        <w:t xml:space="preserve"> </w:t>
      </w:r>
      <w:r>
        <w:rPr>
          <w:i/>
        </w:rPr>
        <w:t xml:space="preserve">learning-velocity-lift</w:t>
      </w:r>
      <w:r>
        <w:t xml:space="preserve"> </w:t>
      </w:r>
      <w:r>
        <w:t xml:space="preserve">with effect size and CI.</w:t>
      </w:r>
    </w:p>
    <w:p>
      <w:pPr>
        <w:pStyle w:val="Heading3"/>
      </w:pPr>
      <w:bookmarkStart w:id="57" w:name="visualisation-principles"/>
      <w:r>
        <w:t xml:space="preserve">7.4 Visualisation principles</w:t>
      </w:r>
      <w:bookmarkEnd w:id="57"/>
    </w:p>
    <w:p>
      <w:pPr>
        <w:numPr>
          <w:ilvl w:val="0"/>
          <w:numId w:val="1014"/>
        </w:numPr>
        <w:pStyle w:val="Compact"/>
      </w:pPr>
      <w:r>
        <w:t xml:space="preserve">Every chart shows a confidence band, not just a line.</w:t>
      </w:r>
    </w:p>
    <w:p>
      <w:pPr>
        <w:numPr>
          <w:ilvl w:val="0"/>
          <w:numId w:val="1014"/>
        </w:numPr>
        <w:pStyle w:val="Compact"/>
      </w:pPr>
      <w:r>
        <w:t xml:space="preserve">Every comparison shows age-band normalisation explicitly.</w:t>
      </w:r>
    </w:p>
    <w:p>
      <w:pPr>
        <w:numPr>
          <w:ilvl w:val="0"/>
          <w:numId w:val="1014"/>
        </w:numPr>
        <w:pStyle w:val="Compact"/>
      </w:pPr>
      <w:r>
        <w:t xml:space="preserve">Every metric has a definition tooltip with the underlying formula and the threshold version.</w:t>
      </w:r>
    </w:p>
    <w:p>
      <w:pPr>
        <w:numPr>
          <w:ilvl w:val="0"/>
          <w:numId w:val="1014"/>
        </w:numPr>
        <w:pStyle w:val="Compact"/>
      </w:pPr>
      <w:r>
        <w:t xml:space="preserve">No</w:t>
      </w:r>
      <w:r>
        <w:t xml:space="preserve"> </w:t>
      </w:r>
      <w:r>
        <w:t xml:space="preserve">“</w:t>
      </w:r>
      <w:r>
        <w:t xml:space="preserve">score out of 100</w:t>
      </w:r>
      <w:r>
        <w:t xml:space="preserve">”</w:t>
      </w:r>
      <w:r>
        <w:t xml:space="preserve"> </w:t>
      </w:r>
      <w:r>
        <w:t xml:space="preserve">gamified summaries that obscure underlying claims.</w:t>
      </w:r>
    </w:p>
    <w:p>
      <w:pPr>
        <w:numPr>
          <w:ilvl w:val="0"/>
          <w:numId w:val="1014"/>
        </w:numPr>
        <w:pStyle w:val="Compact"/>
      </w:pPr>
      <w:r>
        <w:t xml:space="preserve">Mobile-responsive teacher view (a teacher on the school corridor on an iPad must be able to read the intervention list).</w:t>
      </w:r>
    </w:p>
    <w:p>
      <w:pPr>
        <w:numPr>
          <w:ilvl w:val="0"/>
          <w:numId w:val="1014"/>
        </w:numPr>
        <w:pStyle w:val="Compact"/>
      </w:pPr>
      <w:r>
        <w:t xml:space="preserve">Print/PDF view exists for every dashboard (extends the current</w:t>
      </w:r>
      <w:r>
        <w:t xml:space="preserve"> </w:t>
      </w:r>
      <w:r>
        <w:rPr>
          <w:rStyle w:val="VerbatimChar"/>
        </w:rPr>
        <w:t xml:space="preserve">PrintReport</w:t>
      </w:r>
      <w:r>
        <w:t xml:space="preserve"> </w:t>
      </w:r>
      <w:r>
        <w:t xml:space="preserve">pattern).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learning-outcome-framework"/>
      <w:r>
        <w:t xml:space="preserve">8. Learning-Outcome Framework</w:t>
      </w:r>
      <w:bookmarkEnd w:id="58"/>
    </w:p>
    <w:p>
      <w:pPr>
        <w:pStyle w:val="FirstParagraph"/>
      </w:pPr>
      <w:r>
        <w:t xml:space="preserve">This is the protocol that lets the platform say</w:t>
      </w:r>
      <w:r>
        <w:t xml:space="preserve"> </w:t>
      </w:r>
      <w:r>
        <w:t xml:space="preserve">“</w:t>
      </w:r>
      <w:r>
        <w:t xml:space="preserve">children measurably improved</w:t>
      </w:r>
      <w:r>
        <w:t xml:space="preserve">”</w:t>
      </w:r>
      <w:r>
        <w:t xml:space="preserve"> </w:t>
      </w:r>
      <w:r>
        <w:t xml:space="preserve">and have that statement survive a peer review or a grant panel.</w:t>
      </w:r>
    </w:p>
    <w:p>
      <w:pPr>
        <w:pStyle w:val="Heading3"/>
      </w:pPr>
      <w:bookmarkStart w:id="59" w:name="outcome-construct-map"/>
      <w:r>
        <w:t xml:space="preserve">8.1 Outcome construct map</w:t>
      </w:r>
      <w:bookmarkEnd w:id="59"/>
    </w:p>
    <w:p>
      <w:pPr>
        <w:pStyle w:val="FirstParagraph"/>
      </w:pPr>
      <w:r>
        <w:t xml:space="preserve">Each platform skill maps to one or more</w:t>
      </w:r>
      <w:r>
        <w:t xml:space="preserve"> </w:t>
      </w:r>
      <w:r>
        <w:rPr>
          <w:i/>
        </w:rPr>
        <w:t xml:space="preserve">constructs</w:t>
      </w:r>
      <w:r>
        <w:t xml:space="preserve">. Constructs are the things the world cares about:</w:t>
      </w:r>
      <w:r>
        <w:t xml:space="preserve"> </w:t>
      </w:r>
      <w:r>
        <w:rPr>
          <w:i/>
        </w:rPr>
        <w:t xml:space="preserve">letter recognition</w:t>
      </w:r>
      <w:r>
        <w:t xml:space="preserve">,</w:t>
      </w:r>
      <w:r>
        <w:t xml:space="preserve"> </w:t>
      </w:r>
      <w:r>
        <w:rPr>
          <w:i/>
        </w:rPr>
        <w:t xml:space="preserve">letter formation</w:t>
      </w:r>
      <w:r>
        <w:t xml:space="preserve">,</w:t>
      </w:r>
      <w:r>
        <w:t xml:space="preserve"> </w:t>
      </w:r>
      <w:r>
        <w:rPr>
          <w:i/>
        </w:rPr>
        <w:t xml:space="preserve">number recognition</w:t>
      </w:r>
      <w:r>
        <w:t xml:space="preserve">,</w:t>
      </w:r>
      <w:r>
        <w:t xml:space="preserve"> </w:t>
      </w:r>
      <w:r>
        <w:rPr>
          <w:i/>
        </w:rPr>
        <w:t xml:space="preserve">quantity sense</w:t>
      </w:r>
      <w:r>
        <w:t xml:space="preserve">,</w:t>
      </w:r>
      <w:r>
        <w:t xml:space="preserve"> </w:t>
      </w:r>
      <w:r>
        <w:rPr>
          <w:i/>
        </w:rPr>
        <w:t xml:space="preserve">gross motor coordination</w:t>
      </w:r>
      <w:r>
        <w:t xml:space="preserve">,</w:t>
      </w:r>
      <w:r>
        <w:t xml:space="preserve"> </w:t>
      </w:r>
      <w:r>
        <w:rPr>
          <w:i/>
        </w:rPr>
        <w:t xml:space="preserve">fine motor coordination</w:t>
      </w:r>
      <w:r>
        <w:t xml:space="preserve">,</w:t>
      </w:r>
      <w:r>
        <w:t xml:space="preserve"> </w:t>
      </w:r>
      <w:r>
        <w:rPr>
          <w:i/>
        </w:rPr>
        <w:t xml:space="preserve">visual-motor integration</w:t>
      </w:r>
      <w:r>
        <w:t xml:space="preserve">,</w:t>
      </w:r>
      <w:r>
        <w:t xml:space="preserve"> </w:t>
      </w:r>
      <w:r>
        <w:rPr>
          <w:i/>
        </w:rPr>
        <w:t xml:space="preserve">symbolic mapping</w:t>
      </w:r>
      <w:r>
        <w:t xml:space="preserve">,</w:t>
      </w:r>
      <w:r>
        <w:t xml:space="preserve"> </w:t>
      </w:r>
      <w:r>
        <w:rPr>
          <w:i/>
        </w:rPr>
        <w:t xml:space="preserve">executive-function persistence</w:t>
      </w:r>
      <w:r>
        <w:t xml:space="preserve">,</w:t>
      </w:r>
      <w:r>
        <w:t xml:space="preserve"> </w:t>
      </w:r>
      <w:r>
        <w:rPr>
          <w:i/>
        </w:rPr>
        <w:t xml:space="preserve">self-efficacy</w:t>
      </w:r>
      <w:r>
        <w:t xml:space="preserve">. Each construct has external referents — established assessments or curriculum-framework Early Learning Goals — listed in the design doc so a researcher can audit the mapping.</w:t>
      </w:r>
    </w:p>
    <w:p>
      <w:pPr>
        <w:pStyle w:val="Heading3"/>
      </w:pPr>
      <w:bookmarkStart w:id="60" w:name="within-platform-micro-assessments"/>
      <w:r>
        <w:t xml:space="preserve">8.2 Within-platform micro-assessments</w:t>
      </w:r>
      <w:bookmarkEnd w:id="60"/>
    </w:p>
    <w:p>
      <w:pPr>
        <w:pStyle w:val="FirstParagraph"/>
      </w:pPr>
      <w:r>
        <w:t xml:space="preserve">Every Nth session (configurable; default = every 4th), the platform inserts a 60–90 second mixed block:</w:t>
      </w:r>
      <w:r>
        <w:t xml:space="preserve"> </w:t>
      </w:r>
      <w:r>
        <w:t xml:space="preserve">- 6 items the learner has previously mastered (decay sub-probe).</w:t>
      </w:r>
      <w:r>
        <w:t xml:space="preserve"> </w:t>
      </w:r>
      <w:r>
        <w:t xml:space="preserve">- 4 items at +1 difficulty step (acquisition sub-probe).</w:t>
      </w:r>
      <w:r>
        <w:t xml:space="preserve"> </w:t>
      </w:r>
      <w:r>
        <w:t xml:space="preserve">- 2 cross-mode items (transfer sub-probe).</w:t>
      </w:r>
    </w:p>
    <w:p>
      <w:pPr>
        <w:pStyle w:val="BodyText"/>
      </w:pPr>
      <w:r>
        <w:t xml:space="preserve">Results are logged as an</w:t>
      </w:r>
      <w:r>
        <w:t xml:space="preserve"> </w:t>
      </w:r>
      <w:r>
        <w:rPr>
          <w:rStyle w:val="VerbatimChar"/>
        </w:rPr>
        <w:t xml:space="preserve">assessment_block_fact</w:t>
      </w:r>
      <w:r>
        <w:t xml:space="preserve">. Pre/post comparisons are computed across these blocks,</w:t>
      </w:r>
      <w:r>
        <w:t xml:space="preserve"> </w:t>
      </w:r>
      <w:r>
        <w:rPr>
          <w:i/>
        </w:rPr>
        <w:t xml:space="preserve">within the same child</w:t>
      </w:r>
      <w:r>
        <w:t xml:space="preserve">, never as raw accuracy diffs (which regress to the mean) but as Elo-rating diffs with the session_quality weighting.</w:t>
      </w:r>
    </w:p>
    <w:p>
      <w:pPr>
        <w:pStyle w:val="Heading3"/>
      </w:pPr>
      <w:bookmarkStart w:id="61" w:name="baseline-and-endline-schools-protocol"/>
      <w:r>
        <w:t xml:space="preserve">8.3 Baseline-and-endline schools protocol</w:t>
      </w:r>
      <w:bookmarkEnd w:id="61"/>
    </w:p>
    <w:p>
      <w:pPr>
        <w:pStyle w:val="FirstParagraph"/>
      </w:pPr>
      <w:r>
        <w:t xml:space="preserve">For research-cohort schools, the platform runs: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Baseline (week 0):</w:t>
      </w:r>
      <w:r>
        <w:t xml:space="preserve"> </w:t>
      </w:r>
      <w:r>
        <w:t xml:space="preserve">an out-of-platform 5-minute assessment administered by the teacher using a printable, scored sheet (letter naming, number identification, fine-motor draw-the-shape). Logged via the teacher console as</w:t>
      </w:r>
      <w:r>
        <w:t xml:space="preserve"> </w:t>
      </w:r>
      <w:r>
        <w:rPr>
          <w:rStyle w:val="VerbatimChar"/>
        </w:rPr>
        <w:t xml:space="preserve">external_assessment_baseline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Endline (week 6, 12, optionally 24):</w:t>
      </w:r>
      <w:r>
        <w:t xml:space="preserve"> </w:t>
      </w:r>
      <w:r>
        <w:t xml:space="preserve">the same external assessment.</w:t>
      </w:r>
    </w:p>
    <w:p>
      <w:pPr>
        <w:pStyle w:val="BodyText"/>
      </w:pPr>
      <w:r>
        <w:t xml:space="preserve">The platform reports within-subject Cohen’s</w:t>
      </w:r>
      <w:r>
        <w:t xml:space="preserve"> </w:t>
      </w:r>
      <w:r>
        <w:rPr>
          <w:i/>
        </w:rPr>
        <w:t xml:space="preserve">d</w:t>
      </w:r>
      <w:r>
        <w:t xml:space="preserve"> </w:t>
      </w:r>
      <w:r>
        <w:t xml:space="preserve">and a paired 95% CI on the change. This is the slide a grant panel will want.</w:t>
      </w:r>
    </w:p>
    <w:p>
      <w:pPr>
        <w:pStyle w:val="Heading3"/>
      </w:pPr>
      <w:bookmarkStart w:id="62" w:name="control-comparisons-where-ethics-permit"/>
      <w:r>
        <w:t xml:space="preserve">8.4 Control comparisons (where ethics permit)</w:t>
      </w:r>
      <w:bookmarkEnd w:id="62"/>
    </w:p>
    <w:p>
      <w:pPr>
        <w:pStyle w:val="FirstParagraph"/>
      </w:pPr>
      <w:r>
        <w:t xml:space="preserve">For partner schools running large enough cohorts, a</w:t>
      </w:r>
      <w:r>
        <w:t xml:space="preserve"> </w:t>
      </w:r>
      <w:r>
        <w:rPr>
          <w:i/>
        </w:rPr>
        <w:t xml:space="preserve">waitlist control</w:t>
      </w:r>
      <w:r>
        <w:t xml:space="preserve"> </w:t>
      </w:r>
      <w:r>
        <w:t xml:space="preserve">design: half the classroom uses the platform weeks 0–6, the other half weeks 6–12. Baseline-mid-endline assessments compare groups at mid (week 6) and within-subject at endline (week 12). This yields a defensible between-groups effect size without denying any child access to the platform. Pre-registration of the protocol (with OSF or equivalent) is the recommended posture.</w:t>
      </w:r>
    </w:p>
    <w:p>
      <w:pPr>
        <w:pStyle w:val="Heading3"/>
      </w:pPr>
      <w:bookmarkStart w:id="63" w:name="framework-alignment"/>
      <w:r>
        <w:t xml:space="preserve">8.5 Framework alignment</w:t>
      </w:r>
      <w:bookmarkEnd w:id="63"/>
    </w:p>
    <w:p>
      <w:pPr>
        <w:pStyle w:val="FirstParagraph"/>
      </w:pPr>
      <w:r>
        <w:t xml:space="preserve">Every public efficacy claim is anchored to a published framework: EYFS Early Learning Goals (Communication &amp; Language, Literacy, Mathematics, Physical Development), UK National Curriculum KS1, US Common Core ELA K–2 and Math K–2, Singapore MOE NEL, etc. The</w:t>
      </w:r>
      <w:r>
        <w:t xml:space="preserve"> </w:t>
      </w:r>
      <w:r>
        <w:rPr>
          <w:rStyle w:val="VerbatimChar"/>
        </w:rPr>
        <w:t xml:space="preserve">curriculum_map</w:t>
      </w:r>
      <w:r>
        <w:t xml:space="preserve"> </w:t>
      </w:r>
      <w:r>
        <w:t xml:space="preserve">table is the join. A grant reviewer in Indiana and a head teacher in Surrey both see results against their own framework.</w:t>
      </w:r>
    </w:p>
    <w:p>
      <w:pPr>
        <w:pStyle w:val="Heading3"/>
      </w:pPr>
      <w:bookmarkStart w:id="64" w:name="defensibility-checks"/>
      <w:r>
        <w:t xml:space="preserve">8.6 Defensibility checks</w:t>
      </w:r>
      <w:bookmarkEnd w:id="64"/>
    </w:p>
    <w:p>
      <w:pPr>
        <w:pStyle w:val="FirstParagraph"/>
      </w:pPr>
      <w:r>
        <w:t xml:space="preserve">Before any efficacy number ships externally:</w:t>
      </w:r>
      <w:r>
        <w:t xml:space="preserve"> </w:t>
      </w:r>
      <w:r>
        <w:t xml:space="preserve">- Session-quality filter applied (excludes sessions below</w:t>
      </w:r>
      <w:r>
        <w:t xml:space="preserve"> </w:t>
      </w:r>
      <w:r>
        <w:rPr>
          <w:rStyle w:val="VerbatimChar"/>
        </w:rPr>
        <w:t xml:space="preserve">session_quality_score</w:t>
      </w:r>
      <w:r>
        <w:t xml:space="preserve"> </w:t>
      </w:r>
      <w:r>
        <w:t xml:space="preserve">threshold).</w:t>
      </w:r>
      <w:r>
        <w:t xml:space="preserve"> </w:t>
      </w:r>
      <w:r>
        <w:t xml:space="preserve">- k-anonymity ≥ 5 enforced on the cohort.</w:t>
      </w:r>
      <w:r>
        <w:t xml:space="preserve"> </w:t>
      </w:r>
      <w:r>
        <w:t xml:space="preserve">- Active learner count and observation window stated explicitly on the chart.</w:t>
      </w:r>
      <w:r>
        <w:t xml:space="preserve"> </w:t>
      </w:r>
      <w:r>
        <w:t xml:space="preserve">- Effect size, not just mean diff, with confidence interval.</w:t>
      </w:r>
      <w:r>
        <w:t xml:space="preserve"> </w:t>
      </w:r>
      <w:r>
        <w:t xml:space="preserve">- Pre-registration link if the cohort is a research cohort.</w:t>
      </w:r>
      <w:r>
        <w:t xml:space="preserve"> </w:t>
      </w:r>
      <w:r>
        <w:t xml:space="preserve">- Threshold version stamped on the chart.</w:t>
      </w:r>
    </w:p>
    <w:p>
      <w:pPr>
        <w:pStyle w:val="BodyText"/>
      </w:pPr>
      <w:r>
        <w:t xml:space="preserve">This is the discipline that separates</w:t>
      </w:r>
      <w:r>
        <w:t xml:space="preserve"> </w:t>
      </w:r>
      <w:r>
        <w:t xml:space="preserve">“</w:t>
      </w:r>
      <w:r>
        <w:t xml:space="preserve">marketing chart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evidence.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privacy-safe-implementation-strategy"/>
      <w:r>
        <w:t xml:space="preserve">9. Privacy-Safe Implementation Strategy</w:t>
      </w:r>
      <w:bookmarkEnd w:id="65"/>
    </w:p>
    <w:p>
      <w:pPr>
        <w:pStyle w:val="FirstParagraph"/>
      </w:pPr>
      <w:r>
        <w:t xml:space="preserve">The platform’s privacy posture is already strong (no PII, on-device hand tracking, EU-hosted Supabase, no third-party analytics, coarse age banding). The redesign must</w:t>
      </w:r>
      <w:r>
        <w:t xml:space="preserve"> </w:t>
      </w:r>
      <w:r>
        <w:rPr>
          <w:i/>
        </w:rPr>
        <w:t xml:space="preserve">preserve</w:t>
      </w:r>
      <w:r>
        <w:t xml:space="preserve"> </w:t>
      </w:r>
      <w:r>
        <w:t xml:space="preserve">that posture while adding longitudinal depth. The two are not in conflict if the architecture is right.</w:t>
      </w:r>
    </w:p>
    <w:p>
      <w:pPr>
        <w:pStyle w:val="Heading3"/>
      </w:pPr>
      <w:bookmarkStart w:id="66" w:name="privacy-principles-restated-and-binding"/>
      <w:r>
        <w:t xml:space="preserve">9.1 Privacy principles, restated and binding</w:t>
      </w:r>
      <w:bookmarkEnd w:id="66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Data minimisation by design.</w:t>
      </w:r>
      <w:r>
        <w:t xml:space="preserve"> </w:t>
      </w:r>
      <w:r>
        <w:t xml:space="preserve">No coordinate paths leave the device. No video, no audio, no face. Only scalar derived features.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Pseudonymity, not anonymity-by-deletion.</w:t>
      </w:r>
      <w:r>
        <w:t xml:space="preserve"> </w:t>
      </w:r>
      <w:r>
        <w:t xml:space="preserve">A stable pseudonymous</w:t>
      </w:r>
      <w:r>
        <w:t xml:space="preserve"> </w:t>
      </w:r>
      <w:r>
        <w:rPr>
          <w:rStyle w:val="VerbatimChar"/>
        </w:rPr>
        <w:t xml:space="preserve">learner_uid</w:t>
      </w:r>
      <w:r>
        <w:t xml:space="preserve"> </w:t>
      </w:r>
      <w:r>
        <w:t xml:space="preserve">is necessary for longitudinal claims. It is not personally identifying and cannot be reversed to PII because no PII is stored against it.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Purpose limitation.</w:t>
      </w:r>
      <w:r>
        <w:t xml:space="preserve"> </w:t>
      </w:r>
      <w:r>
        <w:t xml:space="preserve">Research-cohort data is segregated and only used for efficacy reporting under explicit opt-in.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k-anonymity on all surfaced cohorts.</w:t>
      </w:r>
      <w:r>
        <w:t xml:space="preserve"> </w:t>
      </w:r>
      <w:r>
        <w:t xml:space="preserve">No chart that aggregates fewer than 5 distinct learners is rendered (Gold layer enforces this).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No invasive child profiling.</w:t>
      </w:r>
      <w:r>
        <w:t xml:space="preserve"> </w:t>
      </w:r>
      <w:r>
        <w:t xml:space="preserve">No psychographic inference, no behavioural targeting, no third-party sharing.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Right to be forgotten.</w:t>
      </w:r>
      <w:r>
        <w:t xml:space="preserve"> </w:t>
      </w:r>
      <w:r>
        <w:t xml:space="preserve">Even though no PII is stored, the platform must support</w:t>
      </w:r>
      <w:r>
        <w:t xml:space="preserve"> </w:t>
      </w:r>
      <w:r>
        <w:rPr>
          <w:rStyle w:val="VerbatimChar"/>
        </w:rPr>
        <w:t xml:space="preserve">learner_uid</w:t>
      </w:r>
      <w:r>
        <w:t xml:space="preserve"> </w:t>
      </w:r>
      <w:r>
        <w:t xml:space="preserve">deletion (cascades across attempt/episode/state tables) on request from a school or parent.</w:t>
      </w:r>
    </w:p>
    <w:p>
      <w:pPr>
        <w:pStyle w:val="Heading3"/>
      </w:pPr>
      <w:bookmarkStart w:id="67" w:name="regulatory-anchors"/>
      <w:r>
        <w:t xml:space="preserve">9.2 Regulatory anchors</w:t>
      </w:r>
      <w:bookmarkEnd w:id="67"/>
    </w:p>
    <w:p>
      <w:pPr>
        <w:pStyle w:val="FirstParagraph"/>
      </w:pPr>
      <w:r>
        <w:t xml:space="preserve">The architecture is designed to satisfy simultaneously: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UK GDPR + Data Protection Act 2018</w:t>
      </w:r>
      <w:r>
        <w:t xml:space="preserve"> </w:t>
      </w:r>
      <w:r>
        <w:t xml:space="preserve">(data minimisation, purpose limitation, DSAR-readiness, lawful basis).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EU GDPR</w:t>
      </w:r>
      <w:r>
        <w:t xml:space="preserve"> </w:t>
      </w:r>
      <w:r>
        <w:t xml:space="preserve">(EU-hosted Supabase, no cross-border transfer absent Standard Contractual Clauses).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COPPA (US)</w:t>
      </w:r>
      <w:r>
        <w:t xml:space="preserve"> </w:t>
      </w:r>
      <w:r>
        <w:t xml:space="preserve">— no PII collection from children under 13 means COPPA’s verifiable parental consent gate does not apply, but the platform should hold a COPPA Safe Harbor opinion on file for institutional buyers.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ICO Children’s Code (Age-Appropriate Design Code)</w:t>
      </w:r>
      <w:r>
        <w:t xml:space="preserve"> </w:t>
      </w:r>
      <w:r>
        <w:t xml:space="preserve">— high-risk profiling off by default, no nudges, transparency tools for parents and teachers.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FERPA (US)</w:t>
      </w:r>
      <w:r>
        <w:t xml:space="preserve"> </w:t>
      </w:r>
      <w:r>
        <w:t xml:space="preserve">for institutional contracts — data handling clause stating the platform is a</w:t>
      </w:r>
      <w:r>
        <w:t xml:space="preserve"> </w:t>
      </w:r>
      <w:r>
        <w:t xml:space="preserve">“</w:t>
      </w:r>
      <w:r>
        <w:t xml:space="preserve">school official</w:t>
      </w:r>
      <w:r>
        <w:t xml:space="preserve">”</w:t>
      </w:r>
      <w:r>
        <w:t xml:space="preserve"> </w:t>
      </w:r>
      <w:r>
        <w:t xml:space="preserve">acting under direct control of the school when classroom-context.</w:t>
      </w:r>
    </w:p>
    <w:p>
      <w:pPr>
        <w:pStyle w:val="Heading3"/>
      </w:pPr>
      <w:bookmarkStart w:id="68" w:name="Xc8f4af17605cd16b34a1be93d20577d3214d74e"/>
      <w:r>
        <w:t xml:space="preserve">9.3 The</w:t>
      </w:r>
      <w:r>
        <w:t xml:space="preserve"> </w:t>
      </w:r>
      <w:r>
        <w:rPr>
          <w:rStyle w:val="VerbatimChar"/>
        </w:rPr>
        <w:t xml:space="preserve">learner_uid</w:t>
      </w:r>
      <w:r>
        <w:t xml:space="preserve"> </w:t>
      </w:r>
      <w:r>
        <w:t xml:space="preserve">derivation (the most sensitive design decision)</w:t>
      </w:r>
      <w:bookmarkEnd w:id="68"/>
    </w:p>
    <w:p>
      <w:pPr>
        <w:pStyle w:val="FirstParagraph"/>
      </w:pPr>
      <w:r>
        <w:t xml:space="preserve">The current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 </w:t>
      </w:r>
      <w:r>
        <w:t xml:space="preserve">(localStorage UUID) conflates devices and learners — a classroom tablet shared by 24 children produces one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 </w:t>
      </w:r>
      <w:r>
        <w:t xml:space="preserve">and 24 learners. The redesign: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Home context:</w:t>
      </w:r>
      <w:r>
        <w:t xml:space="preserve"> </w:t>
      </w:r>
      <w:r>
        <w:rPr>
          <w:rStyle w:val="VerbatimChar"/>
        </w:rPr>
        <w:t xml:space="preserve">learner_uid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hash(device_id || profile_seed)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profile_seed</w:t>
      </w:r>
      <w:r>
        <w:t xml:space="preserve"> </w:t>
      </w:r>
      <w:r>
        <w:t xml:space="preserve">is a non-identifying child-selected avatar/colour combination at first run. Multiple siblings on one device produce distinct learners.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Classroom context:</w:t>
      </w:r>
      <w:r>
        <w:t xml:space="preserve"> </w:t>
      </w:r>
      <w:r>
        <w:rPr>
          <w:rStyle w:val="VerbatimChar"/>
        </w:rPr>
        <w:t xml:space="preserve">learner_uid</w:t>
      </w:r>
      <w:r>
        <w:t xml:space="preserve"> </w:t>
      </w:r>
      <w:r>
        <w:t xml:space="preserve">is derived from a classroom-issued code (</w:t>
      </w:r>
      <w:r>
        <w:rPr>
          <w:rStyle w:val="VerbatimChar"/>
        </w:rPr>
        <w:t xml:space="preserve">hash(classroom_uid || roster_position || classroom_salt)</w:t>
      </w:r>
      <w:r>
        <w:t xml:space="preserve">). Rosters are held by the teacher locally and never include child names server-side; the platform sees only the position number.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No cross-device reconciliation without explicit opt-in.</w:t>
      </w:r>
      <w:r>
        <w:t xml:space="preserve"> </w:t>
      </w:r>
      <w:r>
        <w:t xml:space="preserve">A child using the platform at home and at school will appear as two distinct learners unless the school’s plan includes the optional</w:t>
      </w:r>
      <w:r>
        <w:t xml:space="preserve"> </w:t>
      </w:r>
      <w:r>
        <w:t xml:space="preserve">“</w:t>
      </w:r>
      <w:r>
        <w:t xml:space="preserve">linked-cohort</w:t>
      </w:r>
      <w:r>
        <w:t xml:space="preserve">”</w:t>
      </w:r>
      <w:r>
        <w:t xml:space="preserve"> </w:t>
      </w:r>
      <w:r>
        <w:t xml:space="preserve">feature, in which case the link is performed on a teacher’s machine using a one-way hash with a school-held salt.</w:t>
      </w:r>
    </w:p>
    <w:p>
      <w:pPr>
        <w:pStyle w:val="FirstParagraph"/>
      </w:pPr>
      <w:r>
        <w:t xml:space="preserve">This is deliberately conservative. It trades a small amount of analytical convenience for a posture that survives the strictest interpretation of the ICO Children’s Code.</w:t>
      </w:r>
    </w:p>
    <w:p>
      <w:pPr>
        <w:pStyle w:val="Heading3"/>
      </w:pPr>
      <w:bookmarkStart w:id="69" w:name="gesture-quality-scalars-vs.-raw-paths"/>
      <w:r>
        <w:t xml:space="preserve">9.4 Gesture-quality scalars vs. raw paths</w:t>
      </w:r>
      <w:bookmarkEnd w:id="69"/>
    </w:p>
    <w:p>
      <w:pPr>
        <w:pStyle w:val="FirstParagraph"/>
      </w:pPr>
      <w:r>
        <w:t xml:space="preserve">The §2.1 gesture-quality fields are all</w:t>
      </w:r>
      <w:r>
        <w:t xml:space="preserve"> </w:t>
      </w:r>
      <w:r>
        <w:rPr>
          <w:i/>
        </w:rPr>
        <w:t xml:space="preserve">scalars derived locally</w:t>
      </w:r>
      <w:r>
        <w:t xml:space="preserve"> </w:t>
      </w:r>
      <w:r>
        <w:t xml:space="preserve">from the in-browser MediaPipe stream. The raw coordinate sequence is computed, summarised, then discarded in the same frame. The platform never receives a coordinate path. This must be enforced in code, documented in the privacy policy, and verifiable from the open-source client (and is independently verifiable by any school’s network-monitoring team).</w:t>
      </w:r>
    </w:p>
    <w:p>
      <w:pPr>
        <w:pStyle w:val="Heading3"/>
      </w:pPr>
      <w:bookmarkStart w:id="70" w:name="geographic-dimension-done-safely"/>
      <w:r>
        <w:t xml:space="preserve">9.5 Geographic dimension done safely</w:t>
      </w:r>
      <w:bookmarkEnd w:id="70"/>
    </w:p>
    <w:p>
      <w:pPr>
        <w:numPr>
          <w:ilvl w:val="0"/>
          <w:numId w:val="1017"/>
        </w:numPr>
        <w:pStyle w:val="Compact"/>
      </w:pPr>
      <w:r>
        <w:t xml:space="preserve">IP addresses are never stored. Country-only (ISO-2) is derived at the edge and stored; the IP is dropped before insertion.</w:t>
      </w:r>
    </w:p>
    <w:p>
      <w:pPr>
        <w:numPr>
          <w:ilvl w:val="0"/>
          <w:numId w:val="1017"/>
        </w:numPr>
        <w:pStyle w:val="Compact"/>
      </w:pPr>
      <w:r>
        <w:t xml:space="preserve">Region is only stored when the session is in classroom context and the classroom dim carries the region (i.e. the school already declared it).</w:t>
      </w:r>
    </w:p>
    <w:p>
      <w:pPr>
        <w:numPr>
          <w:ilvl w:val="0"/>
          <w:numId w:val="1017"/>
        </w:numPr>
        <w:pStyle w:val="Compact"/>
      </w:pPr>
      <w:r>
        <w:t xml:space="preserve">Per-child geolocation is never derived from device sensors.</w:t>
      </w:r>
    </w:p>
    <w:p>
      <w:pPr>
        <w:pStyle w:val="Heading3"/>
      </w:pPr>
      <w:bookmarkStart w:id="71" w:name="k-anonymity-on-gold"/>
      <w:r>
        <w:t xml:space="preserve">9.6 k-anonymity on Gold</w:t>
      </w:r>
      <w:bookmarkEnd w:id="71"/>
    </w:p>
    <w:p>
      <w:pPr>
        <w:pStyle w:val="FirstParagraph"/>
      </w:pPr>
      <w:r>
        <w:t xml:space="preserve">The Gold layer (dashboards, exports, grant-report builders) enforces:</w:t>
      </w:r>
      <w:r>
        <w:t xml:space="preserve"> </w:t>
      </w:r>
      <w:r>
        <w:t xml:space="preserve">- No row surfaced where the underlying cohort</w:t>
      </w:r>
      <w:r>
        <w:t xml:space="preserve"> </w:t>
      </w:r>
      <w:r>
        <w:rPr>
          <w:rStyle w:val="VerbatimChar"/>
        </w:rPr>
        <w:t xml:space="preserve">n &lt; 5</w:t>
      </w:r>
      <w:r>
        <w:t xml:space="preserve">.</w:t>
      </w:r>
      <w:r>
        <w:t xml:space="preserve"> </w:t>
      </w:r>
      <w:r>
        <w:t xml:space="preserve">- No (country × region × age_band × skill_family) breakdown more granular than 5 learners.</w:t>
      </w:r>
      <w:r>
        <w:t xml:space="preserve"> </w:t>
      </w:r>
      <w:r>
        <w:t xml:space="preserve">- Suppression bars where data is below threshold (</w:t>
      </w:r>
      <w:r>
        <w:t xml:space="preserve">“</w:t>
      </w:r>
      <w:r>
        <w:t xml:space="preserve">data hidden — fewer than 5 learners in this cohort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This is the same standard the UK DfE uses for school-level performance data and is investor-presentable.</w:t>
      </w:r>
    </w:p>
    <w:p>
      <w:pPr>
        <w:pStyle w:val="Heading3"/>
      </w:pPr>
      <w:bookmarkStart w:id="72" w:name="consent-and-transparency"/>
      <w:r>
        <w:t xml:space="preserve">9.7 Consent and transparency</w:t>
      </w:r>
      <w:bookmarkEnd w:id="72"/>
    </w:p>
    <w:p>
      <w:pPr>
        <w:numPr>
          <w:ilvl w:val="0"/>
          <w:numId w:val="1018"/>
        </w:numPr>
        <w:pStyle w:val="Compact"/>
      </w:pPr>
      <w:r>
        <w:t xml:space="preserve">Classroom-context onboarding: teacher accepts a school-level data processing agreement (DPA). No per-child consent gate (because no PII).</w:t>
      </w:r>
    </w:p>
    <w:p>
      <w:pPr>
        <w:numPr>
          <w:ilvl w:val="0"/>
          <w:numId w:val="1018"/>
        </w:numPr>
        <w:pStyle w:val="Compact"/>
      </w:pPr>
      <w:r>
        <w:t xml:space="preserve">Research-cohort onboarding: school opts in explicitly via a signed addendum that names the studies the cohort will be included in.</w:t>
      </w:r>
    </w:p>
    <w:p>
      <w:pPr>
        <w:numPr>
          <w:ilvl w:val="0"/>
          <w:numId w:val="1018"/>
        </w:numPr>
        <w:pStyle w:val="Compact"/>
      </w:pPr>
      <w:r>
        <w:t xml:space="preserve">Parent / pupil dashboard: a</w:t>
      </w:r>
      <w:r>
        <w:t xml:space="preserve"> </w:t>
      </w:r>
      <w:r>
        <w:t xml:space="preserve">“</w:t>
      </w:r>
      <w:r>
        <w:t xml:space="preserve">what we collect about my child</w:t>
      </w:r>
      <w:r>
        <w:t xml:space="preserve">”</w:t>
      </w:r>
      <w:r>
        <w:t xml:space="preserve"> </w:t>
      </w:r>
      <w:r>
        <w:t xml:space="preserve">page mirrors the privacy policy in plain language and shows the actual fields stored for that pseudonymous learner. Section 4 of the ICO Children’s Code calls for exactly this.</w:t>
      </w:r>
    </w:p>
    <w:p>
      <w:pPr>
        <w:pStyle w:val="Heading3"/>
      </w:pPr>
      <w:bookmarkStart w:id="73" w:name="deletion-and-export"/>
      <w:r>
        <w:t xml:space="preserve">9.8 Deletion and export</w:t>
      </w:r>
      <w:bookmarkEnd w:id="73"/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DELETE /api/learner/{uid}</w:t>
      </w:r>
      <w:r>
        <w:t xml:space="preserve"> </w:t>
      </w:r>
      <w:r>
        <w:t xml:space="preserve">cascades across all fact tables, all state tables, and removes the learner from any cached marts.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GET /api/learner/{uid}/export</w:t>
      </w:r>
      <w:r>
        <w:t xml:space="preserve"> </w:t>
      </w:r>
      <w:r>
        <w:t xml:space="preserve">returns the learner’s full pseudonymous record as JSON.</w:t>
      </w:r>
    </w:p>
    <w:p>
      <w:pPr>
        <w:numPr>
          <w:ilvl w:val="0"/>
          <w:numId w:val="1019"/>
        </w:numPr>
        <w:pStyle w:val="Compact"/>
      </w:pPr>
      <w:r>
        <w:t xml:space="preserve">Both endpoints are authenticated against the school’s admin or a parent-token issued by the school. Neither requires Anthropic-level personal data because none exists.</w:t>
      </w:r>
    </w:p>
    <w:p>
      <w:pPr>
        <w:pStyle w:val="Heading3"/>
      </w:pPr>
      <w:bookmarkStart w:id="74" w:name="retention"/>
      <w:r>
        <w:t xml:space="preserve">9.9 Retention</w:t>
      </w:r>
      <w:bookmarkEnd w:id="74"/>
    </w:p>
    <w:p>
      <w:pPr>
        <w:numPr>
          <w:ilvl w:val="0"/>
          <w:numId w:val="1020"/>
        </w:numPr>
        <w:pStyle w:val="Compact"/>
      </w:pPr>
      <w:r>
        <w:t xml:space="preserve">Bronze: 365 days (existing policy; verify the scheduled deletion job is live).</w:t>
      </w:r>
    </w:p>
    <w:p>
      <w:pPr>
        <w:numPr>
          <w:ilvl w:val="0"/>
          <w:numId w:val="1020"/>
        </w:numPr>
        <w:pStyle w:val="Compact"/>
      </w:pPr>
      <w:r>
        <w:t xml:space="preserve">Silver: while the learner is active + 365 days, then deletion.</w:t>
      </w:r>
    </w:p>
    <w:p>
      <w:pPr>
        <w:numPr>
          <w:ilvl w:val="0"/>
          <w:numId w:val="1020"/>
        </w:numPr>
        <w:pStyle w:val="Compact"/>
      </w:pPr>
      <w:r>
        <w:t xml:space="preserve">Gold marts: indefinite, but always aggregate, always k-anonymised, never reversible.</w:t>
      </w:r>
    </w:p>
    <w:p>
      <w:pPr>
        <w:numPr>
          <w:ilvl w:val="0"/>
          <w:numId w:val="1020"/>
        </w:numPr>
        <w:pStyle w:val="Compact"/>
      </w:pPr>
      <w:r>
        <w:t xml:space="preserve">Research cohort: per the protocol pre-registration; default 24 months post-study, then deletion.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Xf95142b7930af05a013130b84a8c1e3d67e00f2"/>
      <w:r>
        <w:t xml:space="preserve">10. Immediate Engineering Priorities (Next 8–12 Weeks)</w:t>
      </w:r>
      <w:bookmarkEnd w:id="75"/>
    </w:p>
    <w:p>
      <w:pPr>
        <w:pStyle w:val="FirstParagraph"/>
      </w:pPr>
      <w:r>
        <w:t xml:space="preserve">The redesign in §3–§9 is large. The first three months should deliver a credible, defensible</w:t>
      </w:r>
      <w:r>
        <w:t xml:space="preserve"> </w:t>
      </w:r>
      <w:r>
        <w:t xml:space="preserve">“</w:t>
      </w:r>
      <w:r>
        <w:t xml:space="preserve">first proof of learning</w:t>
      </w:r>
      <w:r>
        <w:t xml:space="preserve">”</w:t>
      </w:r>
      <w:r>
        <w:t xml:space="preserve"> </w:t>
      </w:r>
      <w:r>
        <w:t xml:space="preserve">while not destabilising the live platform. Recommended sequence:</w:t>
      </w:r>
    </w:p>
    <w:p>
      <w:pPr>
        <w:pStyle w:val="BodyText"/>
      </w:pPr>
      <w:r>
        <w:rPr>
          <w:b/>
        </w:rPr>
        <w:t xml:space="preserve">Sprint 1 (weeks 1–2) — Foundations.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event_uid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client_seq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client_ts</w:t>
      </w:r>
      <w:r>
        <w:t xml:space="preserve"> </w:t>
      </w:r>
      <w:r>
        <w:t xml:space="preserve">to the event envelope. Make</w:t>
      </w:r>
      <w:r>
        <w:t xml:space="preserve"> </w:t>
      </w:r>
      <w:r>
        <w:rPr>
          <w:rStyle w:val="VerbatimChar"/>
        </w:rPr>
        <w:t xml:space="preserve">/api/track</w:t>
      </w:r>
      <w:r>
        <w:t xml:space="preserve"> </w:t>
      </w:r>
      <w:r>
        <w:t xml:space="preserve">idempotent on</w:t>
      </w:r>
      <w:r>
        <w:t xml:space="preserve"> </w:t>
      </w:r>
      <w:r>
        <w:rPr>
          <w:rStyle w:val="VerbatimChar"/>
        </w:rPr>
        <w:t xml:space="preserve">event_uid</w:t>
      </w:r>
      <w:r>
        <w:t xml:space="preserve">.</w:t>
      </w:r>
      <w:r>
        <w:t xml:space="preserve"> </w:t>
      </w:r>
      <w:r>
        <w:t xml:space="preserve">- Verify the 365-day retention job is live; alarm if not.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field (</w:t>
      </w:r>
      <w:r>
        <w:rPr>
          <w:rStyle w:val="VerbatimChar"/>
        </w:rPr>
        <w:t xml:space="preserve">home / classroom / unknown</w:t>
      </w:r>
      <w:r>
        <w:t xml:space="preserve">) to the event envelope and route it through</w:t>
      </w:r>
      <w:r>
        <w:t xml:space="preserve"> </w:t>
      </w:r>
      <w:r>
        <w:rPr>
          <w:rStyle w:val="VerbatimChar"/>
        </w:rPr>
        <w:t xml:space="preserve">analytics_events</w:t>
      </w:r>
      <w:r>
        <w:t xml:space="preserve">.</w:t>
      </w:r>
      <w:r>
        <w:t xml:space="preserve"> </w:t>
      </w:r>
      <w:r>
        <w:t xml:space="preserve">- Move the admin allow-list from code to a config table.</w:t>
      </w:r>
    </w:p>
    <w:p>
      <w:pPr>
        <w:pStyle w:val="BodyText"/>
      </w:pPr>
      <w:r>
        <w:rPr>
          <w:b/>
        </w:rPr>
        <w:t xml:space="preserve">Sprint 2 (weeks 3–4) — Schema for longitudinal learning.</w:t>
      </w:r>
      <w:r>
        <w:t xml:space="preserve"> </w:t>
      </w:r>
      <w:r>
        <w:t xml:space="preserve">- Ship</w:t>
      </w:r>
      <w:r>
        <w:t xml:space="preserve"> </w:t>
      </w:r>
      <w:r>
        <w:rPr>
          <w:rStyle w:val="VerbatimChar"/>
        </w:rPr>
        <w:t xml:space="preserve">learner_dim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skill_dim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item_dim</w:t>
      </w:r>
      <w:r>
        <w:t xml:space="preserve"> </w:t>
      </w:r>
      <w:r>
        <w:t xml:space="preserve">populated by triggers and a backfill job over the last 90 days of</w:t>
      </w:r>
      <w:r>
        <w:t xml:space="preserve"> </w:t>
      </w:r>
      <w:r>
        <w:rPr>
          <w:rStyle w:val="VerbatimChar"/>
        </w:rPr>
        <w:t xml:space="preserve">learning_attempts</w:t>
      </w:r>
      <w:r>
        <w:t xml:space="preserve">.</w:t>
      </w:r>
      <w:r>
        <w:t xml:space="preserve"> </w:t>
      </w:r>
      <w:r>
        <w:t xml:space="preserve">- Ship</w:t>
      </w:r>
      <w:r>
        <w:t xml:space="preserve"> </w:t>
      </w:r>
      <w:r>
        <w:rPr>
          <w:rStyle w:val="VerbatimChar"/>
        </w:rPr>
        <w:t xml:space="preserve">skill_state_history</w:t>
      </w:r>
      <w:r>
        <w:t xml:space="preserve"> </w:t>
      </w:r>
      <w:r>
        <w:t xml:space="preserve">and the 5-minute Elo rating job.</w:t>
      </w:r>
      <w:r>
        <w:t xml:space="preserve"> </w:t>
      </w:r>
      <w:r>
        <w:t xml:space="preserve">- Ship</w:t>
      </w:r>
      <w:r>
        <w:t xml:space="preserve"> </w:t>
      </w:r>
      <w:r>
        <w:rPr>
          <w:rStyle w:val="VerbatimChar"/>
        </w:rPr>
        <w:t xml:space="preserve">mastery_episode_fact</w:t>
      </w:r>
      <w:r>
        <w:t xml:space="preserve"> </w:t>
      </w:r>
      <w:r>
        <w:t xml:space="preserve">with state-transition detection.</w:t>
      </w:r>
    </w:p>
    <w:p>
      <w:pPr>
        <w:pStyle w:val="BodyText"/>
      </w:pPr>
      <w:r>
        <w:rPr>
          <w:b/>
        </w:rPr>
        <w:t xml:space="preserve">Sprint 3 (weeks 5–6) — Gesture quality on-device.</w:t>
      </w:r>
      <w:r>
        <w:t xml:space="preserve"> </w:t>
      </w:r>
      <w:r>
        <w:t xml:space="preserve">- Add gesture-quality scalars (§2.1) computed locally in the client, attached to</w:t>
      </w:r>
      <w:r>
        <w:t xml:space="preserve"> </w:t>
      </w:r>
      <w:r>
        <w:rPr>
          <w:rStyle w:val="VerbatimChar"/>
        </w:rPr>
        <w:t xml:space="preserve">item_dropped.meta</w:t>
      </w:r>
      <w:r>
        <w:t xml:space="preserve"> </w:t>
      </w:r>
      <w:r>
        <w:t xml:space="preserve">and stamped into</w:t>
      </w:r>
      <w:r>
        <w:t xml:space="preserve"> </w:t>
      </w:r>
      <w:r>
        <w:rPr>
          <w:rStyle w:val="VerbatimChar"/>
        </w:rPr>
        <w:t xml:space="preserve">attempt_fact</w:t>
      </w:r>
      <w:r>
        <w:t xml:space="preserve">.</w:t>
      </w:r>
      <w:r>
        <w:t xml:space="preserve"> </w:t>
      </w:r>
      <w:r>
        <w:t xml:space="preserve">- Verify in code review that no coordinate sequence leaves the device. Add an automated test for this.</w:t>
      </w:r>
      <w:r>
        <w:t xml:space="preserve"> </w:t>
      </w:r>
      <w:r>
        <w:t xml:space="preserve">- Surface motor-precision percentile in the existing Learning tab.</w:t>
      </w:r>
    </w:p>
    <w:p>
      <w:pPr>
        <w:pStyle w:val="BodyText"/>
      </w:pPr>
      <w:r>
        <w:rPr>
          <w:b/>
        </w:rPr>
        <w:t xml:space="preserve">Sprint 4 (weeks 7–8) — Classroom dimension and decay probes.</w:t>
      </w:r>
      <w:r>
        <w:t xml:space="preserve"> </w:t>
      </w:r>
      <w:r>
        <w:t xml:space="preserve">- Ship</w:t>
      </w:r>
      <w:r>
        <w:t xml:space="preserve"> </w:t>
      </w:r>
      <w:r>
        <w:rPr>
          <w:rStyle w:val="VerbatimChar"/>
        </w:rPr>
        <w:t xml:space="preserve">classroom_dim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school_dim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curriculum_map</w:t>
      </w:r>
      <w:r>
        <w:t xml:space="preserve"> </w:t>
      </w:r>
      <w:r>
        <w:t xml:space="preserve">(seeded with EYFS and Common Core K–2).</w:t>
      </w:r>
      <w:r>
        <w:t xml:space="preserve"> </w:t>
      </w:r>
      <w:r>
        <w:t xml:space="preserve">- Ship classroom code redemption flow and the</w:t>
      </w:r>
      <w:r>
        <w:t xml:space="preserve"> </w:t>
      </w:r>
      <w:r>
        <w:rPr>
          <w:rStyle w:val="VerbatimChar"/>
        </w:rPr>
        <w:t xml:space="preserve">learner_uid</w:t>
      </w:r>
      <w:r>
        <w:t xml:space="preserve"> </w:t>
      </w:r>
      <w:r>
        <w:t xml:space="preserve">derivation (§9.3).</w:t>
      </w:r>
      <w:r>
        <w:t xml:space="preserve"> </w:t>
      </w:r>
      <w:r>
        <w:t xml:space="preserve">- Implement server-side decay-probe scheduling (re-introduce a mastered skill after 7/14/30 days).</w:t>
      </w:r>
      <w:r>
        <w:t xml:space="preserve"> </w:t>
      </w:r>
      <w:r>
        <w:t xml:space="preserve">- Implement micro-assessment block insertion every 4th session.</w:t>
      </w:r>
    </w:p>
    <w:p>
      <w:pPr>
        <w:pStyle w:val="BodyText"/>
      </w:pPr>
      <w:r>
        <w:rPr>
          <w:b/>
        </w:rPr>
        <w:t xml:space="preserve">Sprint 5 (weeks 9–10) — Dashboards v3.</w:t>
      </w:r>
      <w:r>
        <w:t xml:space="preserve"> </w:t>
      </w:r>
      <w:r>
        <w:t xml:space="preserve">- Ship the Learner Progression Dashboard.</w:t>
      </w:r>
      <w:r>
        <w:t xml:space="preserve"> </w:t>
      </w:r>
      <w:r>
        <w:t xml:space="preserve">- Ship the Classroom Intelligence Dashboard (heatmap, intervention list, engagement-vs-mastery scatter).</w:t>
      </w:r>
      <w:r>
        <w:t xml:space="preserve"> </w:t>
      </w:r>
      <w:r>
        <w:t xml:space="preserve">- Extend the global dashboard with country / context splits.</w:t>
      </w:r>
    </w:p>
    <w:p>
      <w:pPr>
        <w:pStyle w:val="BodyText"/>
      </w:pPr>
      <w:r>
        <w:rPr>
          <w:b/>
        </w:rPr>
        <w:t xml:space="preserve">Sprint 6 (weeks 11–12) — Validation pilot.</w:t>
      </w:r>
      <w:r>
        <w:t xml:space="preserve"> </w:t>
      </w:r>
      <w:r>
        <w:t xml:space="preserve">- Onboard 2–3 partner schools as research-cohort.</w:t>
      </w:r>
      <w:r>
        <w:t xml:space="preserve"> </w:t>
      </w:r>
      <w:r>
        <w:t xml:space="preserve">- Run pre-registered baseline → 6-week endline protocol with an out-of-platform paper assessment.</w:t>
      </w:r>
      <w:r>
        <w:t xml:space="preserve"> </w:t>
      </w:r>
      <w:r>
        <w:t xml:space="preserve">- Publish the first internal efficacy report.</w:t>
      </w:r>
    </w:p>
    <w:p>
      <w:pPr>
        <w:pStyle w:val="BodyText"/>
      </w:pPr>
      <w:r>
        <w:t xml:space="preserve">Engineering risks to flag now: (a) gesture-quality computation cost on low-end Chromebooks — must be profiled before week 5; (b)</w:t>
      </w:r>
      <w:r>
        <w:t xml:space="preserve"> </w:t>
      </w:r>
      <w:r>
        <w:rPr>
          <w:rStyle w:val="VerbatimChar"/>
        </w:rPr>
        <w:t xml:space="preserve">learner_uid</w:t>
      </w:r>
      <w:r>
        <w:t xml:space="preserve"> </w:t>
      </w:r>
      <w:r>
        <w:t xml:space="preserve">redesign requires a careful migration plan for existing devices — recommended approach is</w:t>
      </w:r>
      <w:r>
        <w:t xml:space="preserve"> </w:t>
      </w:r>
      <w:r>
        <w:t xml:space="preserve">“</w:t>
      </w:r>
      <w:r>
        <w:t xml:space="preserve">new schema for new devices, opportunistic mapping for returning devices, never destructive</w:t>
      </w:r>
      <w:r>
        <w:t xml:space="preserve">”</w:t>
      </w:r>
      <w:r>
        <w:t xml:space="preserve">; (c) the Elo job must be idempotent and replayable, because backfilling six months of history requires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long-term-data-moat-opportunities"/>
      <w:r>
        <w:t xml:space="preserve">11. Long-Term Data Moat Opportunities</w:t>
      </w:r>
      <w:bookmarkEnd w:id="76"/>
    </w:p>
    <w:p>
      <w:pPr>
        <w:pStyle w:val="FirstParagraph"/>
      </w:pPr>
      <w:r>
        <w:t xml:space="preserve">What is defensible about Draw in the Air’s data that no competitor can copy within twelve months of effort?</w:t>
      </w:r>
    </w:p>
    <w:p>
      <w:pPr>
        <w:pStyle w:val="BodyText"/>
      </w:pPr>
      <w:r>
        <w:rPr>
          <w:b/>
        </w:rPr>
        <w:t xml:space="preserve">11.1 An IRT-calibrated item bank for early-years motor learning.</w:t>
      </w:r>
      <w:r>
        <w:t xml:space="preserve"> </w:t>
      </w:r>
      <w:r>
        <w:t xml:space="preserve">With 10,000+ learners across age bands and devices, the platform can publish item-difficulty parameters per letter / numeral / shape that are normed against a real population — something no curriculum publisher has for</w:t>
      </w:r>
      <w:r>
        <w:t xml:space="preserve"> </w:t>
      </w:r>
      <w:r>
        <w:rPr>
          <w:i/>
        </w:rPr>
        <w:t xml:space="preserve">air-drawn</w:t>
      </w:r>
      <w:r>
        <w:t xml:space="preserve"> </w:t>
      </w:r>
      <w:r>
        <w:t xml:space="preserve">gestures. This becomes the de facto reference set. Universities collaborate. Papers cite. The bank is the moat.</w:t>
      </w:r>
    </w:p>
    <w:p>
      <w:pPr>
        <w:pStyle w:val="BodyText"/>
      </w:pPr>
      <w:r>
        <w:rPr>
          <w:b/>
        </w:rPr>
        <w:t xml:space="preserve">11.2 Normative percentiles per age band for motor-precision indices.</w:t>
      </w:r>
      <w:r>
        <w:t xml:space="preserve"> </w:t>
      </w:r>
      <w:r>
        <w:t xml:space="preserve">Multi-year MPI norms become the first publishable benchmark for visual-motor integration via in-the-air gesture. Schools and OT clinics will pay for percentile reports.</w:t>
      </w:r>
    </w:p>
    <w:p>
      <w:pPr>
        <w:pStyle w:val="BodyText"/>
      </w:pPr>
      <w:r>
        <w:rPr>
          <w:b/>
        </w:rPr>
        <w:t xml:space="preserve">11.3 Multi-year skill-retention curves.</w:t>
      </w:r>
      <w:r>
        <w:t xml:space="preserve"> </w:t>
      </w:r>
      <w:r>
        <w:t xml:space="preserve">Almost no EdTech product has truthful 6-month-and-beyond retention data on skills, because almost none of them measure it. The decay-probe design makes this trivially the platform’s by year two.</w:t>
      </w:r>
    </w:p>
    <w:p>
      <w:pPr>
        <w:pStyle w:val="BodyText"/>
      </w:pPr>
      <w:r>
        <w:rPr>
          <w:b/>
        </w:rPr>
        <w:t xml:space="preserve">11.4 Cross-context (home/classroom) learning-transfer dataset.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flag and a few thousand learners using the platform in both, the platform can publish the first credible</w:t>
      </w:r>
      <w:r>
        <w:t xml:space="preserve"> </w:t>
      </w:r>
      <w:r>
        <w:t xml:space="preserve">“</w:t>
      </w:r>
      <w:r>
        <w:t xml:space="preserve">does home practice transfer to school performance</w:t>
      </w:r>
      <w:r>
        <w:t xml:space="preserve">”</w:t>
      </w:r>
      <w:r>
        <w:t xml:space="preserve"> </w:t>
      </w:r>
      <w:r>
        <w:t xml:space="preserve">dataset for this age band. Grant gold.</w:t>
      </w:r>
    </w:p>
    <w:p>
      <w:pPr>
        <w:pStyle w:val="BodyText"/>
      </w:pPr>
      <w:r>
        <w:rPr>
          <w:b/>
        </w:rPr>
        <w:t xml:space="preserve">11.5 Browser/device reliability benchmarks for educational hand-tracking.</w:t>
      </w:r>
      <w:r>
        <w:t xml:space="preserve"> </w:t>
      </w:r>
      <w:r>
        <w:t xml:space="preserve">Tracker-health by browser/OS/region is already partially captured. Extended over years, it becomes a public reference cited by every Chromebook OEM and by every other hand-tracking EdTech vendor.</w:t>
      </w:r>
    </w:p>
    <w:p>
      <w:pPr>
        <w:pStyle w:val="BodyText"/>
      </w:pPr>
      <w:r>
        <w:rPr>
          <w:b/>
        </w:rPr>
        <w:t xml:space="preserve">11.6 Curriculum-coverage attestation as a school-procurement asset.</w:t>
      </w:r>
      <w:r>
        <w:t xml:space="preserve"> </w:t>
      </w:r>
      <w:r>
        <w:t xml:space="preserve">“</w:t>
      </w:r>
      <w:r>
        <w:t xml:space="preserve">This platform addresses 87% of EYFS Early Learning Goals in Physical Development and Literacy</w:t>
      </w:r>
      <w:r>
        <w:t xml:space="preserve">”</w:t>
      </w:r>
      <w:r>
        <w:t xml:space="preserve"> </w:t>
      </w:r>
      <w:r>
        <w:t xml:space="preserve">— sourced from the live</w:t>
      </w:r>
      <w:r>
        <w:t xml:space="preserve"> </w:t>
      </w:r>
      <w:r>
        <w:rPr>
          <w:rStyle w:val="VerbatimChar"/>
        </w:rPr>
        <w:t xml:space="preserve">curriculum_map</w:t>
      </w:r>
      <w:r>
        <w:t xml:space="preserve"> </w:t>
      </w:r>
      <w:r>
        <w:t xml:space="preserve">— becomes a sales document a sales team can stand behind, not marketing language a sceptical head teacher will dismiss.</w:t>
      </w:r>
    </w:p>
    <w:p>
      <w:pPr>
        <w:pStyle w:val="BodyText"/>
      </w:pPr>
      <w:r>
        <w:rPr>
          <w:b/>
        </w:rPr>
        <w:t xml:space="preserve">11.7 A peer-reviewed research footprint.</w:t>
      </w:r>
      <w:r>
        <w:t xml:space="preserve"> </w:t>
      </w:r>
      <w:r>
        <w:t xml:space="preserve">Two or three published papers (efficacy study, retention study, an IRT calibration methods paper) make every grant application defensible and every investor due-diligence call short. The cost is one PhD-level collaborator and a publication calendar.</w:t>
      </w:r>
    </w:p>
    <w:p>
      <w:pPr>
        <w:pStyle w:val="BodyText"/>
      </w:pPr>
      <w:r>
        <w:rPr>
          <w:b/>
        </w:rPr>
        <w:t xml:space="preserve">11.8 The privacy posture itself as a moat.</w:t>
      </w:r>
      <w:r>
        <w:t xml:space="preserve"> </w:t>
      </w:r>
      <w:r>
        <w:t xml:space="preserve">“</w:t>
      </w:r>
      <w:r>
        <w:t xml:space="preserve">No video, no faces, no PII, on-device tracking, k-anonymised reporting</w:t>
      </w:r>
      <w:r>
        <w:t xml:space="preserve">”</w:t>
      </w:r>
      <w:r>
        <w:t xml:space="preserve"> </w:t>
      </w:r>
      <w:r>
        <w:t xml:space="preserve">is a marketing line today; in 24 months, as the UK and EU tighten enforcement on ed-tech data practice, competitors will be re-architecting. The platform is already there. Make it loud.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X8f2b0342e0a4026471b96fa88f5a27cdc603d2e"/>
      <w:r>
        <w:t xml:space="preserve">12. How to Scientifically Validate Learning Improvement Over Time</w:t>
      </w:r>
      <w:bookmarkEnd w:id="77"/>
    </w:p>
    <w:p>
      <w:pPr>
        <w:pStyle w:val="FirstParagraph"/>
      </w:pPr>
      <w:r>
        <w:t xml:space="preserve">The single most important question. The answer is a</w:t>
      </w:r>
      <w:r>
        <w:t xml:space="preserve"> </w:t>
      </w:r>
      <w:r>
        <w:rPr>
          <w:i/>
        </w:rPr>
        <w:t xml:space="preserve">programme</w:t>
      </w:r>
      <w:r>
        <w:t xml:space="preserve">, not a single number.</w:t>
      </w:r>
    </w:p>
    <w:p>
      <w:pPr>
        <w:pStyle w:val="Heading3"/>
      </w:pPr>
      <w:bookmarkStart w:id="78" w:name="Xb1c62131d54f5f78793b7e0431cf6c4694c4eea"/>
      <w:r>
        <w:t xml:space="preserve">12.1 Within-subject longitudinal claims (the platform’s default)</w:t>
      </w:r>
      <w:bookmarkEnd w:id="78"/>
    </w:p>
    <w:p>
      <w:pPr>
        <w:pStyle w:val="FirstParagraph"/>
      </w:pPr>
      <w:r>
        <w:t xml:space="preserve">For every actively-engaged learner with ≥6 weeks of consented data:</w:t>
      </w:r>
      <w:r>
        <w:t xml:space="preserve"> </w:t>
      </w:r>
      <w:r>
        <w:t xml:space="preserve">- Skill rating</w:t>
      </w:r>
      <w:r>
        <w:t xml:space="preserve"> </w:t>
      </w:r>
      <w:r>
        <w:rPr>
          <w:i/>
        </w:rPr>
        <w:t xml:space="preserve">θ</w:t>
      </w:r>
      <w:r>
        <w:t xml:space="preserve"> </w:t>
      </w:r>
      <w:r>
        <w:t xml:space="preserve">trajectory per skill family, fit as a linear mixed model with random intercept per learner.</w:t>
      </w:r>
      <w:r>
        <w:t xml:space="preserve"> </w:t>
      </w:r>
      <w:r>
        <w:t xml:space="preserve">- Reported: mean slope (Δθ per week), 95% CI, effect size.</w:t>
      </w:r>
      <w:r>
        <w:t xml:space="preserve"> </w:t>
      </w:r>
      <w:r>
        <w:t xml:space="preserve">- Filtered: only sessions above</w:t>
      </w:r>
      <w:r>
        <w:t xml:space="preserve"> </w:t>
      </w:r>
      <w:r>
        <w:rPr>
          <w:rStyle w:val="VerbatimChar"/>
        </w:rPr>
        <w:t xml:space="preserve">session_quality_score</w:t>
      </w:r>
      <w:r>
        <w:t xml:space="preserve"> </w:t>
      </w:r>
      <w:r>
        <w:t xml:space="preserve">threshold.</w:t>
      </w:r>
      <w:r>
        <w:t xml:space="preserve"> </w:t>
      </w:r>
      <w:r>
        <w:t xml:space="preserve">- Caveats stated explicitly: regression to the mean, selection effects, lack of control.</w:t>
      </w:r>
    </w:p>
    <w:p>
      <w:pPr>
        <w:pStyle w:val="BodyText"/>
      </w:pPr>
      <w:r>
        <w:t xml:space="preserve">This is honest</w:t>
      </w:r>
      <w:r>
        <w:t xml:space="preserve"> </w:t>
      </w:r>
      <w:r>
        <w:t xml:space="preserve">“</w:t>
      </w:r>
      <w:r>
        <w:t xml:space="preserve">improvement over time</w:t>
      </w:r>
      <w:r>
        <w:t xml:space="preserve">”</w:t>
      </w:r>
      <w:r>
        <w:t xml:space="preserve"> </w:t>
      </w:r>
      <w:r>
        <w:t xml:space="preserve">and is suitable for marketing and product analytics but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sufficient for grants and peer review on its own.</w:t>
      </w:r>
    </w:p>
    <w:p>
      <w:pPr>
        <w:pStyle w:val="Heading3"/>
      </w:pPr>
      <w:bookmarkStart w:id="79" w:name="Xa061b5fd641d7b6c2db408b045fe6a9cd18cd56"/>
      <w:r>
        <w:t xml:space="preserve">12.2 Within-subject pre/post on out-of-platform assessment (the grant-ready claim)</w:t>
      </w:r>
      <w:bookmarkEnd w:id="79"/>
    </w:p>
    <w:p>
      <w:pPr>
        <w:pStyle w:val="FirstParagraph"/>
      </w:pPr>
      <w:r>
        <w:t xml:space="preserve">The baseline-and-endline schools protocol (§8.3). Paired-sample t-test (or Wilcoxon if non-normal), within-subject Cohen’s</w:t>
      </w:r>
      <w:r>
        <w:t xml:space="preserve"> </w:t>
      </w:r>
      <w:r>
        <w:rPr>
          <w:i/>
        </w:rPr>
        <w:t xml:space="preserve">d</w:t>
      </w:r>
      <w:r>
        <w:t xml:space="preserve">, 95% CI, pre-registered. This is the slide a learning scientist will accept.</w:t>
      </w:r>
    </w:p>
    <w:p>
      <w:pPr>
        <w:pStyle w:val="Heading3"/>
      </w:pPr>
      <w:bookmarkStart w:id="80" w:name="X26760ea60cd423801e0c302d376ddc7f6ecc8e6"/>
      <w:r>
        <w:t xml:space="preserve">12.3 Between-groups quasi-experimental design (the institution-ready claim)</w:t>
      </w:r>
      <w:bookmarkEnd w:id="80"/>
    </w:p>
    <w:p>
      <w:pPr>
        <w:pStyle w:val="FirstParagraph"/>
      </w:pPr>
      <w:r>
        <w:t xml:space="preserve">The waitlist-control protocol (§8.4). Independent-samples comparison at mid-point, within-subject at endline. Pre-registered with the Open Science Framework. ANCOVA controlling for baseline. This is what a journal will accept.</w:t>
      </w:r>
    </w:p>
    <w:p>
      <w:pPr>
        <w:pStyle w:val="Heading3"/>
      </w:pPr>
      <w:bookmarkStart w:id="81" w:name="X4c85409239f8e1e785013344e1196ab8920860c"/>
      <w:r>
        <w:t xml:space="preserve">12.4 Randomised micro-A/B at the difficulty step (the research-grade ongoing claim)</w:t>
      </w:r>
      <w:bookmarkEnd w:id="81"/>
    </w:p>
    <w:p>
      <w:pPr>
        <w:pStyle w:val="FirstParagraph"/>
      </w:pPr>
      <w:r>
        <w:t xml:space="preserve">Within the live platform, at each calibration step, randomise the level of scaffolding or the difficulty progression. Use the</w:t>
      </w:r>
      <w:r>
        <w:t xml:space="preserve"> </w:t>
      </w:r>
      <w:r>
        <w:rPr>
          <w:rStyle w:val="VerbatimChar"/>
        </w:rPr>
        <w:t xml:space="preserve">dashboard_ab_results</w:t>
      </w:r>
      <w:r>
        <w:t xml:space="preserve"> </w:t>
      </w:r>
      <w:r>
        <w:t xml:space="preserve">infrastructure but extend the outcome variable from engagement to</w:t>
      </w:r>
      <w:r>
        <w:t xml:space="preserve"> </w:t>
      </w:r>
      <w:r>
        <w:rPr>
          <w:i/>
        </w:rPr>
        <w:t xml:space="preserve">learning velocity</w:t>
      </w:r>
      <w:r>
        <w:t xml:space="preserve">. This is rolling experimental evidence with internal validity.</w:t>
      </w:r>
    </w:p>
    <w:p>
      <w:pPr>
        <w:pStyle w:val="Heading3"/>
      </w:pPr>
      <w:bookmarkStart w:id="82" w:name="open-data-open-methods"/>
      <w:r>
        <w:t xml:space="preserve">12.5 Open data, open methods</w:t>
      </w:r>
      <w:bookmarkEnd w:id="82"/>
    </w:p>
    <w:p>
      <w:pPr>
        <w:pStyle w:val="FirstParagraph"/>
      </w:pPr>
      <w:r>
        <w:t xml:space="preserve">Wherever ethics permit (research-cohort, k-anonymised), publish summary datasets to a repository (OSF / Zenodo). Pre-register every efficacy study. The combination of a private item bank (§11.1) and open summary results is the strongest possible posture: defensible privacy + transparent science.</w:t>
      </w:r>
    </w:p>
    <w:p>
      <w:pPr>
        <w:pStyle w:val="Heading3"/>
      </w:pPr>
      <w:bookmarkStart w:id="83" w:name="triangulation"/>
      <w:r>
        <w:t xml:space="preserve">12.6 Triangulation</w:t>
      </w:r>
      <w:bookmarkEnd w:id="83"/>
    </w:p>
    <w:p>
      <w:pPr>
        <w:pStyle w:val="FirstParagraph"/>
      </w:pPr>
      <w:r>
        <w:t xml:space="preserve">Any single claim (</w:t>
      </w:r>
      <w:r>
        <w:t xml:space="preserve">“</w:t>
      </w:r>
      <w:r>
        <w:t xml:space="preserve">the platform improves letter recognition</w:t>
      </w:r>
      <w:r>
        <w:t xml:space="preserve">”</w:t>
      </w:r>
      <w:r>
        <w:t xml:space="preserve">) is much stronger when three independent measures point the same way:</w:t>
      </w:r>
      <w:r>
        <w:t xml:space="preserve"> </w:t>
      </w:r>
      <w:r>
        <w:t xml:space="preserve">- In-platform skill rating trajectory (12.1)</w:t>
      </w:r>
      <w:r>
        <w:t xml:space="preserve"> </w:t>
      </w:r>
      <w:r>
        <w:t xml:space="preserve">- Pre/post external assessment (12.2)</w:t>
      </w:r>
      <w:r>
        <w:t xml:space="preserve"> </w:t>
      </w:r>
      <w:r>
        <w:t xml:space="preserve">- Decay-probe survival (§5.6 + §6.5)</w:t>
      </w:r>
    </w:p>
    <w:p>
      <w:pPr>
        <w:pStyle w:val="BodyText"/>
      </w:pPr>
      <w:r>
        <w:t xml:space="preserve">A grant panel that sees three independent lines of evidence converging is a grant panel that funds.</w:t>
      </w:r>
    </w:p>
    <w:p>
      <w:pPr>
        <w:pStyle w:val="Heading3"/>
      </w:pPr>
      <w:bookmarkStart w:id="84" w:name="honest-negative-findings"/>
      <w:r>
        <w:t xml:space="preserve">12.7 Honest negative findings</w:t>
      </w:r>
      <w:bookmarkEnd w:id="84"/>
    </w:p>
    <w:p>
      <w:pPr>
        <w:pStyle w:val="FirstParagraph"/>
      </w:pPr>
      <w:r>
        <w:t xml:space="preserve">The platform must commit to publishing negative or null findings from research-cohort studies. This is what separates an EdTech product from an EdTech</w:t>
      </w:r>
      <w:r>
        <w:t xml:space="preserve"> </w:t>
      </w:r>
      <w:r>
        <w:rPr>
          <w:i/>
        </w:rPr>
        <w:t xml:space="preserve">science programme</w:t>
      </w:r>
      <w:r>
        <w:t xml:space="preserve">, and it is what wins the long game with universities, accelerators, and government funders.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5" w:name="closing"/>
      <w:r>
        <w:t xml:space="preserve">Closing</w:t>
      </w:r>
      <w:bookmarkEnd w:id="85"/>
    </w:p>
    <w:p>
      <w:pPr>
        <w:pStyle w:val="FirstParagraph"/>
      </w:pPr>
      <w:r>
        <w:t xml:space="preserve">The current pipeline has the right bones — privacy-first, unified events, mirrored facts, a usable dashboard. It is engineered conscientiously. What it lacks is</w:t>
      </w:r>
      <w:r>
        <w:t xml:space="preserve"> </w:t>
      </w:r>
      <w:r>
        <w:rPr>
          <w:i/>
        </w:rPr>
        <w:t xml:space="preserve">time depth and learning depth</w:t>
      </w:r>
      <w:r>
        <w:t xml:space="preserve">: state-over-time, gesture-quality detail, calibrated difficulty, structured assessment moments, decay and transfer probes, classroom as a first-class entity, and a validation protocol that survives external review.</w:t>
      </w:r>
    </w:p>
    <w:p>
      <w:pPr>
        <w:pStyle w:val="BodyText"/>
      </w:pPr>
      <w:r>
        <w:t xml:space="preserve">Adding those is a phased 8–12-week engineering programme. It does not require deprecating anything. It does not compromise the privacy posture; arguably it strengthens it (k-anonymity on Gold, pseudonymous</w:t>
      </w:r>
      <w:r>
        <w:t xml:space="preserve"> </w:t>
      </w:r>
      <w:r>
        <w:rPr>
          <w:rStyle w:val="VerbatimChar"/>
        </w:rPr>
        <w:t xml:space="preserve">learner_uid</w:t>
      </w:r>
      <w:r>
        <w:t xml:space="preserve">, explicit research-cohort segregation). It produces, within one quarter, the platform’s first defensible statement that children</w:t>
      </w:r>
      <w:r>
        <w:t xml:space="preserve"> </w:t>
      </w:r>
      <w:r>
        <w:rPr>
          <w:i/>
        </w:rPr>
        <w:t xml:space="preserve">measurably improved while using the platform</w:t>
      </w:r>
      <w:r>
        <w:t xml:space="preserve"> </w:t>
      </w:r>
      <w:r>
        <w:t xml:space="preserve">— and within two quarters, the first peer-review-ready efficacy paper.</w:t>
      </w:r>
    </w:p>
    <w:p>
      <w:pPr>
        <w:pStyle w:val="BodyText"/>
      </w:pPr>
      <w:r>
        <w:t xml:space="preserve">That is the shift the company asked for. The architecture above is how it gets built.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2026-05-18T23:15:52Z</dcterms:created>
  <dcterms:modified xsi:type="dcterms:W3CDTF">2026-05-18T23:15:52Z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