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and Software Architecture Standard</w:t>
      </w:r>
    </w:p>
    <w:p>
      <w:pPr>
        <w:pStyle w:val="Subtitle"/>
      </w:pPr>
      <w:r>
        <w:t>Engineering and Software Architecture Standard</w:t>
      </w:r>
    </w:p>
    <w:p>
      <w:pPr>
        <w:spacing w:before="160"/>
      </w:pPr>
      <w:r>
        <w:rPr>
          <w:b/>
          <w:color w:val="105B63"/>
        </w:rPr>
        <w:t>Version:</w:t>
      </w:r>
      <w:r>
        <w:t xml:space="preserve"> 1.0.0</w:t>
      </w:r>
      <w:r>
        <w:br/>
      </w:r>
      <w:r>
        <w:rPr>
          <w:b/>
          <w:color w:val="105B63"/>
        </w:rPr>
        <w:t>Date:</w:t>
      </w:r>
      <w:r>
        <w:t xml:space="preserve"> 2026-08-22</w:t>
      </w:r>
      <w:r>
        <w:br/>
      </w:r>
      <w:r>
        <w:rPr>
          <w:b/>
          <w:color w:val="105B63"/>
        </w:rPr>
        <w:t>Authority status:</w:t>
      </w:r>
      <w:r>
        <w:t xml:space="preserve"> CANONICAL CANDIDATE</w:t>
      </w:r>
      <w:r>
        <w:br/>
      </w:r>
      <w:r>
        <w:rPr>
          <w:b/>
          <w:color w:val="105B63"/>
        </w:rPr>
        <w:t>Scope:</w:t>
      </w:r>
      <w:r>
        <w:t xml:space="preserve"> Evergreen engineering and software-architecture rules that apply across projects without selecting one universal architecture pattern.</w:t>
      </w:r>
      <w:r>
        <w:br/>
      </w:r>
      <w:r>
        <w:rPr>
          <w:b/>
          <w:color w:val="105B63"/>
        </w:rPr>
        <w:t>Out of scope:</w:t>
      </w:r>
      <w:r>
        <w:t xml:space="preserve"> Project-specific architecture, language-specific style guides, domain algorithms, safety classifications, and architecture-pattern standards that already live separately.</w:t>
      </w:r>
    </w:p>
    <w:p>
      <w:pPr>
        <w:spacing w:before="300"/>
        <w:ind w:left="230" w:right="432"/>
        <w:shd w:fill="EAF2F2"/>
      </w:pPr>
      <w:r>
        <w:rPr>
          <w:b/>
          <w:color w:val="105B63"/>
          <w:sz w:val="26"/>
        </w:rPr>
        <w:t>Preserve the intended system before optimizing the local implementation. Architecture is admitted by requirements, invariants, and evidence, not by habit or convenience.</w:t>
      </w:r>
    </w:p>
    <w:p>
      <w:r>
        <w:br w:type="page"/>
      </w:r>
    </w:p>
    <w:p>
      <w:pPr>
        <w:pStyle w:val="Heading2"/>
      </w:pPr>
      <w:r>
        <w:t>0. Governing Principle</w:t>
      </w:r>
    </w:p>
    <w:p>
      <w:pPr>
        <w:pStyle w:val="Quote"/>
      </w:pPr>
      <w:r>
        <w:rPr>
          <w:b/>
        </w:rPr>
        <w:t>Preserve the intended system before optimizing the local implementation. Architecture is admitted by requirements, invariants, and evidence, not by habit or convenience.</w:t>
      </w:r>
    </w:p>
    <w:p>
      <w:r>
        <w:t>The purpose of this standard is not to make every repository look alike. It is to keep engineering work structurally honest while allowing radically different systems to choose different architectures.</w:t>
      </w:r>
    </w:p>
    <w:p>
      <w:r>
        <w:t>Clean Architecture, hexagonal architecture, event-driven systems, layered monoliths, MVC, serverless systems, emergence-based systems, and specialized native architectures can all be correct under different constraints.</w:t>
      </w:r>
    </w:p>
    <w:p>
      <w:r>
        <w:t xml:space="preserve">The standard governs </w:t>
      </w:r>
      <w:r>
        <w:rPr>
          <w:b/>
        </w:rPr>
        <w:t>how architecture is chosen, preserved, changed, and verified</w:t>
      </w:r>
      <w:r>
        <w:t>.</w:t>
      </w:r>
    </w:p>
    <w:p>
      <w:pPr>
        <w:pStyle w:val="Heading2"/>
      </w:pPr>
      <w:r>
        <w:t>1. Establish Authority Before Architecture Work</w:t>
      </w:r>
    </w:p>
    <w:p>
      <w:r>
        <w:t>Before a consequential architecture change, identify the hierarchy of authority that controls the project.</w:t>
      </w:r>
    </w:p>
    <w:p>
      <w:r>
        <w:t>Possible sources include:</w:t>
      </w:r>
    </w:p>
    <w:p>
      <w:pPr>
        <w:ind w:left="259"/>
      </w:pPr>
      <w:r>
        <w:rPr>
          <w:b/>
        </w:rPr>
        <w:t xml:space="preserve">• </w:t>
      </w:r>
      <w:r>
        <w:t>authored specification;</w:t>
      </w:r>
    </w:p>
    <w:p>
      <w:pPr>
        <w:ind w:left="259"/>
      </w:pPr>
      <w:r>
        <w:rPr>
          <w:b/>
        </w:rPr>
        <w:t xml:space="preserve">• </w:t>
      </w:r>
      <w:r>
        <w:t>canonical architecture documents;</w:t>
      </w:r>
    </w:p>
    <w:p>
      <w:pPr>
        <w:ind w:left="259"/>
      </w:pPr>
      <w:r>
        <w:rPr>
          <w:b/>
        </w:rPr>
        <w:t xml:space="preserve">• </w:t>
      </w:r>
      <w:r>
        <w:t>formal invariants;</w:t>
      </w:r>
    </w:p>
    <w:p>
      <w:pPr>
        <w:ind w:left="259"/>
      </w:pPr>
      <w:r>
        <w:rPr>
          <w:b/>
        </w:rPr>
        <w:t xml:space="preserve">• </w:t>
      </w:r>
      <w:r>
        <w:t>public contracts;</w:t>
      </w:r>
    </w:p>
    <w:p>
      <w:pPr>
        <w:ind w:left="259"/>
      </w:pPr>
      <w:r>
        <w:rPr>
          <w:b/>
        </w:rPr>
        <w:t xml:space="preserve">• </w:t>
      </w:r>
      <w:r>
        <w:t>requirements;</w:t>
      </w:r>
    </w:p>
    <w:p>
      <w:pPr>
        <w:ind w:left="259"/>
      </w:pPr>
      <w:r>
        <w:rPr>
          <w:b/>
        </w:rPr>
        <w:t xml:space="preserve">• </w:t>
      </w:r>
      <w:r>
        <w:t>accepted decision records;</w:t>
      </w:r>
    </w:p>
    <w:p>
      <w:pPr>
        <w:ind w:left="259"/>
      </w:pPr>
      <w:r>
        <w:rPr>
          <w:b/>
        </w:rPr>
        <w:t xml:space="preserve">• </w:t>
      </w:r>
      <w:r>
        <w:t>tests that encode intended behavior;</w:t>
      </w:r>
    </w:p>
    <w:p>
      <w:pPr>
        <w:ind w:left="259"/>
      </w:pPr>
      <w:r>
        <w:rPr>
          <w:b/>
        </w:rPr>
        <w:t xml:space="preserve">• </w:t>
      </w:r>
      <w:r>
        <w:t>actual runtime behavior;</w:t>
      </w:r>
    </w:p>
    <w:p>
      <w:pPr>
        <w:ind w:left="259"/>
      </w:pPr>
      <w:r>
        <w:rPr>
          <w:b/>
        </w:rPr>
        <w:t xml:space="preserve">• </w:t>
      </w:r>
      <w:r>
        <w:t>current implementation;</w:t>
      </w:r>
    </w:p>
    <w:p>
      <w:pPr>
        <w:ind w:left="259"/>
      </w:pPr>
      <w:r>
        <w:rPr>
          <w:b/>
        </w:rPr>
        <w:t xml:space="preserve">• </w:t>
      </w:r>
      <w:r>
        <w:t>roadmap / transitional state.</w:t>
      </w:r>
    </w:p>
    <w:p>
      <w:r>
        <w:t>These sources are not automatically equal.</w:t>
      </w:r>
    </w:p>
    <w:p>
      <w:pPr>
        <w:pStyle w:val="Heading3"/>
      </w:pPr>
      <w:r>
        <w:t>1.1 Current implementation is evidence, not automatic authority</w:t>
      </w:r>
    </w:p>
    <w:p>
      <w:r>
        <w:t>Existing code may be:</w:t>
      </w:r>
    </w:p>
    <w:p>
      <w:pPr>
        <w:ind w:left="259"/>
      </w:pPr>
      <w:r>
        <w:rPr>
          <w:b/>
        </w:rPr>
        <w:t xml:space="preserve">• </w:t>
      </w:r>
      <w:r>
        <w:t>correct;</w:t>
      </w:r>
    </w:p>
    <w:p>
      <w:pPr>
        <w:ind w:left="259"/>
      </w:pPr>
      <w:r>
        <w:rPr>
          <w:b/>
        </w:rPr>
        <w:t xml:space="preserve">• </w:t>
      </w:r>
      <w:r>
        <w:t>transitional;</w:t>
      </w:r>
    </w:p>
    <w:p>
      <w:pPr>
        <w:ind w:left="259"/>
      </w:pPr>
      <w:r>
        <w:rPr>
          <w:b/>
        </w:rPr>
        <w:t xml:space="preserve">• </w:t>
      </w:r>
      <w:r>
        <w:t>incomplete;</w:t>
      </w:r>
    </w:p>
    <w:p>
      <w:pPr>
        <w:ind w:left="259"/>
      </w:pPr>
      <w:r>
        <w:rPr>
          <w:b/>
        </w:rPr>
        <w:t xml:space="preserve">• </w:t>
      </w:r>
      <w:r>
        <w:t>legacy;</w:t>
      </w:r>
    </w:p>
    <w:p>
      <w:pPr>
        <w:ind w:left="259"/>
      </w:pPr>
      <w:r>
        <w:rPr>
          <w:b/>
        </w:rPr>
        <w:t xml:space="preserve">• </w:t>
      </w:r>
      <w:r>
        <w:t>drifted;</w:t>
      </w:r>
    </w:p>
    <w:p>
      <w:pPr>
        <w:ind w:left="259"/>
      </w:pPr>
      <w:r>
        <w:rPr>
          <w:b/>
        </w:rPr>
        <w:t xml:space="preserve">• </w:t>
      </w:r>
      <w:r>
        <w:t>experimental;</w:t>
      </w:r>
    </w:p>
    <w:p>
      <w:pPr>
        <w:ind w:left="259"/>
      </w:pPr>
      <w:r>
        <w:rPr>
          <w:b/>
        </w:rPr>
        <w:t xml:space="preserve">• </w:t>
      </w:r>
      <w:r>
        <w:t>a workaround.</w:t>
      </w:r>
    </w:p>
    <w:p>
      <w:r>
        <w:t>Do not infer the target architecture from whatever code happens to exist locally when stronger authored authority exists.</w:t>
      </w:r>
    </w:p>
    <w:p>
      <w:pPr>
        <w:pStyle w:val="Heading3"/>
      </w:pPr>
      <w:r>
        <w:t>1.2 Conflicts stay visible</w:t>
      </w:r>
    </w:p>
    <w:p>
      <w:r>
        <w:t>If sources conflict, state the conflict and which source controls the current decision. Do not silently reconcile them.</w:t>
      </w:r>
    </w:p>
    <w:p>
      <w:pPr>
        <w:pStyle w:val="Heading2"/>
      </w:pPr>
      <w:r>
        <w:t>2. Reconstruct the Whole System Before Local Mechanism Design</w:t>
      </w:r>
    </w:p>
    <w:p>
      <w:r>
        <w:t>A local module should not redefine the system around itself.</w:t>
      </w:r>
    </w:p>
    <w:p>
      <w:r>
        <w:t>Before adding or replacing a meaningful mechanism, understand:</w:t>
      </w:r>
    </w:p>
    <w:p>
      <w:pPr>
        <w:ind w:left="259"/>
      </w:pPr>
      <w:r>
        <w:rPr>
          <w:b/>
        </w:rPr>
        <w:t xml:space="preserve">• </w:t>
      </w:r>
      <w:r>
        <w:t>the system goal;</w:t>
      </w:r>
    </w:p>
    <w:p>
      <w:pPr>
        <w:ind w:left="259"/>
      </w:pPr>
      <w:r>
        <w:rPr>
          <w:b/>
        </w:rPr>
        <w:t xml:space="preserve">• </w:t>
      </w:r>
      <w:r>
        <w:t>authoritative state;</w:t>
      </w:r>
    </w:p>
    <w:p>
      <w:pPr>
        <w:ind w:left="259"/>
      </w:pPr>
      <w:r>
        <w:rPr>
          <w:b/>
        </w:rPr>
        <w:t xml:space="preserve">• </w:t>
      </w:r>
      <w:r>
        <w:t>ownership boundaries;</w:t>
      </w:r>
    </w:p>
    <w:p>
      <w:pPr>
        <w:ind w:left="259"/>
      </w:pPr>
      <w:r>
        <w:rPr>
          <w:b/>
        </w:rPr>
        <w:t xml:space="preserve">• </w:t>
      </w:r>
      <w:r>
        <w:t>runtime path;</w:t>
      </w:r>
    </w:p>
    <w:p>
      <w:pPr>
        <w:ind w:left="259"/>
      </w:pPr>
      <w:r>
        <w:rPr>
          <w:b/>
        </w:rPr>
        <w:t xml:space="preserve">• </w:t>
      </w:r>
      <w:r>
        <w:t>data flow;</w:t>
      </w:r>
    </w:p>
    <w:p>
      <w:pPr>
        <w:ind w:left="259"/>
      </w:pPr>
      <w:r>
        <w:rPr>
          <w:b/>
        </w:rPr>
        <w:t xml:space="preserve">• </w:t>
      </w:r>
      <w:r>
        <w:t>dependency direction;</w:t>
      </w:r>
    </w:p>
    <w:p>
      <w:pPr>
        <w:ind w:left="259"/>
      </w:pPr>
      <w:r>
        <w:rPr>
          <w:b/>
        </w:rPr>
        <w:t xml:space="preserve">• </w:t>
      </w:r>
      <w:r>
        <w:t>persistence model;</w:t>
      </w:r>
    </w:p>
    <w:p>
      <w:pPr>
        <w:ind w:left="259"/>
      </w:pPr>
      <w:r>
        <w:rPr>
          <w:b/>
        </w:rPr>
        <w:t xml:space="preserve">• </w:t>
      </w:r>
      <w:r>
        <w:t>configuration path;</w:t>
      </w:r>
    </w:p>
    <w:p>
      <w:pPr>
        <w:ind w:left="259"/>
      </w:pPr>
      <w:r>
        <w:rPr>
          <w:b/>
        </w:rPr>
        <w:t xml:space="preserve">• </w:t>
      </w:r>
      <w:r>
        <w:t>failure semantics;</w:t>
      </w:r>
    </w:p>
    <w:p>
      <w:pPr>
        <w:ind w:left="259"/>
      </w:pPr>
      <w:r>
        <w:rPr>
          <w:b/>
        </w:rPr>
        <w:t xml:space="preserve">• </w:t>
      </w:r>
      <w:r>
        <w:t>public interfaces;</w:t>
      </w:r>
    </w:p>
    <w:p>
      <w:pPr>
        <w:ind w:left="259"/>
      </w:pPr>
      <w:r>
        <w:rPr>
          <w:b/>
        </w:rPr>
        <w:t xml:space="preserve">• </w:t>
      </w:r>
      <w:r>
        <w:t>performance/locality constraints;</w:t>
      </w:r>
    </w:p>
    <w:p>
      <w:pPr>
        <w:ind w:left="259"/>
      </w:pPr>
      <w:r>
        <w:rPr>
          <w:b/>
        </w:rPr>
        <w:t xml:space="preserve">• </w:t>
      </w:r>
      <w:r>
        <w:t>existing capabilities that may already own the behavior.</w:t>
      </w:r>
    </w:p>
    <w:p>
      <w:r>
        <w:t>Inspection should be proportional to the task. This is not a ritual requirement to scan every file in every repository.</w:t>
      </w:r>
    </w:p>
    <w:p>
      <w:pPr>
        <w:pStyle w:val="Heading2"/>
      </w:pPr>
      <w:r>
        <w:t>3. Trace Every New Mechanism to a Requirement or Invariant</w:t>
      </w:r>
    </w:p>
    <w:p>
      <w:r>
        <w:t>Before creating a new abstraction, service, store, queue, cache, scheduler, walker, registry, adapter, manager, or other mechanism, answer:</w:t>
      </w:r>
    </w:p>
    <w:p>
      <w:pPr>
        <w:ind w:left="259"/>
      </w:pPr>
      <w:r>
        <w:rPr>
          <w:b/>
        </w:rPr>
        <w:t xml:space="preserve">1. </w:t>
      </w:r>
      <w:r>
        <w:t>What requirement or invariant requires it?</w:t>
      </w:r>
    </w:p>
    <w:p>
      <w:pPr>
        <w:ind w:left="259"/>
      </w:pPr>
      <w:r>
        <w:rPr>
          <w:b/>
        </w:rPr>
        <w:t xml:space="preserve">2. </w:t>
      </w:r>
      <w:r>
        <w:t>Which existing subsystem currently owns adjacent responsibility?</w:t>
      </w:r>
    </w:p>
    <w:p>
      <w:pPr>
        <w:ind w:left="259"/>
      </w:pPr>
      <w:r>
        <w:rPr>
          <w:b/>
        </w:rPr>
        <w:t xml:space="preserve">3. </w:t>
      </w:r>
      <w:r>
        <w:t>Why is extension or completion of existing capability insufficient?</w:t>
      </w:r>
    </w:p>
    <w:p>
      <w:pPr>
        <w:ind w:left="259"/>
      </w:pPr>
      <w:r>
        <w:rPr>
          <w:b/>
        </w:rPr>
        <w:t xml:space="preserve">4. </w:t>
      </w:r>
      <w:r>
        <w:t>What new semantic responsibility does this mechanism uniquely own?</w:t>
      </w:r>
    </w:p>
    <w:p>
      <w:pPr>
        <w:ind w:left="259"/>
      </w:pPr>
      <w:r>
        <w:rPr>
          <w:b/>
        </w:rPr>
        <w:t xml:space="preserve">5. </w:t>
      </w:r>
      <w:r>
        <w:t>How will its correctness be verified?</w:t>
      </w:r>
    </w:p>
    <w:p>
      <w:r>
        <w:t>If the trace cannot be established, stop and investigate rather than inventing infrastructure.</w:t>
      </w:r>
    </w:p>
    <w:p>
      <w:pPr>
        <w:pStyle w:val="Heading3"/>
      </w:pPr>
      <w:r>
        <w:t>3.1 Duplicate capability is a defect by default</w:t>
      </w:r>
    </w:p>
    <w:p>
      <w:r>
        <w:t>Before adding a new capability, audit the repository for existing ownership.</w:t>
      </w:r>
    </w:p>
    <w:p>
      <w:r>
        <w:t>A second mechanism is justified only when it is semantically distinct or a deliberate migration boundary.</w:t>
      </w:r>
    </w:p>
    <w:p>
      <w:r>
        <w:t>Convenience, discoverability failure, or unfamiliar naming do not by themselves justify duplication.</w:t>
      </w:r>
    </w:p>
    <w:p>
      <w:pPr>
        <w:pStyle w:val="Heading2"/>
      </w:pPr>
      <w:r>
        <w:t>4. Invariants Before Mechanisms</w:t>
      </w:r>
    </w:p>
    <w:p>
      <w:r>
        <w:t>State what must remain true before designing how to enforce it.</w:t>
      </w:r>
    </w:p>
    <w:p>
      <w:r>
        <w:t>Good architecture work moves in this order:</w:t>
      </w:r>
    </w:p>
    <w:p>
      <w:pPr>
        <w:pStyle w:val="CodeBlock"/>
        <w:shd w:fill="F4F6F7"/>
      </w:pPr>
      <w:r>
        <w:t>requirement / source pressure</w:t>
        <w:br/>
      </w:r>
      <w:r>
        <w:t xml:space="preserve">        -&gt; invariant</w:t>
        <w:br/>
      </w:r>
      <w:r>
        <w:t xml:space="preserve">        -&gt; ownership</w:t>
        <w:br/>
      </w:r>
      <w:r>
        <w:t xml:space="preserve">        -&gt; boundary</w:t>
        <w:br/>
      </w:r>
      <w:r>
        <w:t xml:space="preserve">        -&gt; mechanism</w:t>
        <w:br/>
      </w:r>
      <w:r>
        <w:t xml:space="preserve">        -&gt; verification</w:t>
      </w:r>
    </w:p>
    <w:p>
      <w:r>
        <w:t>Mechanisms may change. The invariant should explain why they exist.</w:t>
      </w:r>
    </w:p>
    <w:p>
      <w:r>
        <w:t>This reduces framework-first architecture and prevents implementation detail from becoming the rationale for itself.</w:t>
      </w:r>
    </w:p>
    <w:p>
      <w:pPr>
        <w:pStyle w:val="Heading2"/>
      </w:pPr>
      <w:r>
        <w:t>5. Choose Architecture by Fit, Not Fashion</w:t>
      </w:r>
    </w:p>
    <w:p>
      <w:r>
        <w:t>Project-specific architecture standards are selectable instruments.</w:t>
      </w:r>
    </w:p>
    <w:p>
      <w:r>
        <w:t>Selection should consider:</w:t>
      </w:r>
    </w:p>
    <w:p>
      <w:pPr>
        <w:ind w:left="259"/>
      </w:pPr>
      <w:r>
        <w:rPr>
          <w:b/>
        </w:rPr>
        <w:t xml:space="preserve">• </w:t>
      </w:r>
      <w:r>
        <w:t>domain shape;</w:t>
      </w:r>
    </w:p>
    <w:p>
      <w:pPr>
        <w:ind w:left="259"/>
      </w:pPr>
      <w:r>
        <w:rPr>
          <w:b/>
        </w:rPr>
        <w:t xml:space="preserve">• </w:t>
      </w:r>
      <w:r>
        <w:t>failure model;</w:t>
      </w:r>
    </w:p>
    <w:p>
      <w:pPr>
        <w:ind w:left="259"/>
      </w:pPr>
      <w:r>
        <w:rPr>
          <w:b/>
        </w:rPr>
        <w:t xml:space="preserve">• </w:t>
      </w:r>
      <w:r>
        <w:t>performance constraints;</w:t>
      </w:r>
    </w:p>
    <w:p>
      <w:pPr>
        <w:ind w:left="259"/>
      </w:pPr>
      <w:r>
        <w:rPr>
          <w:b/>
        </w:rPr>
        <w:t xml:space="preserve">• </w:t>
      </w:r>
      <w:r>
        <w:t>deployment environment;</w:t>
      </w:r>
    </w:p>
    <w:p>
      <w:pPr>
        <w:ind w:left="259"/>
      </w:pPr>
      <w:r>
        <w:rPr>
          <w:b/>
        </w:rPr>
        <w:t xml:space="preserve">• </w:t>
      </w:r>
      <w:r>
        <w:t>state model;</w:t>
      </w:r>
    </w:p>
    <w:p>
      <w:pPr>
        <w:ind w:left="259"/>
      </w:pPr>
      <w:r>
        <w:rPr>
          <w:b/>
        </w:rPr>
        <w:t xml:space="preserve">• </w:t>
      </w:r>
      <w:r>
        <w:t>data volume and locality;</w:t>
      </w:r>
    </w:p>
    <w:p>
      <w:pPr>
        <w:ind w:left="259"/>
      </w:pPr>
      <w:r>
        <w:rPr>
          <w:b/>
        </w:rPr>
        <w:t xml:space="preserve">• </w:t>
      </w:r>
      <w:r>
        <w:t>external integration needs;</w:t>
      </w:r>
    </w:p>
    <w:p>
      <w:pPr>
        <w:ind w:left="259"/>
      </w:pPr>
      <w:r>
        <w:rPr>
          <w:b/>
        </w:rPr>
        <w:t xml:space="preserve">• </w:t>
      </w:r>
      <w:r>
        <w:t>team / maintenance needs;</w:t>
      </w:r>
    </w:p>
    <w:p>
      <w:pPr>
        <w:ind w:left="259"/>
      </w:pPr>
      <w:r>
        <w:rPr>
          <w:b/>
        </w:rPr>
        <w:t xml:space="preserve">• </w:t>
      </w:r>
      <w:r>
        <w:t>auditability and provenance;</w:t>
      </w:r>
    </w:p>
    <w:p>
      <w:pPr>
        <w:ind w:left="259"/>
      </w:pPr>
      <w:r>
        <w:rPr>
          <w:b/>
        </w:rPr>
        <w:t xml:space="preserve">• </w:t>
      </w:r>
      <w:r>
        <w:t>expected evolution.</w:t>
      </w:r>
    </w:p>
    <w:p>
      <w:r>
        <w:t>Do not combine architecture patterns merely because each contains a useful idea. A hybrid must have explicit boundary rules and a reason for each imported structure.</w:t>
      </w:r>
    </w:p>
    <w:p>
      <w:r>
        <w:t>The narrowest architecture that truthfully fits the problem is preferred over a larger architecture with unused layers.</w:t>
      </w:r>
    </w:p>
    <w:p>
      <w:pPr>
        <w:pStyle w:val="Heading2"/>
      </w:pPr>
      <w:r>
        <w:t>6. Ownership and Authoritative State</w:t>
      </w:r>
    </w:p>
    <w:p>
      <w:r>
        <w:t>Every important state should have an identifiable owner.</w:t>
      </w:r>
    </w:p>
    <w:p>
      <w:r>
        <w:t>Distinguish:</w:t>
      </w:r>
    </w:p>
    <w:p>
      <w:pPr>
        <w:ind w:left="259"/>
      </w:pPr>
      <w:r>
        <w:rPr>
          <w:b/>
        </w:rPr>
        <w:t xml:space="preserve">• </w:t>
      </w:r>
      <w:r>
        <w:t>authoritative state;</w:t>
      </w:r>
    </w:p>
    <w:p>
      <w:pPr>
        <w:ind w:left="259"/>
      </w:pPr>
      <w:r>
        <w:rPr>
          <w:b/>
        </w:rPr>
        <w:t xml:space="preserve">• </w:t>
      </w:r>
      <w:r>
        <w:t>derived projections;</w:t>
      </w:r>
    </w:p>
    <w:p>
      <w:pPr>
        <w:ind w:left="259"/>
      </w:pPr>
      <w:r>
        <w:rPr>
          <w:b/>
        </w:rPr>
        <w:t xml:space="preserve">• </w:t>
      </w:r>
      <w:r>
        <w:t>caches;</w:t>
      </w:r>
    </w:p>
    <w:p>
      <w:pPr>
        <w:ind w:left="259"/>
      </w:pPr>
      <w:r>
        <w:rPr>
          <w:b/>
        </w:rPr>
        <w:t xml:space="preserve">• </w:t>
      </w:r>
      <w:r>
        <w:t>indexes;</w:t>
      </w:r>
    </w:p>
    <w:p>
      <w:pPr>
        <w:ind w:left="259"/>
      </w:pPr>
      <w:r>
        <w:rPr>
          <w:b/>
        </w:rPr>
        <w:t xml:space="preserve">• </w:t>
      </w:r>
      <w:r>
        <w:t>replicas;</w:t>
      </w:r>
    </w:p>
    <w:p>
      <w:pPr>
        <w:ind w:left="259"/>
      </w:pPr>
      <w:r>
        <w:rPr>
          <w:b/>
        </w:rPr>
        <w:t xml:space="preserve">• </w:t>
      </w:r>
      <w:r>
        <w:t>snapshots;</w:t>
      </w:r>
    </w:p>
    <w:p>
      <w:pPr>
        <w:ind w:left="259"/>
      </w:pPr>
      <w:r>
        <w:rPr>
          <w:b/>
        </w:rPr>
        <w:t xml:space="preserve">• </w:t>
      </w:r>
      <w:r>
        <w:t>fixtures;</w:t>
      </w:r>
    </w:p>
    <w:p>
      <w:pPr>
        <w:ind w:left="259"/>
      </w:pPr>
      <w:r>
        <w:rPr>
          <w:b/>
        </w:rPr>
        <w:t xml:space="preserve">• </w:t>
      </w:r>
      <w:r>
        <w:t>UI state;</w:t>
      </w:r>
    </w:p>
    <w:p>
      <w:pPr>
        <w:ind w:left="259"/>
      </w:pPr>
      <w:r>
        <w:rPr>
          <w:b/>
        </w:rPr>
        <w:t xml:space="preserve">• </w:t>
      </w:r>
      <w:r>
        <w:t>persisted history.</w:t>
      </w:r>
    </w:p>
    <w:p>
      <w:r>
        <w:t>Derived state must not silently become authoritative because it is easier to query.</w:t>
      </w:r>
    </w:p>
    <w:p>
      <w:pPr>
        <w:pStyle w:val="Heading3"/>
      </w:pPr>
      <w:r>
        <w:t>6.1 Write paths and read paths may differ</w:t>
      </w:r>
    </w:p>
    <w:p>
      <w:r>
        <w:t>Optimized read models, indexes, caches, and summaries may be rebuildable projections. They must not mutate or redefine workflow truth unless explicitly designed as an authority.</w:t>
      </w:r>
    </w:p>
    <w:p>
      <w:pPr>
        <w:pStyle w:val="Heading3"/>
      </w:pPr>
      <w:r>
        <w:t>6.2 State transitions must be explicit</w:t>
      </w:r>
    </w:p>
    <w:p>
      <w:r>
        <w:t>For consequential state:</w:t>
      </w:r>
    </w:p>
    <w:p>
      <w:pPr>
        <w:ind w:left="259"/>
      </w:pPr>
      <w:r>
        <w:rPr>
          <w:b/>
        </w:rPr>
        <w:t xml:space="preserve">• </w:t>
      </w:r>
      <w:r>
        <w:t>validate inputs before mutation;</w:t>
      </w:r>
    </w:p>
    <w:p>
      <w:pPr>
        <w:ind w:left="259"/>
      </w:pPr>
      <w:r>
        <w:rPr>
          <w:b/>
        </w:rPr>
        <w:t xml:space="preserve">• </w:t>
      </w:r>
      <w:r>
        <w:t>define transition legality;</w:t>
      </w:r>
    </w:p>
    <w:p>
      <w:pPr>
        <w:ind w:left="259"/>
      </w:pPr>
      <w:r>
        <w:rPr>
          <w:b/>
        </w:rPr>
        <w:t xml:space="preserve">• </w:t>
      </w:r>
      <w:r>
        <w:t>preserve failure atomicity where required;</w:t>
      </w:r>
    </w:p>
    <w:p>
      <w:pPr>
        <w:ind w:left="259"/>
      </w:pPr>
      <w:r>
        <w:rPr>
          <w:b/>
        </w:rPr>
        <w:t xml:space="preserve">• </w:t>
      </w:r>
      <w:r>
        <w:t>make partial failure visible;</w:t>
      </w:r>
    </w:p>
    <w:p>
      <w:pPr>
        <w:ind w:left="259"/>
      </w:pPr>
      <w:r>
        <w:rPr>
          <w:b/>
        </w:rPr>
        <w:t xml:space="preserve">• </w:t>
      </w:r>
      <w:r>
        <w:t>reject stale or incompatible writes when version/state identity matters.</w:t>
      </w:r>
    </w:p>
    <w:p>
      <w:pPr>
        <w:pStyle w:val="Heading2"/>
      </w:pPr>
      <w:r>
        <w:t>7. Dependency Direction Must Be Explicit</w:t>
      </w:r>
    </w:p>
    <w:p>
      <w:r>
        <w:t>Architecture is not real if dependency direction exists only in a diagram.</w:t>
      </w:r>
    </w:p>
    <w:p>
      <w:r>
        <w:t>Define and, when practical, enforce:</w:t>
      </w:r>
    </w:p>
    <w:p>
      <w:pPr>
        <w:ind w:left="259"/>
      </w:pPr>
      <w:r>
        <w:rPr>
          <w:b/>
        </w:rPr>
        <w:t xml:space="preserve">• </w:t>
      </w:r>
      <w:r>
        <w:t>which layers/modules may depend on which;</w:t>
      </w:r>
    </w:p>
    <w:p>
      <w:pPr>
        <w:ind w:left="259"/>
      </w:pPr>
      <w:r>
        <w:rPr>
          <w:b/>
        </w:rPr>
        <w:t xml:space="preserve">• </w:t>
      </w:r>
      <w:r>
        <w:t>where domain/native types live;</w:t>
      </w:r>
    </w:p>
    <w:p>
      <w:pPr>
        <w:ind w:left="259"/>
      </w:pPr>
      <w:r>
        <w:rPr>
          <w:b/>
        </w:rPr>
        <w:t xml:space="preserve">• </w:t>
      </w:r>
      <w:r>
        <w:t>which modules own interfaces;</w:t>
      </w:r>
    </w:p>
    <w:p>
      <w:pPr>
        <w:ind w:left="259"/>
      </w:pPr>
      <w:r>
        <w:rPr>
          <w:b/>
        </w:rPr>
        <w:t xml:space="preserve">• </w:t>
      </w:r>
      <w:r>
        <w:t>which implementations sit behind boundaries;</w:t>
      </w:r>
    </w:p>
    <w:p>
      <w:pPr>
        <w:ind w:left="259"/>
      </w:pPr>
      <w:r>
        <w:rPr>
          <w:b/>
        </w:rPr>
        <w:t xml:space="preserve">• </w:t>
      </w:r>
      <w:r>
        <w:t>which imports are forbidden.</w:t>
      </w:r>
    </w:p>
    <w:p>
      <w:r>
        <w:t>Use tests, import rules, linting, compile boundaries, package structure, or other mechanical checks when the architecture depends on those constraints.</w:t>
      </w:r>
    </w:p>
    <w:p>
      <w:pPr>
        <w:pStyle w:val="Heading2"/>
      </w:pPr>
      <w:r>
        <w:t>8. External Systems Stay at the Boundary</w:t>
      </w:r>
    </w:p>
    <w:p>
      <w:r>
        <w:t>Frameworks, SDKs, databases, external APIs, UI toolkits, queues, and provider models are boundary mechanisms.</w:t>
      </w:r>
    </w:p>
    <w:p>
      <w:r>
        <w:t>Translate them into native project concepts rather than allowing external shapes to define internal truth.</w:t>
      </w:r>
    </w:p>
    <w:p>
      <w:r>
        <w:t>Examples:</w:t>
      </w:r>
    </w:p>
    <w:p>
      <w:pPr>
        <w:ind w:left="259"/>
      </w:pPr>
      <w:r>
        <w:rPr>
          <w:b/>
        </w:rPr>
        <w:t xml:space="preserve">• </w:t>
      </w:r>
      <w:r>
        <w:t>provider errors -&gt; project error types;</w:t>
      </w:r>
    </w:p>
    <w:p>
      <w:pPr>
        <w:ind w:left="259"/>
      </w:pPr>
      <w:r>
        <w:rPr>
          <w:b/>
        </w:rPr>
        <w:t xml:space="preserve">• </w:t>
      </w:r>
      <w:r>
        <w:t>API payloads -&gt; domain/native types;</w:t>
      </w:r>
    </w:p>
    <w:p>
      <w:pPr>
        <w:ind w:left="259"/>
      </w:pPr>
      <w:r>
        <w:rPr>
          <w:b/>
        </w:rPr>
        <w:t xml:space="preserve">• </w:t>
      </w:r>
      <w:r>
        <w:t>storage rows -&gt; persistence representation, not automatic domain model;</w:t>
      </w:r>
    </w:p>
    <w:p>
      <w:pPr>
        <w:ind w:left="259"/>
      </w:pPr>
      <w:r>
        <w:rPr>
          <w:b/>
        </w:rPr>
        <w:t xml:space="preserve">• </w:t>
      </w:r>
      <w:r>
        <w:t>UI convenience state -&gt; projection, not core state;</w:t>
      </w:r>
    </w:p>
    <w:p>
      <w:pPr>
        <w:ind w:left="259"/>
      </w:pPr>
      <w:r>
        <w:rPr>
          <w:b/>
        </w:rPr>
        <w:t xml:space="preserve">• </w:t>
      </w:r>
      <w:r>
        <w:t>framework lifecycle -&gt; adapter concern unless the domain actually depends on it.</w:t>
      </w:r>
    </w:p>
    <w:p>
      <w:r>
        <w:t>This preserves replaceability and semantic ownership.</w:t>
      </w:r>
    </w:p>
    <w:p>
      <w:pPr>
        <w:pStyle w:val="Heading2"/>
      </w:pPr>
      <w:r>
        <w:t>9. Configuration Is Data, Not Scattered Code</w:t>
      </w:r>
    </w:p>
    <w:p>
      <w:r>
        <w:t>Configurable values must not be hardcoded into operational logic.</w:t>
      </w:r>
    </w:p>
    <w:p>
      <w:r>
        <w:t>Examples include:</w:t>
      </w:r>
    </w:p>
    <w:p>
      <w:pPr>
        <w:ind w:left="259"/>
      </w:pPr>
      <w:r>
        <w:rPr>
          <w:b/>
        </w:rPr>
        <w:t xml:space="preserve">• </w:t>
      </w:r>
      <w:r>
        <w:t>paths;</w:t>
      </w:r>
    </w:p>
    <w:p>
      <w:pPr>
        <w:ind w:left="259"/>
      </w:pPr>
      <w:r>
        <w:rPr>
          <w:b/>
        </w:rPr>
        <w:t xml:space="preserve">• </w:t>
      </w:r>
      <w:r>
        <w:t>endpoints;</w:t>
      </w:r>
    </w:p>
    <w:p>
      <w:pPr>
        <w:ind w:left="259"/>
      </w:pPr>
      <w:r>
        <w:rPr>
          <w:b/>
        </w:rPr>
        <w:t xml:space="preserve">• </w:t>
      </w:r>
      <w:r>
        <w:t>ports;</w:t>
      </w:r>
    </w:p>
    <w:p>
      <w:pPr>
        <w:ind w:left="259"/>
      </w:pPr>
      <w:r>
        <w:rPr>
          <w:b/>
        </w:rPr>
        <w:t xml:space="preserve">• </w:t>
      </w:r>
      <w:r>
        <w:t>thresholds;</w:t>
      </w:r>
    </w:p>
    <w:p>
      <w:pPr>
        <w:ind w:left="259"/>
      </w:pPr>
      <w:r>
        <w:rPr>
          <w:b/>
        </w:rPr>
        <w:t xml:space="preserve">• </w:t>
      </w:r>
      <w:r>
        <w:t>feature flags;</w:t>
      </w:r>
    </w:p>
    <w:p>
      <w:pPr>
        <w:ind w:left="259"/>
      </w:pPr>
      <w:r>
        <w:rPr>
          <w:b/>
        </w:rPr>
        <w:t xml:space="preserve">• </w:t>
      </w:r>
      <w:r>
        <w:t>timeouts;</w:t>
      </w:r>
    </w:p>
    <w:p>
      <w:pPr>
        <w:ind w:left="259"/>
      </w:pPr>
      <w:r>
        <w:rPr>
          <w:b/>
        </w:rPr>
        <w:t xml:space="preserve">• </w:t>
      </w:r>
      <w:r>
        <w:t>retry limits;</w:t>
      </w:r>
    </w:p>
    <w:p>
      <w:pPr>
        <w:ind w:left="259"/>
      </w:pPr>
      <w:r>
        <w:rPr>
          <w:b/>
        </w:rPr>
        <w:t xml:space="preserve">• </w:t>
      </w:r>
      <w:r>
        <w:t>resource budgets;</w:t>
      </w:r>
    </w:p>
    <w:p>
      <w:pPr>
        <w:ind w:left="259"/>
      </w:pPr>
      <w:r>
        <w:rPr>
          <w:b/>
        </w:rPr>
        <w:t xml:space="preserve">• </w:t>
      </w:r>
      <w:r>
        <w:t>allowed modes;</w:t>
      </w:r>
    </w:p>
    <w:p>
      <w:pPr>
        <w:ind w:left="259"/>
      </w:pPr>
      <w:r>
        <w:rPr>
          <w:b/>
        </w:rPr>
        <w:t xml:space="preserve">• </w:t>
      </w:r>
      <w:r>
        <w:t>UI-configurable values.</w:t>
      </w:r>
    </w:p>
    <w:p>
      <w:r>
        <w:t>Use a centralized, typed, validated configuration path appropriate to the project.</w:t>
      </w:r>
    </w:p>
    <w:p>
      <w:r>
        <w:t>Defaults should be explicit and inspectable.</w:t>
      </w:r>
    </w:p>
    <w:p>
      <w:r>
        <w:t>Secrets must remain outside source and ordinary version-controlled configuration.</w:t>
      </w:r>
    </w:p>
    <w:p>
      <w:pPr>
        <w:pStyle w:val="Heading2"/>
      </w:pPr>
      <w:r>
        <w:t>10. Modularity and Size</w:t>
      </w:r>
    </w:p>
    <w:p>
      <w:r>
        <w:t>Prefer high cohesion and low coupling.</w:t>
      </w:r>
    </w:p>
    <w:p>
      <w:r>
        <w:t>A module should have one coherent semantic responsibility, not simply a convenient pile of related functions.</w:t>
      </w:r>
    </w:p>
    <w:p>
      <w:pPr>
        <w:pStyle w:val="Heading3"/>
      </w:pPr>
      <w:r>
        <w:t>10.1 File-size policy</w:t>
      </w:r>
    </w:p>
    <w:p>
      <w:r>
        <w:t>For new or actively modified functional source files:</w:t>
      </w:r>
    </w:p>
    <w:p>
      <w:pPr>
        <w:ind w:left="259"/>
      </w:pPr>
      <w:r>
        <w:rPr>
          <w:b/>
        </w:rPr>
        <w:t xml:space="preserve">• </w:t>
      </w:r>
      <w:r>
        <w:t xml:space="preserve">target </w:t>
      </w:r>
      <w:r>
        <w:rPr>
          <w:b/>
        </w:rPr>
        <w:t>500 logical lines of code or fewer</w:t>
      </w:r>
      <w:r>
        <w:t>;</w:t>
      </w:r>
    </w:p>
    <w:p>
      <w:pPr>
        <w:ind w:left="259"/>
      </w:pPr>
      <w:r>
        <w:rPr>
          <w:b/>
        </w:rPr>
        <w:t xml:space="preserve">• </w:t>
      </w:r>
      <w:r>
        <w:t>decompose larger files when the split improves semantic ownership;</w:t>
      </w:r>
    </w:p>
    <w:p>
      <w:pPr>
        <w:ind w:left="259"/>
      </w:pPr>
      <w:r>
        <w:rPr>
          <w:b/>
        </w:rPr>
        <w:t xml:space="preserve">• </w:t>
      </w:r>
      <w:r>
        <w:t>do not split mechanically into meaningless fragments merely to satisfy a number.</w:t>
      </w:r>
    </w:p>
    <w:p>
      <w:r>
        <w:t>For pre-existing files already above the limit:</w:t>
      </w:r>
    </w:p>
    <w:p>
      <w:pPr>
        <w:ind w:left="259"/>
      </w:pPr>
      <w:r>
        <w:rPr>
          <w:b/>
        </w:rPr>
        <w:t xml:space="preserve">• </w:t>
      </w:r>
      <w:r>
        <w:t>record the violation when relevant;</w:t>
      </w:r>
    </w:p>
    <w:p>
      <w:pPr>
        <w:ind w:left="259"/>
      </w:pPr>
      <w:r>
        <w:rPr>
          <w:b/>
        </w:rPr>
        <w:t xml:space="preserve">• </w:t>
      </w:r>
      <w:r>
        <w:t>do not increase it casually;</w:t>
      </w:r>
    </w:p>
    <w:p>
      <w:pPr>
        <w:ind w:left="259"/>
      </w:pPr>
      <w:r>
        <w:rPr>
          <w:b/>
        </w:rPr>
        <w:t xml:space="preserve">• </w:t>
      </w:r>
      <w:r>
        <w:t>refactor when the file is part of the active architectural work or when size is obstructing correctness/reviewability.</w:t>
      </w:r>
    </w:p>
    <w:p>
      <w:pPr>
        <w:pStyle w:val="Heading2"/>
      </w:pPr>
      <w:r>
        <w:t>11. Complexity, Locality, and Resource Budgets</w:t>
      </w:r>
    </w:p>
    <w:p>
      <w:r>
        <w:t>Performance constraints are architecture constraints when the project depends on them.</w:t>
      </w:r>
    </w:p>
    <w:p>
      <w:r>
        <w:t>Do not replace a locality-preserving, sparse, streaming, bounded, or incremental design with a global scan or dense representation merely because the implementation is simpler.</w:t>
      </w:r>
    </w:p>
    <w:p>
      <w:r>
        <w:t>For projects with explicit complexity bounds:</w:t>
      </w:r>
    </w:p>
    <w:p>
      <w:pPr>
        <w:ind w:left="259"/>
      </w:pPr>
      <w:r>
        <w:rPr>
          <w:b/>
        </w:rPr>
        <w:t xml:space="preserve">• </w:t>
      </w:r>
      <w:r>
        <w:t>treat the bound as an invariant;</w:t>
      </w:r>
    </w:p>
    <w:p>
      <w:pPr>
        <w:ind w:left="259"/>
      </w:pPr>
      <w:r>
        <w:rPr>
          <w:b/>
        </w:rPr>
        <w:t xml:space="preserve">• </w:t>
      </w:r>
      <w:r>
        <w:t>analyze asymptotic changes before implementation;</w:t>
      </w:r>
    </w:p>
    <w:p>
      <w:pPr>
        <w:ind w:left="259"/>
      </w:pPr>
      <w:r>
        <w:rPr>
          <w:b/>
        </w:rPr>
        <w:t xml:space="preserve">• </w:t>
      </w:r>
      <w:r>
        <w:t>test representative scale;</w:t>
      </w:r>
    </w:p>
    <w:p>
      <w:pPr>
        <w:ind w:left="259"/>
      </w:pPr>
      <w:r>
        <w:rPr>
          <w:b/>
        </w:rPr>
        <w:t xml:space="preserve">• </w:t>
      </w:r>
      <w:r>
        <w:t>record deliberate exceptions.</w:t>
      </w:r>
    </w:p>
    <w:p>
      <w:r>
        <w:t>For ordinary applications without such constraints, avoid premature optimization while still preventing obviously pathological designs.</w:t>
      </w:r>
    </w:p>
    <w:p>
      <w:pPr>
        <w:pStyle w:val="Heading2"/>
      </w:pPr>
      <w:r>
        <w:t>12. Surgical Change Discipline</w:t>
      </w:r>
    </w:p>
    <w:p>
      <w:r>
        <w:t>When modifying an existing system:</w:t>
      </w:r>
    </w:p>
    <w:p>
      <w:pPr>
        <w:ind w:left="259"/>
      </w:pPr>
      <w:r>
        <w:rPr>
          <w:b/>
        </w:rPr>
        <w:t xml:space="preserve">• </w:t>
      </w:r>
      <w:r>
        <w:t>touch what the requested change requires;</w:t>
      </w:r>
    </w:p>
    <w:p>
      <w:pPr>
        <w:ind w:left="259"/>
      </w:pPr>
      <w:r>
        <w:rPr>
          <w:b/>
        </w:rPr>
        <w:t xml:space="preserve">• </w:t>
      </w:r>
      <w:r>
        <w:t>preserve unrelated behavior;</w:t>
      </w:r>
    </w:p>
    <w:p>
      <w:pPr>
        <w:ind w:left="259"/>
      </w:pPr>
      <w:r>
        <w:rPr>
          <w:b/>
        </w:rPr>
        <w:t xml:space="preserve">• </w:t>
      </w:r>
      <w:r>
        <w:t>preserve public APIs unless change is intentional;</w:t>
      </w:r>
    </w:p>
    <w:p>
      <w:pPr>
        <w:ind w:left="259"/>
      </w:pPr>
      <w:r>
        <w:rPr>
          <w:b/>
        </w:rPr>
        <w:t xml:space="preserve">• </w:t>
      </w:r>
      <w:r>
        <w:t>preserve meaningful comments and rationale;</w:t>
      </w:r>
    </w:p>
    <w:p>
      <w:pPr>
        <w:ind w:left="259"/>
      </w:pPr>
      <w:r>
        <w:rPr>
          <w:b/>
        </w:rPr>
        <w:t xml:space="preserve">• </w:t>
      </w:r>
      <w:r>
        <w:t>remove only orphaned code caused by the change unless broader cleanup is authorized;</w:t>
      </w:r>
    </w:p>
    <w:p>
      <w:pPr>
        <w:ind w:left="259"/>
      </w:pPr>
      <w:r>
        <w:rPr>
          <w:b/>
        </w:rPr>
        <w:t xml:space="preserve">• </w:t>
      </w:r>
      <w:r>
        <w:t>avoid opportunistic refactors that make the diff harder to reason about.</w:t>
      </w:r>
    </w:p>
    <w:p>
      <w:r>
        <w:t>A changed line should be traceable to the task, its dependency, or a required cleanup caused by the task.</w:t>
      </w:r>
    </w:p>
    <w:p>
      <w:r>
        <w:t>Large architectural changes are allowed when the architecture genuinely requires them. They must be explicit rather than smuggled into cleanup.</w:t>
      </w:r>
    </w:p>
    <w:p>
      <w:pPr>
        <w:pStyle w:val="Heading2"/>
      </w:pPr>
      <w:r>
        <w:t>13. Testing Is Part of Architecture</w:t>
      </w:r>
    </w:p>
    <w:p>
      <w:r>
        <w:t>Tests must verify both behavior and architectural boundaries where those boundaries are load-bearing.</w:t>
      </w:r>
    </w:p>
    <w:p>
      <w:pPr>
        <w:pStyle w:val="Heading3"/>
      </w:pPr>
      <w:r>
        <w:t>13.1 New behavior requires accommodating tests</w:t>
      </w:r>
    </w:p>
    <w:p>
      <w:r>
        <w:t>Every new behavior-bearing module/file should have a test at the closest meaningful level unless there is a clear structural reason it cannot.</w:t>
      </w:r>
    </w:p>
    <w:p>
      <w:r>
        <w:t>When interactions change, update integration tests to cover the new path.</w:t>
      </w:r>
    </w:p>
    <w:p>
      <w:pPr>
        <w:pStyle w:val="Heading3"/>
      </w:pPr>
      <w:r>
        <w:t>13.2 Tests do not define truth by themselves</w:t>
      </w:r>
    </w:p>
    <w:p>
      <w:r>
        <w:t>A passing test suite does not prove the architecture is correct if the tests encode the wrong architecture.</w:t>
      </w:r>
    </w:p>
    <w:p>
      <w:r>
        <w:t>Validation should include, as relevant:</w:t>
      </w:r>
    </w:p>
    <w:p>
      <w:pPr>
        <w:ind w:left="259"/>
      </w:pPr>
      <w:r>
        <w:rPr>
          <w:b/>
        </w:rPr>
        <w:t xml:space="preserve">• </w:t>
      </w:r>
      <w:r>
        <w:t>unit behavior;</w:t>
      </w:r>
    </w:p>
    <w:p>
      <w:pPr>
        <w:ind w:left="259"/>
      </w:pPr>
      <w:r>
        <w:rPr>
          <w:b/>
        </w:rPr>
        <w:t xml:space="preserve">• </w:t>
      </w:r>
      <w:r>
        <w:t>integration paths;</w:t>
      </w:r>
    </w:p>
    <w:p>
      <w:pPr>
        <w:ind w:left="259"/>
      </w:pPr>
      <w:r>
        <w:rPr>
          <w:b/>
        </w:rPr>
        <w:t xml:space="preserve">• </w:t>
      </w:r>
      <w:r>
        <w:t>public contracts;</w:t>
      </w:r>
    </w:p>
    <w:p>
      <w:pPr>
        <w:ind w:left="259"/>
      </w:pPr>
      <w:r>
        <w:rPr>
          <w:b/>
        </w:rPr>
        <w:t xml:space="preserve">• </w:t>
      </w:r>
      <w:r>
        <w:t>negative cases;</w:t>
      </w:r>
    </w:p>
    <w:p>
      <w:pPr>
        <w:ind w:left="259"/>
      </w:pPr>
      <w:r>
        <w:rPr>
          <w:b/>
        </w:rPr>
        <w:t xml:space="preserve">• </w:t>
      </w:r>
      <w:r>
        <w:t>failure behavior;</w:t>
      </w:r>
    </w:p>
    <w:p>
      <w:pPr>
        <w:ind w:left="259"/>
      </w:pPr>
      <w:r>
        <w:rPr>
          <w:b/>
        </w:rPr>
        <w:t xml:space="preserve">• </w:t>
      </w:r>
      <w:r>
        <w:t>migration behavior;</w:t>
      </w:r>
    </w:p>
    <w:p>
      <w:pPr>
        <w:ind w:left="259"/>
      </w:pPr>
      <w:r>
        <w:rPr>
          <w:b/>
        </w:rPr>
        <w:t xml:space="preserve">• </w:t>
      </w:r>
      <w:r>
        <w:t>performance/locality budgets;</w:t>
      </w:r>
    </w:p>
    <w:p>
      <w:pPr>
        <w:ind w:left="259"/>
      </w:pPr>
      <w:r>
        <w:rPr>
          <w:b/>
        </w:rPr>
        <w:t xml:space="preserve">• </w:t>
      </w:r>
      <w:r>
        <w:t>architecture/import boundaries;</w:t>
      </w:r>
    </w:p>
    <w:p>
      <w:pPr>
        <w:ind w:left="259"/>
      </w:pPr>
      <w:r>
        <w:rPr>
          <w:b/>
        </w:rPr>
        <w:t xml:space="preserve">• </w:t>
      </w:r>
      <w:r>
        <w:t>end-to-end real-use paths.</w:t>
      </w:r>
    </w:p>
    <w:p>
      <w:pPr>
        <w:pStyle w:val="Heading3"/>
      </w:pPr>
      <w:r>
        <w:t>13.3 Runtime evidence matters</w:t>
      </w:r>
    </w:p>
    <w:p>
      <w:r>
        <w:t>When a claim concerns the actual executing path, inspect or execute that path. Unit tests and documentation alone are insufficient.</w:t>
      </w:r>
    </w:p>
    <w:p>
      <w:pPr>
        <w:pStyle w:val="Heading2"/>
      </w:pPr>
      <w:r>
        <w:t>14. Error and Failure Semantics</w:t>
      </w:r>
    </w:p>
    <w:p>
      <w:r>
        <w:t>Failures should be explicit, typed or distinguishable where useful, and actionable at the correct boundary.</w:t>
      </w:r>
    </w:p>
    <w:p>
      <w:r>
        <w:t>Avoid:</w:t>
      </w:r>
    </w:p>
    <w:p>
      <w:pPr>
        <w:ind w:left="259"/>
      </w:pPr>
      <w:r>
        <w:rPr>
          <w:b/>
        </w:rPr>
        <w:t xml:space="preserve">• </w:t>
      </w:r>
      <w:r>
        <w:t>swallowed errors;</w:t>
      </w:r>
    </w:p>
    <w:p>
      <w:pPr>
        <w:ind w:left="259"/>
      </w:pPr>
      <w:r>
        <w:rPr>
          <w:b/>
        </w:rPr>
        <w:t xml:space="preserve">• </w:t>
      </w:r>
      <w:r>
        <w:t>infinite loading / waiting states;</w:t>
      </w:r>
    </w:p>
    <w:p>
      <w:pPr>
        <w:ind w:left="259"/>
      </w:pPr>
      <w:r>
        <w:rPr>
          <w:b/>
        </w:rPr>
        <w:t xml:space="preserve">• </w:t>
      </w:r>
      <w:r>
        <w:t>generic success after partial failure;</w:t>
      </w:r>
    </w:p>
    <w:p>
      <w:pPr>
        <w:ind w:left="259"/>
      </w:pPr>
      <w:r>
        <w:rPr>
          <w:b/>
        </w:rPr>
        <w:t xml:space="preserve">• </w:t>
      </w:r>
      <w:r>
        <w:t>retries without bounds or observability;</w:t>
      </w:r>
    </w:p>
    <w:p>
      <w:pPr>
        <w:ind w:left="259"/>
      </w:pPr>
      <w:r>
        <w:rPr>
          <w:b/>
        </w:rPr>
        <w:t xml:space="preserve">• </w:t>
      </w:r>
      <w:r>
        <w:t>translating every failure into an undifferentiated exception/string;</w:t>
      </w:r>
    </w:p>
    <w:p>
      <w:pPr>
        <w:ind w:left="259"/>
      </w:pPr>
      <w:r>
        <w:rPr>
          <w:b/>
        </w:rPr>
        <w:t xml:space="preserve">• </w:t>
      </w:r>
      <w:r>
        <w:t>mutating authoritative state before validation completes when atomicity is required.</w:t>
      </w:r>
    </w:p>
    <w:p>
      <w:r>
        <w:t>The system should preserve enough failure context to diagnose what actually happened.</w:t>
      </w:r>
    </w:p>
    <w:p>
      <w:pPr>
        <w:pStyle w:val="Heading2"/>
      </w:pPr>
      <w:r>
        <w:t>15. Migration and Transitional Architecture</w:t>
      </w:r>
    </w:p>
    <w:p>
      <w:r>
        <w:t>Migration states are real architecture states and should be documented as such.</w:t>
      </w:r>
    </w:p>
    <w:p>
      <w:r>
        <w:t>When old and new systems coexist:</w:t>
      </w:r>
    </w:p>
    <w:p>
      <w:pPr>
        <w:ind w:left="259"/>
      </w:pPr>
      <w:r>
        <w:rPr>
          <w:b/>
        </w:rPr>
        <w:t xml:space="preserve">• </w:t>
      </w:r>
      <w:r>
        <w:t>state which side owns authoritative writes;</w:t>
      </w:r>
    </w:p>
    <w:p>
      <w:pPr>
        <w:ind w:left="259"/>
      </w:pPr>
      <w:r>
        <w:rPr>
          <w:b/>
        </w:rPr>
        <w:t xml:space="preserve">• </w:t>
      </w:r>
      <w:r>
        <w:t>state how reads are resolved;</w:t>
      </w:r>
    </w:p>
    <w:p>
      <w:pPr>
        <w:ind w:left="259"/>
      </w:pPr>
      <w:r>
        <w:rPr>
          <w:b/>
        </w:rPr>
        <w:t xml:space="preserve">• </w:t>
      </w:r>
      <w:r>
        <w:t>state synchronization rules;</w:t>
      </w:r>
    </w:p>
    <w:p>
      <w:pPr>
        <w:ind w:left="259"/>
      </w:pPr>
      <w:r>
        <w:rPr>
          <w:b/>
        </w:rPr>
        <w:t xml:space="preserve">• </w:t>
      </w:r>
      <w:r>
        <w:t>state cutover criteria;</w:t>
      </w:r>
    </w:p>
    <w:p>
      <w:pPr>
        <w:ind w:left="259"/>
      </w:pPr>
      <w:r>
        <w:rPr>
          <w:b/>
        </w:rPr>
        <w:t xml:space="preserve">• </w:t>
      </w:r>
      <w:r>
        <w:t>state rollback path when appropriate;</w:t>
      </w:r>
    </w:p>
    <w:p>
      <w:pPr>
        <w:ind w:left="259"/>
      </w:pPr>
      <w:r>
        <w:rPr>
          <w:b/>
        </w:rPr>
        <w:t xml:space="preserve">• </w:t>
      </w:r>
      <w:r>
        <w:t>prevent both systems from silently becoming independent authorities.</w:t>
      </w:r>
    </w:p>
    <w:p>
      <w:r>
        <w:t>Transitional code must not be mistaken for the long-term target simply because it is currently executable.</w:t>
      </w:r>
    </w:p>
    <w:p>
      <w:pPr>
        <w:pStyle w:val="Heading2"/>
      </w:pPr>
      <w:r>
        <w:t>16. Documentation and Architecture Must Remain Independent but Aligned</w:t>
      </w:r>
    </w:p>
    <w:p>
      <w:r>
        <w:t>Architecture changes must update durable documentation when the approved architecture changes.</w:t>
      </w:r>
    </w:p>
    <w:p>
      <w:r>
        <w:t>Implementation work must not rewrite canonical documentation merely to make the implementation appear compliant.</w:t>
      </w:r>
    </w:p>
    <w:p>
      <w:r>
        <w:t>Document:</w:t>
      </w:r>
    </w:p>
    <w:p>
      <w:pPr>
        <w:ind w:left="259"/>
      </w:pPr>
      <w:r>
        <w:rPr>
          <w:b/>
        </w:rPr>
        <w:t xml:space="preserve">• </w:t>
      </w:r>
      <w:r>
        <w:t>architecture boundaries;</w:t>
      </w:r>
    </w:p>
    <w:p>
      <w:pPr>
        <w:ind w:left="259"/>
      </w:pPr>
      <w:r>
        <w:rPr>
          <w:b/>
        </w:rPr>
        <w:t xml:space="preserve">• </w:t>
      </w:r>
      <w:r>
        <w:t>invariants;</w:t>
      </w:r>
    </w:p>
    <w:p>
      <w:pPr>
        <w:ind w:left="259"/>
      </w:pPr>
      <w:r>
        <w:rPr>
          <w:b/>
        </w:rPr>
        <w:t xml:space="preserve">• </w:t>
      </w:r>
      <w:r>
        <w:t>state ownership;</w:t>
      </w:r>
    </w:p>
    <w:p>
      <w:pPr>
        <w:ind w:left="259"/>
      </w:pPr>
      <w:r>
        <w:rPr>
          <w:b/>
        </w:rPr>
        <w:t xml:space="preserve">• </w:t>
      </w:r>
      <w:r>
        <w:t>public contracts;</w:t>
      </w:r>
    </w:p>
    <w:p>
      <w:pPr>
        <w:ind w:left="259"/>
      </w:pPr>
      <w:r>
        <w:rPr>
          <w:b/>
        </w:rPr>
        <w:t xml:space="preserve">• </w:t>
      </w:r>
      <w:r>
        <w:t>important decisions and rationale;</w:t>
      </w:r>
    </w:p>
    <w:p>
      <w:pPr>
        <w:ind w:left="259"/>
      </w:pPr>
      <w:r>
        <w:rPr>
          <w:b/>
        </w:rPr>
        <w:t xml:space="preserve">• </w:t>
      </w:r>
      <w:r>
        <w:t>deliberate exceptions;</w:t>
      </w:r>
    </w:p>
    <w:p>
      <w:pPr>
        <w:ind w:left="259"/>
      </w:pPr>
      <w:r>
        <w:rPr>
          <w:b/>
        </w:rPr>
        <w:t xml:space="preserve">• </w:t>
      </w:r>
      <w:r>
        <w:t>migrations.</w:t>
      </w:r>
    </w:p>
    <w:p>
      <w:r>
        <w:t>Keep transient repair narratives outside durable source-folder anatomy.</w:t>
      </w:r>
    </w:p>
    <w:p>
      <w:pPr>
        <w:pStyle w:val="Heading2"/>
      </w:pPr>
      <w:r>
        <w:t>17. Completion and Release Claims</w:t>
      </w:r>
    </w:p>
    <w:p>
      <w:r>
        <w:t>Do not declare an engineering task complete merely because:</w:t>
      </w:r>
    </w:p>
    <w:p>
      <w:pPr>
        <w:ind w:left="259"/>
      </w:pPr>
      <w:r>
        <w:rPr>
          <w:b/>
        </w:rPr>
        <w:t xml:space="preserve">• </w:t>
      </w:r>
      <w:r>
        <w:t>code was written;</w:t>
      </w:r>
    </w:p>
    <w:p>
      <w:pPr>
        <w:ind w:left="259"/>
      </w:pPr>
      <w:r>
        <w:rPr>
          <w:b/>
        </w:rPr>
        <w:t xml:space="preserve">• </w:t>
      </w:r>
      <w:r>
        <w:t>unit tests passed;</w:t>
      </w:r>
    </w:p>
    <w:p>
      <w:pPr>
        <w:ind w:left="259"/>
      </w:pPr>
      <w:r>
        <w:rPr>
          <w:b/>
        </w:rPr>
        <w:t xml:space="preserve">• </w:t>
      </w:r>
      <w:r>
        <w:t>a scaffold exists;</w:t>
      </w:r>
    </w:p>
    <w:p>
      <w:pPr>
        <w:ind w:left="259"/>
      </w:pPr>
      <w:r>
        <w:rPr>
          <w:b/>
        </w:rPr>
        <w:t xml:space="preserve">• </w:t>
      </w:r>
      <w:r>
        <w:t>a validator checks the new schema;</w:t>
      </w:r>
    </w:p>
    <w:p>
      <w:pPr>
        <w:ind w:left="259"/>
      </w:pPr>
      <w:r>
        <w:rPr>
          <w:b/>
        </w:rPr>
        <w:t xml:space="preserve">• </w:t>
      </w:r>
      <w:r>
        <w:t>a README says the feature exists.</w:t>
      </w:r>
    </w:p>
    <w:p>
      <w:r>
        <w:t>Completion must match the task's real burden.</w:t>
      </w:r>
    </w:p>
    <w:p>
      <w:r>
        <w:t>For user-facing or integrated capabilities, exercise the relevant end-to-end path before claiming completion when feasible.</w:t>
      </w:r>
    </w:p>
    <w:p>
      <w:r>
        <w:t>Report partial completion precisely when the full path has not been verified.</w:t>
      </w:r>
    </w:p>
    <w:p>
      <w:pPr>
        <w:pStyle w:val="Heading2"/>
      </w:pPr>
      <w:r>
        <w:t>18. Anti-Patterns</w:t>
      </w:r>
    </w:p>
    <w:p>
      <w:r>
        <w:t>Reject or challenge:</w:t>
      </w:r>
    </w:p>
    <w:p>
      <w:pPr>
        <w:ind w:left="259"/>
      </w:pPr>
      <w:r>
        <w:rPr>
          <w:b/>
        </w:rPr>
        <w:t xml:space="preserve">• </w:t>
      </w:r>
      <w:r>
        <w:t>architecture imposed before the problem is understood;</w:t>
      </w:r>
    </w:p>
    <w:p>
      <w:pPr>
        <w:ind w:left="259"/>
      </w:pPr>
      <w:r>
        <w:rPr>
          <w:b/>
        </w:rPr>
        <w:t xml:space="preserve">• </w:t>
      </w:r>
      <w:r>
        <w:t>duplicate subsystems with overlapping ownership;</w:t>
      </w:r>
    </w:p>
    <w:p>
      <w:pPr>
        <w:ind w:left="259"/>
      </w:pPr>
      <w:r>
        <w:rPr>
          <w:b/>
        </w:rPr>
        <w:t xml:space="preserve">• </w:t>
      </w:r>
      <w:r>
        <w:t>local convenience redefining the target architecture;</w:t>
      </w:r>
    </w:p>
    <w:p>
      <w:pPr>
        <w:ind w:left="259"/>
      </w:pPr>
      <w:r>
        <w:rPr>
          <w:b/>
        </w:rPr>
        <w:t xml:space="preserve">• </w:t>
      </w:r>
      <w:r>
        <w:t>caches/projections becoming hidden sources of truth;</w:t>
      </w:r>
    </w:p>
    <w:p>
      <w:pPr>
        <w:ind w:left="259"/>
      </w:pPr>
      <w:r>
        <w:rPr>
          <w:b/>
        </w:rPr>
        <w:t xml:space="preserve">• </w:t>
      </w:r>
      <w:r>
        <w:t>frameworks defining the domain model;</w:t>
      </w:r>
    </w:p>
    <w:p>
      <w:pPr>
        <w:ind w:left="259"/>
      </w:pPr>
      <w:r>
        <w:rPr>
          <w:b/>
        </w:rPr>
        <w:t xml:space="preserve">• </w:t>
      </w:r>
      <w:r>
        <w:t>hardcoded operational configuration;</w:t>
      </w:r>
    </w:p>
    <w:p>
      <w:pPr>
        <w:ind w:left="259"/>
      </w:pPr>
      <w:r>
        <w:rPr>
          <w:b/>
        </w:rPr>
        <w:t xml:space="preserve">• </w:t>
      </w:r>
      <w:r>
        <w:t>global scans introduced into locality-constrained systems;</w:t>
      </w:r>
    </w:p>
    <w:p>
      <w:pPr>
        <w:ind w:left="259"/>
      </w:pPr>
      <w:r>
        <w:rPr>
          <w:b/>
        </w:rPr>
        <w:t xml:space="preserve">• </w:t>
      </w:r>
      <w:r>
        <w:t>abstractions with no current responsibility;</w:t>
      </w:r>
    </w:p>
    <w:p>
      <w:pPr>
        <w:ind w:left="259"/>
      </w:pPr>
      <w:r>
        <w:rPr>
          <w:b/>
        </w:rPr>
        <w:t xml:space="preserve">• </w:t>
      </w:r>
      <w:r>
        <w:t>configuration or feature flexibility added speculatively;</w:t>
      </w:r>
    </w:p>
    <w:p>
      <w:pPr>
        <w:ind w:left="259"/>
      </w:pPr>
      <w:r>
        <w:rPr>
          <w:b/>
        </w:rPr>
        <w:t xml:space="preserve">• </w:t>
      </w:r>
      <w:r>
        <w:t>large unrelated refactors inside a focused fix;</w:t>
      </w:r>
    </w:p>
    <w:p>
      <w:pPr>
        <w:ind w:left="259"/>
      </w:pPr>
      <w:r>
        <w:rPr>
          <w:b/>
        </w:rPr>
        <w:t xml:space="preserve">• </w:t>
      </w:r>
      <w:r>
        <w:t>tests that prove only the new implementation's assumptions;</w:t>
      </w:r>
    </w:p>
    <w:p>
      <w:pPr>
        <w:ind w:left="259"/>
      </w:pPr>
      <w:r>
        <w:rPr>
          <w:b/>
        </w:rPr>
        <w:t xml:space="preserve">• </w:t>
      </w:r>
      <w:r>
        <w:t>architecture diagrams with unenforced dependency direction;</w:t>
      </w:r>
    </w:p>
    <w:p>
      <w:pPr>
        <w:ind w:left="259"/>
      </w:pPr>
      <w:r>
        <w:rPr>
          <w:b/>
        </w:rPr>
        <w:t xml:space="preserve">• </w:t>
      </w:r>
      <w:r>
        <w:t>transitional architecture presented as final architecture;</w:t>
      </w:r>
    </w:p>
    <w:p>
      <w:pPr>
        <w:ind w:left="259"/>
      </w:pPr>
      <w:r>
        <w:rPr>
          <w:b/>
        </w:rPr>
        <w:t xml:space="preserve">• </w:t>
      </w:r>
      <w:r>
        <w:t>documentation rewritten to ratify implementation drift.</w:t>
      </w:r>
    </w:p>
    <w:p>
      <w:pPr>
        <w:pStyle w:val="Heading2"/>
      </w:pPr>
      <w:r>
        <w:t>19. Architecture Change Gate</w:t>
      </w:r>
    </w:p>
    <w:p>
      <w:r>
        <w:t>Before a material architectural change is accepted, answer:</w:t>
      </w:r>
    </w:p>
    <w:p>
      <w:pPr>
        <w:ind w:left="259"/>
      </w:pPr>
      <w:r>
        <w:rPr>
          <w:b/>
        </w:rPr>
        <w:t xml:space="preserve">1. </w:t>
      </w:r>
      <w:r>
        <w:t>What authoritative requirement or pressure motivates it?</w:t>
      </w:r>
    </w:p>
    <w:p>
      <w:pPr>
        <w:ind w:left="259"/>
      </w:pPr>
      <w:r>
        <w:rPr>
          <w:b/>
        </w:rPr>
        <w:t xml:space="preserve">2. </w:t>
      </w:r>
      <w:r>
        <w:t>What invariant does it protect?</w:t>
      </w:r>
    </w:p>
    <w:p>
      <w:pPr>
        <w:ind w:left="259"/>
      </w:pPr>
      <w:r>
        <w:rPr>
          <w:b/>
        </w:rPr>
        <w:t xml:space="preserve">3. </w:t>
      </w:r>
      <w:r>
        <w:t>What subsystem owns the responsibility?</w:t>
      </w:r>
    </w:p>
    <w:p>
      <w:pPr>
        <w:ind w:left="259"/>
      </w:pPr>
      <w:r>
        <w:rPr>
          <w:b/>
        </w:rPr>
        <w:t xml:space="preserve">4. </w:t>
      </w:r>
      <w:r>
        <w:t>Was existing capability audited first?</w:t>
      </w:r>
    </w:p>
    <w:p>
      <w:pPr>
        <w:ind w:left="259"/>
      </w:pPr>
      <w:r>
        <w:rPr>
          <w:b/>
        </w:rPr>
        <w:t xml:space="preserve">5. </w:t>
      </w:r>
      <w:r>
        <w:t>What dependency direction changes?</w:t>
      </w:r>
    </w:p>
    <w:p>
      <w:pPr>
        <w:ind w:left="259"/>
      </w:pPr>
      <w:r>
        <w:rPr>
          <w:b/>
        </w:rPr>
        <w:t xml:space="preserve">6. </w:t>
      </w:r>
      <w:r>
        <w:t>What state becomes authoritative, derived, or transitional?</w:t>
      </w:r>
    </w:p>
    <w:p>
      <w:pPr>
        <w:ind w:left="259"/>
      </w:pPr>
      <w:r>
        <w:rPr>
          <w:b/>
        </w:rPr>
        <w:t xml:space="preserve">7. </w:t>
      </w:r>
      <w:r>
        <w:t>What external boundaries are involved?</w:t>
      </w:r>
    </w:p>
    <w:p>
      <w:pPr>
        <w:ind w:left="259"/>
      </w:pPr>
      <w:r>
        <w:rPr>
          <w:b/>
        </w:rPr>
        <w:t xml:space="preserve">8. </w:t>
      </w:r>
      <w:r>
        <w:t>What configuration changes?</w:t>
      </w:r>
    </w:p>
    <w:p>
      <w:pPr>
        <w:ind w:left="259"/>
      </w:pPr>
      <w:r>
        <w:rPr>
          <w:b/>
        </w:rPr>
        <w:t xml:space="preserve">9. </w:t>
      </w:r>
      <w:r>
        <w:t>What tests prove behavior and architecture?</w:t>
      </w:r>
    </w:p>
    <w:p>
      <w:pPr>
        <w:ind w:left="259"/>
      </w:pPr>
      <w:r>
        <w:rPr>
          <w:b/>
        </w:rPr>
        <w:t xml:space="preserve">10. </w:t>
      </w:r>
      <w:r>
        <w:t>What runtime path was exercised?</w:t>
      </w:r>
    </w:p>
    <w:p>
      <w:pPr>
        <w:ind w:left="259"/>
      </w:pPr>
      <w:r>
        <w:rPr>
          <w:b/>
        </w:rPr>
        <w:t xml:space="preserve">11. </w:t>
      </w:r>
      <w:r>
        <w:t>What documentation must change?</w:t>
      </w:r>
    </w:p>
    <w:p>
      <w:pPr>
        <w:ind w:left="259"/>
      </w:pPr>
      <w:r>
        <w:rPr>
          <w:b/>
        </w:rPr>
        <w:t xml:space="preserve">12. </w:t>
      </w:r>
      <w:r>
        <w:t>What would falsify or reverse the decision?</w:t>
      </w:r>
    </w:p>
    <w:p>
      <w:r>
        <w:t>If these cannot be answered for a consequential change, the architecture is not ready to be promoted.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D6970"/>
        <w:sz w:val="14"/>
      </w:rPr>
      <w:t>Canonical Standards Library</w:t>
    </w:r>
    <w:r>
      <w:t xml:space="preserve">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D6970"/>
        <w:sz w:val="14"/>
      </w:rPr>
      <w:t>ENGINEERING AND SOFTWARE ARCHITECTURE STANDARD  |  v1.0.0  |  2026-08-22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222D3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5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5B6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05B6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5B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5D697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20"/>
      <w:ind w:left="432" w:right="259"/>
    </w:pPr>
    <w:rPr>
      <w:rFonts w:ascii="Aptos" w:hAnsi="Aptos"/>
      <w:i/>
      <w:iCs/>
      <w:color w:val="105B63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80" w:line="240" w:lineRule="auto"/>
      <w:ind w:left="259" w:right="173"/>
    </w:pPr>
    <w:rPr>
      <w:rFonts w:ascii="Liberation Mono" w:hAnsi="Liberation Mono"/>
      <w:color w:val="222D34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