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</w:t>
        <w:br/>
        <w:t>Standard</w:t>
      </w:r>
    </w:p>
    <w:p>
      <w:pPr>
        <w:pStyle w:val="Subtitle"/>
      </w:pPr>
      <w:r>
        <w:t>Evergreen contract for reusable LLM/agent skill packages</w:t>
      </w:r>
    </w:p>
    <w:p>
      <w:pPr>
        <w:spacing w:before="160" w:after="160"/>
      </w:pPr>
      <w:r>
        <w:rPr>
          <w:b/>
          <w:color w:val="105B63"/>
          <w:sz w:val="18"/>
        </w:rPr>
        <w:t>VERSION 1.0.0   •   22 AUGUST 2026</w:t>
      </w:r>
    </w:p>
    <w:p>
      <w:pPr>
        <w:spacing w:before="360" w:after="160"/>
        <w:ind w:left="259" w:right="504"/>
        <w:shd w:fill="EAF2F2"/>
      </w:pPr>
      <w:r>
        <w:rPr>
          <w:b/>
          <w:color w:val="5D6970"/>
          <w:sz w:val="16"/>
        </w:rPr>
        <w:t>GOVERNING PRINCIPLE</w:t>
        <w:br/>
      </w:r>
      <w:r>
        <w:rPr>
          <w:b/>
          <w:color w:val="105B63"/>
          <w:sz w:val="28"/>
        </w:rPr>
        <w:t>A skill is a procedural package, not merely a long prompt.</w:t>
      </w:r>
    </w:p>
    <w:p>
      <w:pPr>
        <w:spacing w:before="240"/>
      </w:pPr>
      <w:r>
        <w:rPr>
          <w:b/>
        </w:rPr>
        <w:t xml:space="preserve">Authority status: </w:t>
      </w:r>
      <w:r>
        <w:t>CANONICAL CANDIDATE — intended for adoption into Standards/</w:t>
      </w:r>
      <w:r>
        <w:rPr>
          <w:b/>
        </w:rPr>
        <w:br/>
        <w:t xml:space="preserve">Scope: </w:t>
      </w:r>
      <w:r>
        <w:t>Identity, activation, package anatomy, procedural contract, runtime interface, artifacts, validation, portability, lifecycle, and provenance for reusable skill packages.</w:t>
      </w:r>
      <w:r>
        <w:rPr>
          <w:b/>
        </w:rPr>
        <w:br/>
        <w:t xml:space="preserve">Explicitly out of scope: </w:t>
      </w:r>
      <w:r>
        <w:t>forcing one universal workflow across all skills or re-stating the full prompt-template standard.</w:t>
      </w:r>
    </w:p>
    <w:p>
      <w:pPr>
        <w:spacing w:before="360"/>
      </w:pPr>
      <w:r>
        <w:rPr>
          <w:b/>
          <w:color w:val="105B63"/>
        </w:rPr>
        <w:t>Evidence basis</w:t>
      </w:r>
      <w:r>
        <w:br/>
        <w:t>Holistic audit of the supplied Perfect Prompts repository, especially the skills stratum: GAP prompting, session handoff, comprehensive data analysis, PDF, rigorous research, repository orchestration, audit relay behavior, runtime bindings, helper scripts, schemas, and binary delivery forms.</w:t>
      </w:r>
    </w:p>
    <w:p>
      <w:r>
        <w:br w:type="page"/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0. Governing Principle</w:t>
      </w:r>
    </w:p>
    <w:p>
      <w:pPr>
        <w:pStyle w:val="Quote"/>
      </w:pPr>
      <w:r>
        <w:rPr>
          <w:b/>
        </w:rPr>
        <w:t>A skill is a procedural package, not merely a long prompt.</w:t>
      </w:r>
    </w:p>
    <w:p>
      <w:pPr/>
      <w:r>
        <w:t>A canonical skill packages a reusable capability. It may contain instructions, reference material, schemas, scripts, validators, assets, runtime bindings, example invocations, and explicit output contracts.</w:t>
      </w:r>
    </w:p>
    <w:p>
      <w:pPr/>
      <w:r>
        <w:t>The standard exists so that skills remain:</w:t>
      </w:r>
    </w:p>
    <w:p>
      <w:pPr>
        <w:ind w:left="259"/>
      </w:pPr>
      <w:r>
        <w:rPr>
          <w:b/>
        </w:rPr>
        <w:t xml:space="preserve">• </w:t>
      </w:r>
      <w:r>
        <w:t>semantically clear;</w:t>
      </w:r>
    </w:p>
    <w:p>
      <w:pPr>
        <w:ind w:left="259"/>
      </w:pPr>
      <w:r>
        <w:rPr>
          <w:b/>
        </w:rPr>
        <w:t xml:space="preserve">• </w:t>
      </w:r>
      <w:r>
        <w:t>composable with prompts, standards, methodologies, and agent instructions;</w:t>
      </w:r>
    </w:p>
    <w:p>
      <w:pPr>
        <w:ind w:left="259"/>
      </w:pPr>
      <w:r>
        <w:rPr>
          <w:b/>
        </w:rPr>
        <w:t xml:space="preserve">• </w:t>
      </w:r>
      <w:r>
        <w:t>portable across runtimes;</w:t>
      </w:r>
    </w:p>
    <w:p>
      <w:pPr>
        <w:ind w:left="259"/>
      </w:pPr>
      <w:r>
        <w:rPr>
          <w:b/>
        </w:rPr>
        <w:t xml:space="preserve">• </w:t>
      </w:r>
      <w:r>
        <w:t>auditable and testable;</w:t>
      </w:r>
    </w:p>
    <w:p>
      <w:pPr>
        <w:ind w:left="259"/>
      </w:pPr>
      <w:r>
        <w:rPr>
          <w:b/>
        </w:rPr>
        <w:t xml:space="preserve">• </w:t>
      </w:r>
      <w:r>
        <w:t>small enough to use, but rich enough to actually carry the capability.</w:t>
      </w:r>
    </w:p>
    <w:p>
      <w:pPr/>
      <w:r>
        <w:t>A skill is successful when a future agent can activate it, understand its boundaries, locate its supporting artifacts, execute its workflow, and determine completion without reverse-engineering the package.</w:t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1. Skill Boundary</w:t>
      </w:r>
    </w:p>
    <w:p>
      <w:pPr>
        <w:pStyle w:val="Heading3"/>
      </w:pPr>
      <w:r>
        <w:t>1.1 What a skill is</w:t>
      </w:r>
    </w:p>
    <w:p>
      <w:pPr/>
      <w:r>
        <w:t xml:space="preserve">A skill is a reusable </w:t>
      </w:r>
      <w:r>
        <w:rPr>
          <w:b/>
        </w:rPr>
        <w:t>capability package</w:t>
      </w:r>
      <w:r>
        <w:t xml:space="preserve"> for a defined class of work.</w:t>
      </w:r>
    </w:p>
    <w:p>
      <w:pPr/>
      <w:r>
        <w:t>Typical examples from the evidence base include:</w:t>
      </w:r>
    </w:p>
    <w:p>
      <w:pPr>
        <w:ind w:left="259"/>
      </w:pPr>
      <w:r>
        <w:rPr>
          <w:b/>
        </w:rPr>
        <w:t xml:space="preserve">• </w:t>
      </w:r>
      <w:r>
        <w:t>prompt-construction assistance (</w:t>
      </w:r>
      <w:r>
        <w:rPr>
          <w:rFonts w:ascii="Liberation Mono" w:hAnsi="Liberation Mono"/>
          <w:color w:val="105B63"/>
          <w:sz w:val="16"/>
        </w:rPr>
        <w:t>GAP_prompting_skill</w:t>
      </w:r>
      <w:r>
        <w:t>);</w:t>
      </w:r>
    </w:p>
    <w:p>
      <w:pPr>
        <w:ind w:left="259"/>
      </w:pPr>
      <w:r>
        <w:rPr>
          <w:b/>
        </w:rPr>
        <w:t xml:space="preserve">• </w:t>
      </w:r>
      <w:r>
        <w:t>session preservation (</w:t>
      </w:r>
      <w:r>
        <w:rPr>
          <w:rFonts w:ascii="Liberation Mono" w:hAnsi="Liberation Mono"/>
          <w:color w:val="105B63"/>
          <w:sz w:val="16"/>
        </w:rPr>
        <w:t>session_handoff_skill</w:t>
      </w:r>
      <w:r>
        <w:t>);</w:t>
      </w:r>
    </w:p>
    <w:p>
      <w:pPr>
        <w:ind w:left="259"/>
      </w:pPr>
      <w:r>
        <w:rPr>
          <w:b/>
        </w:rPr>
        <w:t xml:space="preserve">• </w:t>
      </w:r>
      <w:r>
        <w:t>rigorous end-to-end data analysis (</w:t>
      </w:r>
      <w:r>
        <w:rPr>
          <w:rFonts w:ascii="Liberation Mono" w:hAnsi="Liberation Mono"/>
          <w:color w:val="105B63"/>
          <w:sz w:val="16"/>
        </w:rPr>
        <w:t>comprehensive-data-analysis</w:t>
      </w:r>
      <w:r>
        <w:t>);</w:t>
      </w:r>
    </w:p>
    <w:p>
      <w:pPr>
        <w:ind w:left="259"/>
      </w:pPr>
      <w:r>
        <w:rPr>
          <w:b/>
        </w:rPr>
        <w:t xml:space="preserve">• </w:t>
      </w:r>
      <w:r>
        <w:t>PDF work where rendering/layout matter (</w:t>
      </w:r>
      <w:r>
        <w:rPr>
          <w:rFonts w:ascii="Liberation Mono" w:hAnsi="Liberation Mono"/>
          <w:color w:val="105B63"/>
          <w:sz w:val="16"/>
        </w:rPr>
        <w:t>pdf</w:t>
      </w:r>
      <w:r>
        <w:t>);</w:t>
      </w:r>
    </w:p>
    <w:p>
      <w:pPr>
        <w:ind w:left="259"/>
      </w:pPr>
      <w:r>
        <w:rPr>
          <w:b/>
        </w:rPr>
        <w:t xml:space="preserve">• </w:t>
      </w:r>
      <w:r>
        <w:t>structured publication/research packaging (</w:t>
      </w:r>
      <w:r>
        <w:rPr>
          <w:rFonts w:ascii="Liberation Mono" w:hAnsi="Liberation Mono"/>
          <w:color w:val="105B63"/>
          <w:sz w:val="16"/>
        </w:rPr>
        <w:t>rigorous_research</w:t>
      </w:r>
      <w:r>
        <w:t>);</w:t>
      </w:r>
    </w:p>
    <w:p>
      <w:pPr>
        <w:ind w:left="259"/>
      </w:pPr>
      <w:r>
        <w:rPr>
          <w:b/>
        </w:rPr>
        <w:t xml:space="preserve">• </w:t>
      </w:r>
      <w:r>
        <w:t>downstream-agent relay behavior (</w:t>
      </w:r>
      <w:r>
        <w:rPr>
          <w:rFonts w:ascii="Liberation Mono" w:hAnsi="Liberation Mono"/>
          <w:color w:val="105B63"/>
          <w:sz w:val="16"/>
        </w:rPr>
        <w:t>audit-and-instruct</w:t>
      </w:r>
      <w:r>
        <w:t>);</w:t>
      </w:r>
    </w:p>
    <w:p>
      <w:pPr>
        <w:ind w:left="259"/>
      </w:pPr>
      <w:r>
        <w:rPr>
          <w:b/>
        </w:rPr>
        <w:t xml:space="preserve">• </w:t>
      </w:r>
      <w:r>
        <w:t>repository-level build orchestration (</w:t>
      </w:r>
      <w:r>
        <w:rPr>
          <w:rFonts w:ascii="Liberation Mono" w:hAnsi="Liberation Mono"/>
          <w:color w:val="105B63"/>
          <w:sz w:val="16"/>
        </w:rPr>
        <w:t>repository-build-orchestrator</w:t>
      </w:r>
      <w:r>
        <w:t>).</w:t>
      </w:r>
    </w:p>
    <w:p>
      <w:pPr>
        <w:pStyle w:val="Heading3"/>
      </w:pPr>
      <w:r>
        <w:t>1.2 What a skill is not</w:t>
      </w:r>
    </w:p>
    <w:p>
      <w:pPr/>
      <w:r>
        <w:t>A skill is not automatically any of the following:</w:t>
      </w:r>
    </w:p>
    <w:p>
      <w:pPr>
        <w:ind w:left="259"/>
      </w:pPr>
      <w:r>
        <w:rPr>
          <w:b/>
        </w:rPr>
        <w:t xml:space="preserve">• </w:t>
      </w:r>
      <w:r>
        <w:t>a persona;</w:t>
      </w:r>
    </w:p>
    <w:p>
      <w:pPr>
        <w:ind w:left="259"/>
      </w:pPr>
      <w:r>
        <w:rPr>
          <w:b/>
        </w:rPr>
        <w:t xml:space="preserve">• </w:t>
      </w:r>
      <w:r>
        <w:t>a methodology;</w:t>
      </w:r>
    </w:p>
    <w:p>
      <w:pPr>
        <w:ind w:left="259"/>
      </w:pPr>
      <w:r>
        <w:rPr>
          <w:b/>
        </w:rPr>
        <w:t xml:space="preserve">• </w:t>
      </w:r>
      <w:r>
        <w:t>a ruleset;</w:t>
      </w:r>
    </w:p>
    <w:p>
      <w:pPr>
        <w:ind w:left="259"/>
      </w:pPr>
      <w:r>
        <w:rPr>
          <w:b/>
        </w:rPr>
        <w:t xml:space="preserve">• </w:t>
      </w:r>
      <w:r>
        <w:t>a prompt template;</w:t>
      </w:r>
    </w:p>
    <w:p>
      <w:pPr>
        <w:ind w:left="259"/>
      </w:pPr>
      <w:r>
        <w:rPr>
          <w:b/>
        </w:rPr>
        <w:t xml:space="preserve">• </w:t>
      </w:r>
      <w:r>
        <w:t>an AGENTS policy file;</w:t>
      </w:r>
    </w:p>
    <w:p>
      <w:pPr>
        <w:ind w:left="259"/>
      </w:pPr>
      <w:r>
        <w:rPr>
          <w:b/>
        </w:rPr>
        <w:t xml:space="preserve">• </w:t>
      </w:r>
      <w:r>
        <w:t>a one-off project instruction set;</w:t>
      </w:r>
    </w:p>
    <w:p>
      <w:pPr>
        <w:ind w:left="259"/>
      </w:pPr>
      <w:r>
        <w:rPr>
          <w:b/>
        </w:rPr>
        <w:t xml:space="preserve">• </w:t>
      </w:r>
      <w:r>
        <w:t>a bare zip of random utilities.</w:t>
      </w:r>
    </w:p>
    <w:p>
      <w:pPr/>
      <w:r>
        <w:t>A skill may contain or reference those artifacts, but it remains a separate class whose job is to package a reusable procedure.</w:t>
      </w:r>
    </w:p>
    <w:p>
      <w:pPr>
        <w:pStyle w:val="Heading3"/>
      </w:pPr>
      <w:r>
        <w:t>1.3 Skill versus prompt template</w:t>
      </w:r>
    </w:p>
    <w:p>
      <w:pPr/>
      <w:r>
        <w:t>A prompt template primarily standardizes an instruction contract for a task class.</w:t>
      </w:r>
    </w:p>
    <w:p>
      <w:pPr/>
      <w:r>
        <w:t>A skill may include a prompt or prompt fragments, but it additionally packages the surrounding procedural machinery:</w:t>
      </w:r>
    </w:p>
    <w:p>
      <w:pPr>
        <w:ind w:left="259"/>
      </w:pPr>
      <w:r>
        <w:rPr>
          <w:b/>
        </w:rPr>
        <w:t xml:space="preserve">• </w:t>
      </w:r>
      <w:r>
        <w:t>where supporting references live;</w:t>
      </w:r>
    </w:p>
    <w:p>
      <w:pPr>
        <w:ind w:left="259"/>
      </w:pPr>
      <w:r>
        <w:rPr>
          <w:b/>
        </w:rPr>
        <w:t xml:space="preserve">• </w:t>
      </w:r>
      <w:r>
        <w:t>what scripts or validators must run;</w:t>
      </w:r>
    </w:p>
    <w:p>
      <w:pPr>
        <w:ind w:left="259"/>
      </w:pPr>
      <w:r>
        <w:rPr>
          <w:b/>
        </w:rPr>
        <w:t xml:space="preserve">• </w:t>
      </w:r>
      <w:r>
        <w:t>what files/artifacts get produced;</w:t>
      </w:r>
    </w:p>
    <w:p>
      <w:pPr>
        <w:ind w:left="259"/>
      </w:pPr>
      <w:r>
        <w:rPr>
          <w:b/>
        </w:rPr>
        <w:t xml:space="preserve">• </w:t>
      </w:r>
      <w:r>
        <w:t>how completion is judged;</w:t>
      </w:r>
    </w:p>
    <w:p>
      <w:pPr>
        <w:ind w:left="259"/>
      </w:pPr>
      <w:r>
        <w:rPr>
          <w:b/>
        </w:rPr>
        <w:t xml:space="preserve">• </w:t>
      </w:r>
      <w:r>
        <w:t>how the capability is surfaced in one or more runtimes.</w:t>
      </w:r>
    </w:p>
    <w:p>
      <w:pPr/>
      <w:r>
        <w:t>If the capability disappears when the prompt text is separated from its surrounding artifacts, it was functioning as a skill, not merely a template.</w:t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2. Position in the Canonical Repository</w:t>
      </w:r>
    </w:p>
    <w:p>
      <w:pPr>
        <w:pStyle w:val="Heading3"/>
      </w:pPr>
      <w:r>
        <w:t>2.1 Skills are neither Standards nor Profiles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Standards</w:t>
      </w:r>
      <w:r>
        <w:t xml:space="preserve"> govern evergreen rules.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Templates</w:t>
      </w:r>
      <w:r>
        <w:t xml:space="preserve"> provide specialized instruction instruments.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Profiles</w:t>
      </w:r>
      <w:r>
        <w:t xml:space="preserve"> capture evolving descriptive material.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Skills</w:t>
      </w:r>
      <w:r>
        <w:t xml:space="preserve"> package reusable operational capabilities.</w:t>
      </w:r>
    </w:p>
    <w:p>
      <w:pPr/>
      <w:r>
        <w:t>A skill can depend on a standard and can internally use templates, but it should not be filed as a standard merely because it is important.</w:t>
      </w:r>
    </w:p>
    <w:p>
      <w:pPr>
        <w:pStyle w:val="Heading3"/>
      </w:pPr>
      <w:r>
        <w:t>2.2 Skills are allowed to vary internally</w:t>
      </w:r>
    </w:p>
    <w:p>
      <w:pPr/>
      <w:r>
        <w:t>Different skills may have incompatible workflows because their jobs differ.</w:t>
      </w:r>
    </w:p>
    <w:p>
      <w:pPr/>
      <w:r>
        <w:t>For example:</w:t>
      </w:r>
    </w:p>
    <w:p>
      <w:pPr>
        <w:ind w:left="259"/>
      </w:pPr>
      <w:r>
        <w:rPr>
          <w:b/>
        </w:rPr>
        <w:t xml:space="preserve">• </w:t>
      </w:r>
      <w:r>
        <w:t>a session-handoff skill must preserve latent context and rejected paths;</w:t>
      </w:r>
    </w:p>
    <w:p>
      <w:pPr>
        <w:ind w:left="259"/>
      </w:pPr>
      <w:r>
        <w:rPr>
          <w:b/>
        </w:rPr>
        <w:t xml:space="preserve">• </w:t>
      </w:r>
      <w:r>
        <w:t>a PDF skill must care about layout rendering and environment dependencies;</w:t>
      </w:r>
    </w:p>
    <w:p>
      <w:pPr>
        <w:ind w:left="259"/>
      </w:pPr>
      <w:r>
        <w:rPr>
          <w:b/>
        </w:rPr>
        <w:t xml:space="preserve">• </w:t>
      </w:r>
      <w:r>
        <w:t>a research-publication skill must manage claims, burden assignment, and evidence packages;</w:t>
      </w:r>
    </w:p>
    <w:p>
      <w:pPr>
        <w:ind w:left="259"/>
      </w:pPr>
      <w:r>
        <w:rPr>
          <w:b/>
        </w:rPr>
        <w:t xml:space="preserve">• </w:t>
      </w:r>
      <w:r>
        <w:t>a data-analysis skill may require staged attempts, figures, and reproducibility.</w:t>
      </w:r>
    </w:p>
    <w:p>
      <w:pPr/>
      <w:r>
        <w:t xml:space="preserve">The standard does </w:t>
      </w:r>
      <w:r>
        <w:rPr>
          <w:b/>
        </w:rPr>
        <w:t>not</w:t>
      </w:r>
      <w:r>
        <w:t xml:space="preserve"> force a single universal skill workflow.</w:t>
      </w:r>
    </w:p>
    <w:p>
      <w:pPr>
        <w:pStyle w:val="Heading3"/>
      </w:pPr>
      <w:r>
        <w:t>2.3 The narrowest valid instrument wins</w:t>
      </w:r>
    </w:p>
    <w:p>
      <w:pPr/>
      <w:r>
        <w:t>If a task can be handled by a narrow skill, do not invoke a broader generic skill that imposes unrelated machinery.</w:t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3. Required Identity Contract</w:t>
      </w:r>
    </w:p>
    <w:p>
      <w:pPr/>
      <w:r>
        <w:t>Every canonical skill package must declare a stable identity independent of filename.</w:t>
      </w:r>
    </w:p>
    <w:p>
      <w:pPr/>
      <w:r>
        <w:t>Required identity fields: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Skill ID</w:t>
      </w:r>
      <w:r>
        <w:t xml:space="preserve"> — stable machine-friendly identifier;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Title</w:t>
      </w:r>
      <w:r>
        <w:t xml:space="preserve"> — human-readable name;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Version</w:t>
      </w:r>
      <w:r>
        <w:t xml:space="preserve"> — explicit version;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Status</w:t>
      </w:r>
      <w:r>
        <w:t xml:space="preserve"> — </w:t>
      </w:r>
      <w:r>
        <w:rPr>
          <w:rFonts w:ascii="Liberation Mono" w:hAnsi="Liberation Mono"/>
          <w:color w:val="105B63"/>
          <w:sz w:val="16"/>
        </w:rPr>
        <w:t>DRAFT</w:t>
      </w:r>
      <w:r>
        <w:t xml:space="preserve">, </w:t>
      </w:r>
      <w:r>
        <w:rPr>
          <w:rFonts w:ascii="Liberation Mono" w:hAnsi="Liberation Mono"/>
          <w:color w:val="105B63"/>
          <w:sz w:val="16"/>
        </w:rPr>
        <w:t>CANDIDATE</w:t>
      </w:r>
      <w:r>
        <w:t xml:space="preserve">, </w:t>
      </w:r>
      <w:r>
        <w:rPr>
          <w:rFonts w:ascii="Liberation Mono" w:hAnsi="Liberation Mono"/>
          <w:color w:val="105B63"/>
          <w:sz w:val="16"/>
        </w:rPr>
        <w:t>CANONICAL</w:t>
      </w:r>
      <w:r>
        <w:t xml:space="preserve">, </w:t>
      </w:r>
      <w:r>
        <w:rPr>
          <w:rFonts w:ascii="Liberation Mono" w:hAnsi="Liberation Mono"/>
          <w:color w:val="105B63"/>
          <w:sz w:val="16"/>
        </w:rPr>
        <w:t>DEPRECATED</w:t>
      </w:r>
      <w:r>
        <w:t xml:space="preserve">, or </w:t>
      </w:r>
      <w:r>
        <w:rPr>
          <w:rFonts w:ascii="Liberation Mono" w:hAnsi="Liberation Mono"/>
          <w:color w:val="105B63"/>
          <w:sz w:val="16"/>
        </w:rPr>
        <w:t>ARCHIVED</w:t>
      </w:r>
      <w:r>
        <w:t>;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Purpose</w:t>
      </w:r>
      <w:r>
        <w:t xml:space="preserve"> — what capability the skill provides;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Capability scope</w:t>
      </w:r>
      <w:r>
        <w:t xml:space="preserve"> — the semantic boundary of the skill;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Primary entry artifact</w:t>
      </w:r>
      <w:r>
        <w:t xml:space="preserve"> — usually </w:t>
      </w:r>
      <w:r>
        <w:rPr>
          <w:rFonts w:ascii="Liberation Mono" w:hAnsi="Liberation Mono"/>
          <w:color w:val="105B63"/>
          <w:sz w:val="16"/>
        </w:rPr>
        <w:t>SKILL.md</w:t>
      </w:r>
      <w:r>
        <w:t xml:space="preserve"> or equivalent canonical entrypoint.</w:t>
      </w:r>
    </w:p>
    <w:p>
      <w:pPr/>
      <w:r>
        <w:t>Recommended additional fields:</w:t>
      </w:r>
    </w:p>
    <w:p>
      <w:pPr>
        <w:ind w:left="259"/>
      </w:pPr>
      <w:r>
        <w:rPr>
          <w:b/>
        </w:rPr>
        <w:t xml:space="preserve">• </w:t>
      </w:r>
      <w:r>
        <w:rPr>
          <w:rFonts w:ascii="Liberation Mono" w:hAnsi="Liberation Mono"/>
          <w:color w:val="105B63"/>
          <w:sz w:val="16"/>
        </w:rPr>
        <w:t>use_when</w:t>
      </w:r>
      <w:r>
        <w:t>;</w:t>
      </w:r>
    </w:p>
    <w:p>
      <w:pPr>
        <w:ind w:left="259"/>
      </w:pPr>
      <w:r>
        <w:rPr>
          <w:b/>
        </w:rPr>
        <w:t xml:space="preserve">• </w:t>
      </w:r>
      <w:r>
        <w:rPr>
          <w:rFonts w:ascii="Liberation Mono" w:hAnsi="Liberation Mono"/>
          <w:color w:val="105B63"/>
          <w:sz w:val="16"/>
        </w:rPr>
        <w:t>do_not_use_when</w:t>
      </w:r>
      <w:r>
        <w:t>;</w:t>
      </w:r>
    </w:p>
    <w:p>
      <w:pPr>
        <w:ind w:left="259"/>
      </w:pPr>
      <w:r>
        <w:rPr>
          <w:b/>
        </w:rPr>
        <w:t xml:space="preserve">• </w:t>
      </w:r>
      <w:r>
        <w:rPr>
          <w:rFonts w:ascii="Liberation Mono" w:hAnsi="Liberation Mono"/>
          <w:color w:val="105B63"/>
          <w:sz w:val="16"/>
        </w:rPr>
        <w:t>activation_triggers</w:t>
      </w:r>
      <w:r>
        <w:t>;</w:t>
      </w:r>
    </w:p>
    <w:p>
      <w:pPr>
        <w:ind w:left="259"/>
      </w:pPr>
      <w:r>
        <w:rPr>
          <w:b/>
        </w:rPr>
        <w:t xml:space="preserve">• </w:t>
      </w:r>
      <w:r>
        <w:rPr>
          <w:rFonts w:ascii="Liberation Mono" w:hAnsi="Liberation Mono"/>
          <w:color w:val="105B63"/>
          <w:sz w:val="16"/>
        </w:rPr>
        <w:t>required_inputs</w:t>
      </w:r>
      <w:r>
        <w:t>;</w:t>
      </w:r>
    </w:p>
    <w:p>
      <w:pPr>
        <w:ind w:left="259"/>
      </w:pPr>
      <w:r>
        <w:rPr>
          <w:b/>
        </w:rPr>
        <w:t xml:space="preserve">• </w:t>
      </w:r>
      <w:r>
        <w:rPr>
          <w:rFonts w:ascii="Liberation Mono" w:hAnsi="Liberation Mono"/>
          <w:color w:val="105B63"/>
          <w:sz w:val="16"/>
        </w:rPr>
        <w:t>optional_inputs</w:t>
      </w:r>
      <w:r>
        <w:t>;</w:t>
      </w:r>
    </w:p>
    <w:p>
      <w:pPr>
        <w:ind w:left="259"/>
      </w:pPr>
      <w:r>
        <w:rPr>
          <w:b/>
        </w:rPr>
        <w:t xml:space="preserve">• </w:t>
      </w:r>
      <w:r>
        <w:rPr>
          <w:rFonts w:ascii="Liberation Mono" w:hAnsi="Liberation Mono"/>
          <w:color w:val="105B63"/>
          <w:sz w:val="16"/>
        </w:rPr>
        <w:t>supporting_artifacts</w:t>
      </w:r>
      <w:r>
        <w:t>;</w:t>
      </w:r>
    </w:p>
    <w:p>
      <w:pPr>
        <w:ind w:left="259"/>
      </w:pPr>
      <w:r>
        <w:rPr>
          <w:b/>
        </w:rPr>
        <w:t xml:space="preserve">• </w:t>
      </w:r>
      <w:r>
        <w:rPr>
          <w:rFonts w:ascii="Liberation Mono" w:hAnsi="Liberation Mono"/>
          <w:color w:val="105B63"/>
          <w:sz w:val="16"/>
        </w:rPr>
        <w:t>output_contract</w:t>
      </w:r>
      <w:r>
        <w:t>;</w:t>
      </w:r>
    </w:p>
    <w:p>
      <w:pPr>
        <w:ind w:left="259"/>
      </w:pPr>
      <w:r>
        <w:rPr>
          <w:b/>
        </w:rPr>
        <w:t xml:space="preserve">• </w:t>
      </w:r>
      <w:r>
        <w:rPr>
          <w:rFonts w:ascii="Liberation Mono" w:hAnsi="Liberation Mono"/>
          <w:color w:val="105B63"/>
          <w:sz w:val="16"/>
        </w:rPr>
        <w:t>validation_contract</w:t>
      </w:r>
      <w:r>
        <w:t>;</w:t>
      </w:r>
    </w:p>
    <w:p>
      <w:pPr>
        <w:ind w:left="259"/>
      </w:pPr>
      <w:r>
        <w:rPr>
          <w:b/>
        </w:rPr>
        <w:t xml:space="preserve">• </w:t>
      </w:r>
      <w:r>
        <w:rPr>
          <w:rFonts w:ascii="Liberation Mono" w:hAnsi="Liberation Mono"/>
          <w:color w:val="105B63"/>
          <w:sz w:val="16"/>
        </w:rPr>
        <w:t>runtime_bindings</w:t>
      </w:r>
      <w:r>
        <w:t>;</w:t>
      </w:r>
    </w:p>
    <w:p>
      <w:pPr>
        <w:ind w:left="259"/>
      </w:pPr>
      <w:r>
        <w:rPr>
          <w:b/>
        </w:rPr>
        <w:t xml:space="preserve">• </w:t>
      </w:r>
      <w:r>
        <w:rPr>
          <w:rFonts w:ascii="Liberation Mono" w:hAnsi="Liberation Mono"/>
          <w:color w:val="105B63"/>
          <w:sz w:val="16"/>
        </w:rPr>
        <w:t>dependency_contract</w:t>
      </w:r>
      <w:r>
        <w:t>;</w:t>
      </w:r>
    </w:p>
    <w:p>
      <w:pPr>
        <w:ind w:left="259"/>
      </w:pPr>
      <w:r>
        <w:rPr>
          <w:b/>
        </w:rPr>
        <w:t xml:space="preserve">• </w:t>
      </w:r>
      <w:r>
        <w:rPr>
          <w:rFonts w:ascii="Liberation Mono" w:hAnsi="Liberation Mono"/>
          <w:color w:val="105B63"/>
          <w:sz w:val="16"/>
        </w:rPr>
        <w:t>source_lineage</w:t>
      </w:r>
      <w:r>
        <w:t>;</w:t>
      </w:r>
    </w:p>
    <w:p>
      <w:pPr>
        <w:ind w:left="259"/>
      </w:pPr>
      <w:r>
        <w:rPr>
          <w:b/>
        </w:rPr>
        <w:t xml:space="preserve">• </w:t>
      </w:r>
      <w:r>
        <w:rPr>
          <w:rFonts w:ascii="Liberation Mono" w:hAnsi="Liberation Mono"/>
          <w:color w:val="105B63"/>
          <w:sz w:val="16"/>
        </w:rPr>
        <w:t>supersedes</w:t>
      </w:r>
      <w:r>
        <w:t>.</w:t>
      </w:r>
    </w:p>
    <w:p>
      <w:pPr/>
      <w:r>
        <w:t>A top-level directory or zip name alone is not sufficient identity.</w:t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4. Activation Contract</w:t>
      </w:r>
    </w:p>
    <w:p>
      <w:pPr/>
      <w:r>
        <w:t>Every skill must clearly state how and when it should activate.</w:t>
      </w:r>
    </w:p>
    <w:p>
      <w:pPr>
        <w:pStyle w:val="Heading3"/>
      </w:pPr>
      <w:r>
        <w:t>4.1 Use-when contract</w:t>
      </w:r>
    </w:p>
    <w:p>
      <w:pPr/>
      <w:r>
        <w:t>Describe the semantic job the skill covers.</w:t>
      </w:r>
    </w:p>
    <w:p>
      <w:pPr/>
      <w:r>
        <w:t>Good:</w:t>
      </w:r>
    </w:p>
    <w:p>
      <w:pPr>
        <w:ind w:left="259"/>
      </w:pPr>
      <w:r>
        <w:rPr>
          <w:b/>
        </w:rPr>
        <w:t xml:space="preserve">• </w:t>
      </w:r>
      <w:r>
        <w:t>use when the task is to preserve current session state for later zero-loss resumption;</w:t>
      </w:r>
    </w:p>
    <w:p>
      <w:pPr>
        <w:ind w:left="259"/>
      </w:pPr>
      <w:r>
        <w:rPr>
          <w:b/>
        </w:rPr>
        <w:t xml:space="preserve">• </w:t>
      </w:r>
      <w:r>
        <w:t>use when PDF layout or rendering materially affects correctness;</w:t>
      </w:r>
    </w:p>
    <w:p>
      <w:pPr>
        <w:ind w:left="259"/>
      </w:pPr>
      <w:r>
        <w:rPr>
          <w:b/>
        </w:rPr>
        <w:t xml:space="preserve">• </w:t>
      </w:r>
      <w:r>
        <w:t>use when the user needs help constructing a Guided Autonomy prompt;</w:t>
      </w:r>
    </w:p>
    <w:p>
      <w:pPr>
        <w:ind w:left="259"/>
      </w:pPr>
      <w:r>
        <w:rPr>
          <w:b/>
        </w:rPr>
        <w:t xml:space="preserve">• </w:t>
      </w:r>
      <w:r>
        <w:t>use when a dataset must be analyzed end-to-end with reproducible outputs.</w:t>
      </w:r>
    </w:p>
    <w:p>
      <w:pPr/>
      <w:r>
        <w:t>Avoid vague declarations like “use for advanced tasks.”</w:t>
      </w:r>
    </w:p>
    <w:p>
      <w:pPr>
        <w:pStyle w:val="Heading3"/>
      </w:pPr>
      <w:r>
        <w:t>4.2 Do-not-use-when contract</w:t>
      </w:r>
    </w:p>
    <w:p>
      <w:pPr/>
      <w:r>
        <w:t>Every skill must declare boundaries.</w:t>
      </w:r>
    </w:p>
    <w:p>
      <w:pPr/>
      <w:r>
        <w:t>Examples:</w:t>
      </w:r>
    </w:p>
    <w:p>
      <w:pPr>
        <w:ind w:left="259"/>
      </w:pPr>
      <w:r>
        <w:rPr>
          <w:b/>
        </w:rPr>
        <w:t xml:space="preserve">• </w:t>
      </w:r>
      <w:r>
        <w:t>do not use a handoff skill to continue the project work itself;</w:t>
      </w:r>
    </w:p>
    <w:p>
      <w:pPr>
        <w:ind w:left="259"/>
      </w:pPr>
      <w:r>
        <w:rPr>
          <w:b/>
        </w:rPr>
        <w:t xml:space="preserve">• </w:t>
      </w:r>
      <w:r>
        <w:t>do not use a PDF skill for plain-text file handling where layout is irrelevant;</w:t>
      </w:r>
    </w:p>
    <w:p>
      <w:pPr>
        <w:ind w:left="259"/>
      </w:pPr>
      <w:r>
        <w:rPr>
          <w:b/>
        </w:rPr>
        <w:t xml:space="preserve">• </w:t>
      </w:r>
      <w:r>
        <w:t>do not use a research-bundle skill as a substitute for casual brainstorming;</w:t>
      </w:r>
    </w:p>
    <w:p>
      <w:pPr>
        <w:ind w:left="259"/>
      </w:pPr>
      <w:r>
        <w:rPr>
          <w:b/>
        </w:rPr>
        <w:t xml:space="preserve">• </w:t>
      </w:r>
      <w:r>
        <w:t>do not use a data-analysis skill when the user only asked for a single quick statistic.</w:t>
      </w:r>
    </w:p>
    <w:p>
      <w:pPr>
        <w:pStyle w:val="Heading3"/>
      </w:pPr>
      <w:r>
        <w:t>4.3 Trigger vocabulary is supportive, not authoritative</w:t>
      </w:r>
    </w:p>
    <w:p>
      <w:pPr/>
      <w:r>
        <w:t>Phrase lists help activation, but the semantic task outranks keyword matching.</w:t>
      </w:r>
    </w:p>
    <w:p>
      <w:pPr/>
      <w:r>
        <w:t>A skill should not activate merely because one trigger word appeared out of context.</w:t>
      </w:r>
    </w:p>
    <w:p>
      <w:pPr>
        <w:pStyle w:val="Heading3"/>
      </w:pPr>
      <w:r>
        <w:t>4.4 Multi-mode skills must name their modes</w:t>
      </w:r>
    </w:p>
    <w:p>
      <w:pPr/>
      <w:r>
        <w:t>If one skill can operate in distinct modes, the package must declare:</w:t>
      </w:r>
    </w:p>
    <w:p>
      <w:pPr>
        <w:ind w:left="259"/>
      </w:pPr>
      <w:r>
        <w:rPr>
          <w:b/>
        </w:rPr>
        <w:t xml:space="preserve">• </w:t>
      </w:r>
      <w:r>
        <w:t>mode names;</w:t>
      </w:r>
    </w:p>
    <w:p>
      <w:pPr>
        <w:ind w:left="259"/>
      </w:pPr>
      <w:r>
        <w:rPr>
          <w:b/>
        </w:rPr>
        <w:t xml:space="preserve">• </w:t>
      </w:r>
      <w:r>
        <w:t>what selects each mode;</w:t>
      </w:r>
    </w:p>
    <w:p>
      <w:pPr>
        <w:ind w:left="259"/>
      </w:pPr>
      <w:r>
        <w:rPr>
          <w:b/>
        </w:rPr>
        <w:t xml:space="preserve">• </w:t>
      </w:r>
      <w:r>
        <w:t>what differs between modes;</w:t>
      </w:r>
    </w:p>
    <w:p>
      <w:pPr>
        <w:ind w:left="259"/>
      </w:pPr>
      <w:r>
        <w:rPr>
          <w:b/>
        </w:rPr>
        <w:t xml:space="preserve">• </w:t>
      </w:r>
      <w:r>
        <w:t>whether modes share artifacts or produce different outputs.</w:t>
      </w:r>
    </w:p>
    <w:p>
      <w:pPr/>
      <w:r>
        <w:t>The GAP skill is the key evidence for this requirement.</w:t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5. Package Anatomy</w:t>
      </w:r>
    </w:p>
    <w:p>
      <w:pPr/>
      <w:r>
        <w:t>A canonical skill package must expose its structure so a future agent can navigate it without guesswork.</w:t>
      </w:r>
    </w:p>
    <w:p>
      <w:pPr>
        <w:pStyle w:val="Heading3"/>
      </w:pPr>
      <w:r>
        <w:t>5.1 Canonical entrypoint</w:t>
      </w:r>
    </w:p>
    <w:p>
      <w:pPr/>
      <w:r>
        <w:t xml:space="preserve">A skill should have one controlling entry artifact, normally </w:t>
      </w:r>
      <w:r>
        <w:rPr>
          <w:rFonts w:ascii="Liberation Mono" w:hAnsi="Liberation Mono"/>
          <w:color w:val="105B63"/>
          <w:sz w:val="16"/>
        </w:rPr>
        <w:t>SKILL.md</w:t>
      </w:r>
      <w:r>
        <w:t>.</w:t>
      </w:r>
    </w:p>
    <w:p>
      <w:pPr/>
      <w:r>
        <w:t>That entry artifact must tell the agent:</w:t>
      </w:r>
    </w:p>
    <w:p>
      <w:pPr>
        <w:ind w:left="259"/>
      </w:pPr>
      <w:r>
        <w:rPr>
          <w:b/>
        </w:rPr>
        <w:t xml:space="preserve">• </w:t>
      </w:r>
      <w:r>
        <w:t>what the skill is for;</w:t>
      </w:r>
    </w:p>
    <w:p>
      <w:pPr>
        <w:ind w:left="259"/>
      </w:pPr>
      <w:r>
        <w:rPr>
          <w:b/>
        </w:rPr>
        <w:t xml:space="preserve">• </w:t>
      </w:r>
      <w:r>
        <w:t>when to use it;</w:t>
      </w:r>
    </w:p>
    <w:p>
      <w:pPr>
        <w:ind w:left="259"/>
      </w:pPr>
      <w:r>
        <w:rPr>
          <w:b/>
        </w:rPr>
        <w:t xml:space="preserve">• </w:t>
      </w:r>
      <w:r>
        <w:t>what references/scripts/assets exist;</w:t>
      </w:r>
    </w:p>
    <w:p>
      <w:pPr>
        <w:ind w:left="259"/>
      </w:pPr>
      <w:r>
        <w:rPr>
          <w:b/>
        </w:rPr>
        <w:t xml:space="preserve">• </w:t>
      </w:r>
      <w:r>
        <w:t>what procedure to follow;</w:t>
      </w:r>
    </w:p>
    <w:p>
      <w:pPr>
        <w:ind w:left="259"/>
      </w:pPr>
      <w:r>
        <w:rPr>
          <w:b/>
        </w:rPr>
        <w:t xml:space="preserve">• </w:t>
      </w:r>
      <w:r>
        <w:t>what to produce;</w:t>
      </w:r>
    </w:p>
    <w:p>
      <w:pPr>
        <w:ind w:left="259"/>
      </w:pPr>
      <w:r>
        <w:rPr>
          <w:b/>
        </w:rPr>
        <w:t xml:space="preserve">• </w:t>
      </w:r>
      <w:r>
        <w:t>what quality gates apply.</w:t>
      </w:r>
    </w:p>
    <w:p>
      <w:pPr>
        <w:pStyle w:val="Heading3"/>
      </w:pPr>
      <w:r>
        <w:t>5.2 Recommended package layout</w:t>
      </w:r>
    </w:p>
    <w:p>
      <w:pPr/>
      <w:r>
        <w:t>Not every skill needs every subdirectory, but when present they should be semantically clean:</w:t>
      </w:r>
    </w:p>
    <w:p>
      <w:pPr>
        <w:pStyle w:val="CodeBlock"/>
        <w:shd w:fill="F4F6F7"/>
      </w:pPr>
      <w:r>
        <w:t>skill-name/</w:t>
        <w:br/>
      </w:r>
      <w:r>
        <w:t>├── SKILL.md                  # canonical entrypoint</w:t>
        <w:br/>
      </w:r>
      <w:r>
        <w:t>├── references/              # domain references, schemas, examples, theory</w:t>
        <w:br/>
      </w:r>
      <w:r>
        <w:t>├── scripts/                 # helper scripts, validators, renderers, tooling</w:t>
        <w:br/>
      </w:r>
      <w:r>
        <w:t>├── schemas/                 # machine-readable contracts</w:t>
        <w:br/>
      </w:r>
      <w:r>
        <w:t>├── assets/                  # icons, diagrams, supporting media</w:t>
        <w:br/>
      </w:r>
      <w:r>
        <w:t>├── agents/                  # runtime-specific UI/binding metadata</w:t>
        <w:br/>
      </w:r>
      <w:r>
        <w:t>├── examples/                # example inputs/outputs</w:t>
        <w:br/>
      </w:r>
      <w:r>
        <w:t>├── tests/                   # fixtures or smoke tests when warranted</w:t>
        <w:br/>
      </w:r>
      <w:r>
        <w:t>└── outputs/                 # only when the skill explicitly produces a durable package</w:t>
      </w:r>
    </w:p>
    <w:p>
      <w:pPr>
        <w:pStyle w:val="Heading3"/>
      </w:pPr>
      <w:r>
        <w:t>5.3 Flat files are allowed when the skill is genuinely small</w:t>
      </w:r>
    </w:p>
    <w:p>
      <w:pPr/>
      <w:r>
        <w:t>A small skill may be a single Markdown file plus minimal runtime metadata if that fully expresses the capability.</w:t>
      </w:r>
    </w:p>
    <w:p>
      <w:pPr/>
      <w:r>
        <w:t>Smallness is acceptable. Hidden structure is not.</w:t>
      </w:r>
    </w:p>
    <w:p>
      <w:pPr>
        <w:pStyle w:val="Heading3"/>
      </w:pPr>
      <w:r>
        <w:t>5.4 Zipped runtime bundles are not canonical source</w:t>
      </w:r>
    </w:p>
    <w:p>
      <w:pPr/>
      <w:r>
        <w:t xml:space="preserve">Binary </w:t>
      </w:r>
      <w:r>
        <w:rPr>
          <w:rFonts w:ascii="Liberation Mono" w:hAnsi="Liberation Mono"/>
          <w:color w:val="105B63"/>
          <w:sz w:val="16"/>
        </w:rPr>
        <w:t>.skill</w:t>
      </w:r>
      <w:r>
        <w:t xml:space="preserve"> or </w:t>
      </w:r>
      <w:r>
        <w:rPr>
          <w:rFonts w:ascii="Liberation Mono" w:hAnsi="Liberation Mono"/>
          <w:color w:val="105B63"/>
          <w:sz w:val="16"/>
        </w:rPr>
        <w:t>.zip</w:t>
      </w:r>
      <w:r>
        <w:t xml:space="preserve"> distributions are permitted as delivery forms, but the canonical source must remain inspectable as plain files.</w:t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6. Procedural Contract</w:t>
      </w:r>
    </w:p>
    <w:p>
      <w:pPr/>
      <w:r>
        <w:t>A skill must expose the procedure it expects the agent to follow.</w:t>
      </w:r>
    </w:p>
    <w:p>
      <w:pPr>
        <w:pStyle w:val="Heading3"/>
      </w:pPr>
      <w:r>
        <w:t>6.1 Name the steps or phases</w:t>
      </w:r>
    </w:p>
    <w:p>
      <w:pPr/>
      <w:r>
        <w:t>The procedure can be short or long, but it must be externally visible.</w:t>
      </w:r>
    </w:p>
    <w:p>
      <w:pPr/>
      <w:r>
        <w:t>Examples from the evidence base:</w:t>
      </w:r>
    </w:p>
    <w:p>
      <w:pPr>
        <w:ind w:left="259"/>
      </w:pPr>
      <w:r>
        <w:rPr>
          <w:b/>
        </w:rPr>
        <w:t xml:space="preserve">• </w:t>
      </w:r>
      <w:r>
        <w:t>Session Handoff: classify session -&gt; extract signals -&gt; liminal analysis -&gt; generate package -&gt; quality gates.</w:t>
      </w:r>
    </w:p>
    <w:p>
      <w:pPr>
        <w:ind w:left="259"/>
      </w:pPr>
      <w:r>
        <w:rPr>
          <w:b/>
        </w:rPr>
        <w:t xml:space="preserve">• </w:t>
      </w:r>
      <w:r>
        <w:t>Rigorous Research: claim extraction -&gt; burden assignment -&gt; artifact generation -&gt; coverage audit -&gt; scoring -&gt; closure certificate.</w:t>
      </w:r>
    </w:p>
    <w:p>
      <w:pPr>
        <w:ind w:left="259"/>
      </w:pPr>
      <w:r>
        <w:rPr>
          <w:b/>
        </w:rPr>
        <w:t xml:space="preserve">• </w:t>
      </w:r>
      <w:r>
        <w:t>Comprehensive Data Analysis: problem understanding -&gt; research -&gt; implementation attempts -&gt; package assembly.</w:t>
      </w:r>
    </w:p>
    <w:p>
      <w:pPr>
        <w:pStyle w:val="Heading3"/>
      </w:pPr>
      <w:r>
        <w:t>6.2 Declare required reads and artifact lookups</w:t>
      </w:r>
    </w:p>
    <w:p>
      <w:pPr/>
      <w:r>
        <w:t>If the skill depends on a reference file, schema, or script, the entrypoint must tell the agent to read it.</w:t>
      </w:r>
    </w:p>
    <w:p>
      <w:pPr/>
      <w:r>
        <w:t>Do not hide critical logic in a side file that the entrypoint never mentions.</w:t>
      </w:r>
    </w:p>
    <w:p>
      <w:pPr>
        <w:pStyle w:val="Heading3"/>
      </w:pPr>
      <w:r>
        <w:t>6.3 Externalize support logic when it improves reuse</w:t>
      </w:r>
    </w:p>
    <w:p>
      <w:pPr/>
      <w:r>
        <w:t>Repeated logic, schemas, rendering utilities, validators, and example structures should live in supporting files rather than bloating the entry prompt.</w:t>
      </w:r>
    </w:p>
    <w:p>
      <w:pPr>
        <w:pStyle w:val="Heading3"/>
      </w:pPr>
      <w:r>
        <w:t>6.4 Keep the procedure load-bearing</w:t>
      </w:r>
    </w:p>
    <w:p>
      <w:pPr/>
      <w:r>
        <w:t>A procedural section must not degenerate into motivational prose. It should allow another agent to actually perform the work.</w:t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7. Artifact and Output Contract</w:t>
      </w:r>
    </w:p>
    <w:p>
      <w:pPr>
        <w:pStyle w:val="Heading3"/>
      </w:pPr>
      <w:r>
        <w:t>7.1 Every skill must define what it produces</w:t>
      </w:r>
    </w:p>
    <w:p>
      <w:pPr/>
      <w:r>
        <w:t>Outputs may include:</w:t>
      </w:r>
    </w:p>
    <w:p>
      <w:pPr>
        <w:ind w:left="259"/>
      </w:pPr>
      <w:r>
        <w:rPr>
          <w:b/>
        </w:rPr>
        <w:t xml:space="preserve">• </w:t>
      </w:r>
      <w:r>
        <w:t>a structured handoff package;</w:t>
      </w:r>
    </w:p>
    <w:p>
      <w:pPr>
        <w:ind w:left="259"/>
      </w:pPr>
      <w:r>
        <w:rPr>
          <w:b/>
        </w:rPr>
        <w:t xml:space="preserve">• </w:t>
      </w:r>
      <w:r>
        <w:t>a research/publication bundle;</w:t>
      </w:r>
    </w:p>
    <w:p>
      <w:pPr>
        <w:ind w:left="259"/>
      </w:pPr>
      <w:r>
        <w:rPr>
          <w:b/>
        </w:rPr>
        <w:t xml:space="preserve">• </w:t>
      </w:r>
      <w:r>
        <w:t>a set of figures and analysis files;</w:t>
      </w:r>
    </w:p>
    <w:p>
      <w:pPr>
        <w:ind w:left="259"/>
      </w:pPr>
      <w:r>
        <w:rPr>
          <w:b/>
        </w:rPr>
        <w:t xml:space="preserve">• </w:t>
      </w:r>
      <w:r>
        <w:t>a generated prompt;</w:t>
      </w:r>
    </w:p>
    <w:p>
      <w:pPr>
        <w:ind w:left="259"/>
      </w:pPr>
      <w:r>
        <w:rPr>
          <w:b/>
        </w:rPr>
        <w:t xml:space="preserve">• </w:t>
      </w:r>
      <w:r>
        <w:t>a transformed PDF;</w:t>
      </w:r>
    </w:p>
    <w:p>
      <w:pPr>
        <w:ind w:left="259"/>
      </w:pPr>
      <w:r>
        <w:rPr>
          <w:b/>
        </w:rPr>
        <w:t xml:space="preserve">• </w:t>
      </w:r>
      <w:r>
        <w:t>a relay instruction package;</w:t>
      </w:r>
    </w:p>
    <w:p>
      <w:pPr>
        <w:ind w:left="259"/>
      </w:pPr>
      <w:r>
        <w:rPr>
          <w:b/>
        </w:rPr>
        <w:t xml:space="preserve">• </w:t>
      </w:r>
      <w:r>
        <w:t>a repository plan and implementation state.</w:t>
      </w:r>
    </w:p>
    <w:p>
      <w:pPr>
        <w:pStyle w:val="Heading3"/>
      </w:pPr>
      <w:r>
        <w:t>7.2 Multi-artifact outputs must be named</w:t>
      </w:r>
    </w:p>
    <w:p>
      <w:pPr/>
      <w:r>
        <w:t>If the skill produces multiple files, it must describe the manifest.</w:t>
      </w:r>
    </w:p>
    <w:p>
      <w:pPr/>
      <w:r>
        <w:t>The Session Handoff skill is the clearest evidence: it names every output file and what each one means.</w:t>
      </w:r>
    </w:p>
    <w:p>
      <w:pPr>
        <w:pStyle w:val="Heading3"/>
      </w:pPr>
      <w:r>
        <w:t>7.3 Human-readable and machine-readable outputs may coexist</w:t>
      </w:r>
    </w:p>
    <w:p>
      <w:pPr/>
      <w:r>
        <w:t>If both are needed, the skill should say so explicitly rather than assuming one output form can substitute for the other.</w:t>
      </w:r>
    </w:p>
    <w:p>
      <w:pPr>
        <w:pStyle w:val="Heading3"/>
      </w:pPr>
      <w:r>
        <w:t>7.4 Output location conventions must be clear</w:t>
      </w:r>
    </w:p>
    <w:p>
      <w:pPr/>
      <w:r>
        <w:t xml:space="preserve">If the skill expects an </w:t>
      </w:r>
      <w:r>
        <w:rPr>
          <w:rFonts w:ascii="Liberation Mono" w:hAnsi="Liberation Mono"/>
          <w:color w:val="105B63"/>
          <w:sz w:val="16"/>
        </w:rPr>
        <w:t>outputs/</w:t>
      </w:r>
      <w:r>
        <w:t xml:space="preserve"> directory, temporary workspace, or package root, say so.</w:t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8. Validation and Quality Gates</w:t>
      </w:r>
    </w:p>
    <w:p>
      <w:pPr/>
      <w:r>
        <w:t>A canonical skill must describe how correctness is judged.</w:t>
      </w:r>
    </w:p>
    <w:p>
      <w:pPr>
        <w:pStyle w:val="Heading3"/>
      </w:pPr>
      <w:r>
        <w:t>8.1 Completion conditions must be explicit</w:t>
      </w:r>
    </w:p>
    <w:p>
      <w:pPr/>
      <w:r>
        <w:t>A skill is complete when its own declared outputs and quality gates are satisfied, not merely when the agent stops talking.</w:t>
      </w:r>
    </w:p>
    <w:p>
      <w:pPr>
        <w:pStyle w:val="Heading3"/>
      </w:pPr>
      <w:r>
        <w:t>8.2 Validation can be textual, procedural, or executable</w:t>
      </w:r>
    </w:p>
    <w:p>
      <w:pPr/>
      <w:r>
        <w:t>Examples:</w:t>
      </w:r>
    </w:p>
    <w:p>
      <w:pPr>
        <w:ind w:left="259"/>
      </w:pPr>
      <w:r>
        <w:rPr>
          <w:b/>
        </w:rPr>
        <w:t xml:space="preserve">• </w:t>
      </w:r>
      <w:r>
        <w:t>checklist review;</w:t>
      </w:r>
    </w:p>
    <w:p>
      <w:pPr>
        <w:ind w:left="259"/>
      </w:pPr>
      <w:r>
        <w:rPr>
          <w:b/>
        </w:rPr>
        <w:t xml:space="preserve">• </w:t>
      </w:r>
      <w:r>
        <w:t>schema validation;</w:t>
      </w:r>
    </w:p>
    <w:p>
      <w:pPr>
        <w:ind w:left="259"/>
      </w:pPr>
      <w:r>
        <w:rPr>
          <w:b/>
        </w:rPr>
        <w:t xml:space="preserve">• </w:t>
      </w:r>
      <w:r>
        <w:t>script-based verification;</w:t>
      </w:r>
    </w:p>
    <w:p>
      <w:pPr>
        <w:ind w:left="259"/>
      </w:pPr>
      <w:r>
        <w:rPr>
          <w:b/>
        </w:rPr>
        <w:t xml:space="preserve">• </w:t>
      </w:r>
      <w:r>
        <w:t>figure review;</w:t>
      </w:r>
    </w:p>
    <w:p>
      <w:pPr>
        <w:ind w:left="259"/>
      </w:pPr>
      <w:r>
        <w:rPr>
          <w:b/>
        </w:rPr>
        <w:t xml:space="preserve">• </w:t>
      </w:r>
      <w:r>
        <w:t>package completeness audit;</w:t>
      </w:r>
    </w:p>
    <w:p>
      <w:pPr>
        <w:ind w:left="259"/>
      </w:pPr>
      <w:r>
        <w:rPr>
          <w:b/>
        </w:rPr>
        <w:t xml:space="preserve">• </w:t>
      </w:r>
      <w:r>
        <w:t>smoke tests;</w:t>
      </w:r>
    </w:p>
    <w:p>
      <w:pPr>
        <w:ind w:left="259"/>
      </w:pPr>
      <w:r>
        <w:rPr>
          <w:b/>
        </w:rPr>
        <w:t xml:space="preserve">• </w:t>
      </w:r>
      <w:r>
        <w:t>reproducibility checks.</w:t>
      </w:r>
    </w:p>
    <w:p>
      <w:pPr>
        <w:pStyle w:val="Heading3"/>
      </w:pPr>
      <w:r>
        <w:t>8.3 Validators should be packaged when warranted</w:t>
      </w:r>
    </w:p>
    <w:p>
      <w:pPr/>
      <w:r>
        <w:t>If correctness is subtle and machine-checkable, the package should ship a validator or validation instructions.</w:t>
      </w:r>
    </w:p>
    <w:p>
      <w:pPr/>
      <w:r>
        <w:t>The session handoff validator script is direct evidence for this rule.</w:t>
      </w:r>
    </w:p>
    <w:p>
      <w:pPr>
        <w:pStyle w:val="Heading3"/>
      </w:pPr>
      <w:r>
        <w:t>8.4 Negative and misuse cases matter</w:t>
      </w:r>
    </w:p>
    <w:p>
      <w:pPr/>
      <w:r>
        <w:t>Canonicalization should consider at least:</w:t>
      </w:r>
    </w:p>
    <w:p>
      <w:pPr>
        <w:ind w:left="259"/>
      </w:pPr>
      <w:r>
        <w:rPr>
          <w:b/>
        </w:rPr>
        <w:t xml:space="preserve">• </w:t>
      </w:r>
      <w:r>
        <w:t>happy-path execution;</w:t>
      </w:r>
    </w:p>
    <w:p>
      <w:pPr>
        <w:ind w:left="259"/>
      </w:pPr>
      <w:r>
        <w:rPr>
          <w:b/>
        </w:rPr>
        <w:t xml:space="preserve">• </w:t>
      </w:r>
      <w:r>
        <w:t>insufficient-input cases;</w:t>
      </w:r>
    </w:p>
    <w:p>
      <w:pPr>
        <w:ind w:left="259"/>
      </w:pPr>
      <w:r>
        <w:rPr>
          <w:b/>
        </w:rPr>
        <w:t xml:space="preserve">• </w:t>
      </w:r>
      <w:r>
        <w:t>wrong-trigger cases;</w:t>
      </w:r>
    </w:p>
    <w:p>
      <w:pPr>
        <w:ind w:left="259"/>
      </w:pPr>
      <w:r>
        <w:rPr>
          <w:b/>
        </w:rPr>
        <w:t xml:space="preserve">• </w:t>
      </w:r>
      <w:r>
        <w:t>missing dependency cases;</w:t>
      </w:r>
    </w:p>
    <w:p>
      <w:pPr>
        <w:ind w:left="259"/>
      </w:pPr>
      <w:r>
        <w:rPr>
          <w:b/>
        </w:rPr>
        <w:t xml:space="preserve">• </w:t>
      </w:r>
      <w:r>
        <w:t>malformed-output cases;</w:t>
      </w:r>
    </w:p>
    <w:p>
      <w:pPr>
        <w:ind w:left="259"/>
      </w:pPr>
      <w:r>
        <w:rPr>
          <w:b/>
        </w:rPr>
        <w:t xml:space="preserve">• </w:t>
      </w:r>
      <w:r>
        <w:t>overbroad invocation cases.</w:t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9. Runtime Interface and Portability</w:t>
      </w:r>
    </w:p>
    <w:p>
      <w:pPr>
        <w:pStyle w:val="Heading3"/>
      </w:pPr>
      <w:r>
        <w:t>9.1 Separate semantic capability from runtime wrapper</w:t>
      </w:r>
    </w:p>
    <w:p>
      <w:pPr/>
      <w:r>
        <w:t>The skill’s semantics should not be trapped inside one UI or one provider-specific wrapper.</w:t>
      </w:r>
    </w:p>
    <w:p>
      <w:pPr>
        <w:pStyle w:val="Heading3"/>
      </w:pPr>
      <w:r>
        <w:t>9.2 Runtime-specific bindings are allowed</w:t>
      </w:r>
    </w:p>
    <w:p>
      <w:pPr/>
      <w:r>
        <w:t>Examples include:</w:t>
      </w:r>
    </w:p>
    <w:p>
      <w:pPr>
        <w:ind w:left="259"/>
      </w:pPr>
      <w:r>
        <w:rPr>
          <w:b/>
        </w:rPr>
        <w:t xml:space="preserve">• </w:t>
      </w:r>
      <w:r>
        <w:rPr>
          <w:rFonts w:ascii="Liberation Mono" w:hAnsi="Liberation Mono"/>
          <w:color w:val="105B63"/>
          <w:sz w:val="16"/>
        </w:rPr>
        <w:t>agents/openai.yaml</w:t>
      </w:r>
      <w:r>
        <w:t xml:space="preserve"> UI metadata;</w:t>
      </w:r>
    </w:p>
    <w:p>
      <w:pPr>
        <w:ind w:left="259"/>
      </w:pPr>
      <w:r>
        <w:rPr>
          <w:b/>
        </w:rPr>
        <w:t xml:space="preserve">• </w:t>
      </w:r>
      <w:r>
        <w:t xml:space="preserve">zipped </w:t>
      </w:r>
      <w:r>
        <w:rPr>
          <w:rFonts w:ascii="Liberation Mono" w:hAnsi="Liberation Mono"/>
          <w:color w:val="105B63"/>
          <w:sz w:val="16"/>
        </w:rPr>
        <w:t>.skill</w:t>
      </w:r>
      <w:r>
        <w:t xml:space="preserve"> delivery bundles;</w:t>
      </w:r>
    </w:p>
    <w:p>
      <w:pPr>
        <w:ind w:left="259"/>
      </w:pPr>
      <w:r>
        <w:rPr>
          <w:b/>
        </w:rPr>
        <w:t xml:space="preserve">• </w:t>
      </w:r>
      <w:r>
        <w:t>environment-specific instructions.</w:t>
      </w:r>
    </w:p>
    <w:p>
      <w:pPr/>
      <w:r>
        <w:t>These wrappers are permitted, but they must remain secondary to the canonical source.</w:t>
      </w:r>
    </w:p>
    <w:p>
      <w:pPr>
        <w:pStyle w:val="Heading3"/>
      </w:pPr>
      <w:r>
        <w:t>9.3 Maintain semantic parity across bindings</w:t>
      </w:r>
    </w:p>
    <w:p>
      <w:pPr/>
      <w:r>
        <w:t>Different bindings may adapt filenames, metadata shape, or packaging format, but they should not silently change the capability contract.</w:t>
      </w:r>
    </w:p>
    <w:p>
      <w:pPr>
        <w:pStyle w:val="Heading3"/>
      </w:pPr>
      <w:r>
        <w:t>9.4 Declare dependencies and environment assumptions</w:t>
      </w:r>
    </w:p>
    <w:p>
      <w:pPr/>
      <w:r>
        <w:t>If the skill relies on tools, libraries, rendering binaries, or OS-level setup, the package must say so.</w:t>
      </w:r>
    </w:p>
    <w:p>
      <w:pPr/>
      <w:r>
        <w:t>The PDF skill strongly motivates this requirement.</w:t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10. Composition Rules</w:t>
      </w:r>
    </w:p>
    <w:p>
      <w:pPr>
        <w:pStyle w:val="Heading3"/>
      </w:pPr>
      <w:r>
        <w:t>10.1 Skills can import neighboring artifacts</w:t>
      </w:r>
    </w:p>
    <w:p>
      <w:pPr/>
      <w:r>
        <w:t>A skill may consume:</w:t>
      </w:r>
    </w:p>
    <w:p>
      <w:pPr>
        <w:ind w:left="259"/>
      </w:pPr>
      <w:r>
        <w:rPr>
          <w:b/>
        </w:rPr>
        <w:t xml:space="preserve">• </w:t>
      </w:r>
      <w:r>
        <w:t>standards;</w:t>
      </w:r>
    </w:p>
    <w:p>
      <w:pPr>
        <w:ind w:left="259"/>
      </w:pPr>
      <w:r>
        <w:rPr>
          <w:b/>
        </w:rPr>
        <w:t xml:space="preserve">• </w:t>
      </w:r>
      <w:r>
        <w:t>prompt templates;</w:t>
      </w:r>
    </w:p>
    <w:p>
      <w:pPr>
        <w:ind w:left="259"/>
      </w:pPr>
      <w:r>
        <w:rPr>
          <w:b/>
        </w:rPr>
        <w:t xml:space="preserve">• </w:t>
      </w:r>
      <w:r>
        <w:t>methodologies;</w:t>
      </w:r>
    </w:p>
    <w:p>
      <w:pPr>
        <w:ind w:left="259"/>
      </w:pPr>
      <w:r>
        <w:rPr>
          <w:b/>
        </w:rPr>
        <w:t xml:space="preserve">• </w:t>
      </w:r>
      <w:r>
        <w:t>rulesets;</w:t>
      </w:r>
    </w:p>
    <w:p>
      <w:pPr>
        <w:ind w:left="259"/>
      </w:pPr>
      <w:r>
        <w:rPr>
          <w:b/>
        </w:rPr>
        <w:t xml:space="preserve">• </w:t>
      </w:r>
      <w:r>
        <w:t>personas;</w:t>
      </w:r>
    </w:p>
    <w:p>
      <w:pPr>
        <w:ind w:left="259"/>
      </w:pPr>
      <w:r>
        <w:rPr>
          <w:b/>
        </w:rPr>
        <w:t xml:space="preserve">• </w:t>
      </w:r>
      <w:r>
        <w:t>state packages;</w:t>
      </w:r>
    </w:p>
    <w:p>
      <w:pPr>
        <w:ind w:left="259"/>
      </w:pPr>
      <w:r>
        <w:rPr>
          <w:b/>
        </w:rPr>
        <w:t xml:space="preserve">• </w:t>
      </w:r>
      <w:r>
        <w:t>tool contracts.</w:t>
      </w:r>
    </w:p>
    <w:p>
      <w:pPr>
        <w:pStyle w:val="Heading3"/>
      </w:pPr>
      <w:r>
        <w:t>10.2 Imported artifacts retain their own authority</w:t>
      </w:r>
    </w:p>
    <w:p>
      <w:pPr/>
      <w:r>
        <w:t>A skill that uses Guided Autonomy does not thereby become the canonical GAP standard.</w:t>
      </w:r>
    </w:p>
    <w:p>
      <w:pPr/>
      <w:r>
        <w:t>A skill that invokes a prompt template does not redefine prompt-template rules.</w:t>
      </w:r>
    </w:p>
    <w:p>
      <w:pPr>
        <w:pStyle w:val="Heading3"/>
      </w:pPr>
      <w:r>
        <w:t>10.3 Do not collapse everything into SKILL.md</w:t>
      </w:r>
    </w:p>
    <w:p>
      <w:pPr/>
      <w:r>
        <w:t>The skill entrypoint should orchestrate the package, not absorb all adjacent artifact classes into one giant file.</w:t>
      </w:r>
    </w:p>
    <w:p>
      <w:pPr>
        <w:pStyle w:val="Heading3"/>
      </w:pPr>
      <w:r>
        <w:t>10.4 Prefer explicit composition over hidden assumptions</w:t>
      </w:r>
    </w:p>
    <w:p>
      <w:pPr/>
      <w:r>
        <w:t>If a skill expects a prompt template, state package, or validator, say so.</w:t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11. Documentation Standard for Skills</w:t>
      </w:r>
    </w:p>
    <w:p>
      <w:pPr/>
      <w:r>
        <w:t>Every canonical skill package should include at least:</w:t>
      </w:r>
    </w:p>
    <w:p>
      <w:pPr>
        <w:ind w:left="259"/>
      </w:pPr>
      <w:r>
        <w:rPr>
          <w:b/>
        </w:rPr>
        <w:t xml:space="preserve">• </w:t>
      </w:r>
      <w:r>
        <w:t>canonical entrypoint (</w:t>
      </w:r>
      <w:r>
        <w:rPr>
          <w:rFonts w:ascii="Liberation Mono" w:hAnsi="Liberation Mono"/>
          <w:color w:val="105B63"/>
          <w:sz w:val="16"/>
        </w:rPr>
        <w:t>SKILL.md</w:t>
      </w:r>
      <w:r>
        <w:t xml:space="preserve"> or equivalent);</w:t>
      </w:r>
    </w:p>
    <w:p>
      <w:pPr>
        <w:ind w:left="259"/>
      </w:pPr>
      <w:r>
        <w:rPr>
          <w:b/>
        </w:rPr>
        <w:t xml:space="preserve">• </w:t>
      </w:r>
      <w:r>
        <w:t>concise description/purpose;</w:t>
      </w:r>
    </w:p>
    <w:p>
      <w:pPr>
        <w:ind w:left="259"/>
      </w:pPr>
      <w:r>
        <w:rPr>
          <w:b/>
        </w:rPr>
        <w:t xml:space="preserve">• </w:t>
      </w:r>
      <w:r>
        <w:t>use-when / do-not-use-when guidance;</w:t>
      </w:r>
    </w:p>
    <w:p>
      <w:pPr>
        <w:ind w:left="259"/>
      </w:pPr>
      <w:r>
        <w:rPr>
          <w:b/>
        </w:rPr>
        <w:t xml:space="preserve">• </w:t>
      </w:r>
      <w:r>
        <w:t>procedure/workflow;</w:t>
      </w:r>
    </w:p>
    <w:p>
      <w:pPr>
        <w:ind w:left="259"/>
      </w:pPr>
      <w:r>
        <w:rPr>
          <w:b/>
        </w:rPr>
        <w:t xml:space="preserve">• </w:t>
      </w:r>
      <w:r>
        <w:t>supporting artifact map;</w:t>
      </w:r>
    </w:p>
    <w:p>
      <w:pPr>
        <w:ind w:left="259"/>
      </w:pPr>
      <w:r>
        <w:rPr>
          <w:b/>
        </w:rPr>
        <w:t xml:space="preserve">• </w:t>
      </w:r>
      <w:r>
        <w:t>output contract;</w:t>
      </w:r>
    </w:p>
    <w:p>
      <w:pPr>
        <w:ind w:left="259"/>
      </w:pPr>
      <w:r>
        <w:rPr>
          <w:b/>
        </w:rPr>
        <w:t xml:space="preserve">• </w:t>
      </w:r>
      <w:r>
        <w:t>quality gates;</w:t>
      </w:r>
    </w:p>
    <w:p>
      <w:pPr>
        <w:ind w:left="259"/>
      </w:pPr>
      <w:r>
        <w:rPr>
          <w:b/>
        </w:rPr>
        <w:t xml:space="preserve">• </w:t>
      </w:r>
      <w:r>
        <w:t>runtime/dependency notes when relevant;</w:t>
      </w:r>
    </w:p>
    <w:p>
      <w:pPr>
        <w:ind w:left="259"/>
      </w:pPr>
      <w:r>
        <w:rPr>
          <w:b/>
        </w:rPr>
        <w:t xml:space="preserve">• </w:t>
      </w:r>
      <w:r>
        <w:t>provenance/versioning.</w:t>
      </w:r>
    </w:p>
    <w:p>
      <w:pPr/>
      <w:r>
        <w:t>Optional but recommended when warranted:</w:t>
      </w:r>
    </w:p>
    <w:p>
      <w:pPr>
        <w:ind w:left="259"/>
      </w:pPr>
      <w:r>
        <w:rPr>
          <w:b/>
        </w:rPr>
        <w:t xml:space="preserve">• </w:t>
      </w:r>
      <w:r>
        <w:t>schema files;</w:t>
      </w:r>
    </w:p>
    <w:p>
      <w:pPr>
        <w:ind w:left="259"/>
      </w:pPr>
      <w:r>
        <w:rPr>
          <w:b/>
        </w:rPr>
        <w:t xml:space="preserve">• </w:t>
      </w:r>
      <w:r>
        <w:t>validators;</w:t>
      </w:r>
    </w:p>
    <w:p>
      <w:pPr>
        <w:ind w:left="259"/>
      </w:pPr>
      <w:r>
        <w:rPr>
          <w:b/>
        </w:rPr>
        <w:t xml:space="preserve">• </w:t>
      </w:r>
      <w:r>
        <w:t>examples;</w:t>
      </w:r>
    </w:p>
    <w:p>
      <w:pPr>
        <w:ind w:left="259"/>
      </w:pPr>
      <w:r>
        <w:rPr>
          <w:b/>
        </w:rPr>
        <w:t xml:space="preserve">• </w:t>
      </w:r>
      <w:r>
        <w:t>runtime metadata;</w:t>
      </w:r>
    </w:p>
    <w:p>
      <w:pPr>
        <w:ind w:left="259"/>
      </w:pPr>
      <w:r>
        <w:rPr>
          <w:b/>
        </w:rPr>
        <w:t xml:space="preserve">• </w:t>
      </w:r>
      <w:r>
        <w:t>smoke tests;</w:t>
      </w:r>
    </w:p>
    <w:p>
      <w:pPr>
        <w:ind w:left="259"/>
      </w:pPr>
      <w:r>
        <w:rPr>
          <w:b/>
        </w:rPr>
        <w:t xml:space="preserve">• </w:t>
      </w:r>
      <w:r>
        <w:t>generated distribution bundles.</w:t>
      </w:r>
    </w:p>
    <w:p>
      <w:pPr/>
      <w:r>
        <w:t>The documentation should help the next agent perform the skill, not merely advertise it.</w:t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12. Lifecycle and Promotion</w:t>
      </w:r>
    </w:p>
    <w:p>
      <w:pPr>
        <w:pStyle w:val="Heading3"/>
      </w:pPr>
      <w:r>
        <w:t>12.1 Draft versus canonical</w:t>
      </w:r>
    </w:p>
    <w:p>
      <w:pPr/>
      <w:r>
        <w:t>A skill becomes a canonical candidate only when it is more than an interesting prompt.</w:t>
      </w:r>
    </w:p>
    <w:p>
      <w:pPr/>
      <w:r>
        <w:t>Evidence for promotion should include:</w:t>
      </w:r>
    </w:p>
    <w:p>
      <w:pPr>
        <w:ind w:left="259"/>
      </w:pPr>
      <w:r>
        <w:rPr>
          <w:b/>
        </w:rPr>
        <w:t xml:space="preserve">• </w:t>
      </w:r>
      <w:r>
        <w:t>actual use across more than one instance;</w:t>
      </w:r>
    </w:p>
    <w:p>
      <w:pPr>
        <w:ind w:left="259"/>
      </w:pPr>
      <w:r>
        <w:rPr>
          <w:b/>
        </w:rPr>
        <w:t xml:space="preserve">• </w:t>
      </w:r>
      <w:r>
        <w:t>identifiable boundaries;</w:t>
      </w:r>
    </w:p>
    <w:p>
      <w:pPr>
        <w:ind w:left="259"/>
      </w:pPr>
      <w:r>
        <w:rPr>
          <w:b/>
        </w:rPr>
        <w:t xml:space="preserve">• </w:t>
      </w:r>
      <w:r>
        <w:t>explicit outputs;</w:t>
      </w:r>
    </w:p>
    <w:p>
      <w:pPr>
        <w:ind w:left="259"/>
      </w:pPr>
      <w:r>
        <w:rPr>
          <w:b/>
        </w:rPr>
        <w:t xml:space="preserve">• </w:t>
      </w:r>
      <w:r>
        <w:t>enough supporting artifacts to preserve the capability;</w:t>
      </w:r>
    </w:p>
    <w:p>
      <w:pPr>
        <w:ind w:left="259"/>
      </w:pPr>
      <w:r>
        <w:rPr>
          <w:b/>
        </w:rPr>
        <w:t xml:space="preserve">• </w:t>
      </w:r>
      <w:r>
        <w:t>review of failure/misuse cases.</w:t>
      </w:r>
    </w:p>
    <w:p>
      <w:pPr>
        <w:pStyle w:val="Heading3"/>
      </w:pPr>
      <w:r>
        <w:t>12.2 Supersession must be explicit</w:t>
      </w:r>
    </w:p>
    <w:p>
      <w:pPr/>
      <w:r>
        <w:t>If a skill replaces an earlier one, state the lineage.</w:t>
      </w:r>
    </w:p>
    <w:p>
      <w:pPr>
        <w:pStyle w:val="Heading3"/>
      </w:pPr>
      <w:r>
        <w:t>12.3 Archive delivery forms separately from canonical source</w:t>
      </w:r>
    </w:p>
    <w:p>
      <w:pPr/>
      <w:r>
        <w:t>Binary package exports and runtime-specific copies should not replace the canonical inspectable source tree.</w:t>
      </w:r>
    </w:p>
    <w:p>
      <w:pPr>
        <w:pStyle w:val="Heading3"/>
      </w:pPr>
      <w:r>
        <w:t>12.4 Retain source lineage</w:t>
      </w:r>
    </w:p>
    <w:p>
      <w:pPr/>
      <w:r>
        <w:t>Even superseded skill generations remain evidence for how the capability evolved.</w:t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13. Anti-Patterns</w:t>
      </w:r>
    </w:p>
    <w:p>
      <w:pPr/>
      <w:r>
        <w:t>The following are canonical defects or strong warnings:</w:t>
      </w:r>
    </w:p>
    <w:p>
      <w:pPr>
        <w:ind w:left="259"/>
      </w:pPr>
      <w:r>
        <w:rPr>
          <w:b/>
        </w:rPr>
        <w:t xml:space="preserve">1. </w:t>
      </w:r>
      <w:r>
        <w:rPr>
          <w:b/>
        </w:rPr>
        <w:t>Prompt masquerading as a skill</w:t>
      </w:r>
      <w:r>
        <w:t xml:space="preserve"> — long instruction text with no package anatomy, artifacts, or output contract.</w:t>
      </w:r>
    </w:p>
    <w:p>
      <w:pPr>
        <w:ind w:left="259"/>
      </w:pPr>
      <w:r>
        <w:rPr>
          <w:b/>
        </w:rPr>
        <w:t xml:space="preserve">2. </w:t>
      </w:r>
      <w:r>
        <w:rPr>
          <w:b/>
        </w:rPr>
        <w:t>Hidden critical dependency</w:t>
      </w:r>
      <w:r>
        <w:t xml:space="preserve"> — side files materially control the capability but are never mentioned by the entrypoint.</w:t>
      </w:r>
    </w:p>
    <w:p>
      <w:pPr>
        <w:ind w:left="259"/>
      </w:pPr>
      <w:r>
        <w:rPr>
          <w:b/>
        </w:rPr>
        <w:t xml:space="preserve">3. </w:t>
      </w:r>
      <w:r>
        <w:rPr>
          <w:b/>
        </w:rPr>
        <w:t>Undeclared activation sprawl</w:t>
      </w:r>
      <w:r>
        <w:t xml:space="preserve"> — the skill claims to solve an overly broad set of unrelated jobs.</w:t>
      </w:r>
    </w:p>
    <w:p>
      <w:pPr>
        <w:ind w:left="259"/>
      </w:pPr>
      <w:r>
        <w:rPr>
          <w:b/>
        </w:rPr>
        <w:t xml:space="preserve">4. </w:t>
      </w:r>
      <w:r>
        <w:rPr>
          <w:b/>
        </w:rPr>
        <w:t>Runtime lock-in without reason</w:t>
      </w:r>
      <w:r>
        <w:t xml:space="preserve"> — semantics depend on one wrapper when the canonical source could have preserved them plainly.</w:t>
      </w:r>
    </w:p>
    <w:p>
      <w:pPr>
        <w:ind w:left="259"/>
      </w:pPr>
      <w:r>
        <w:rPr>
          <w:b/>
        </w:rPr>
        <w:t xml:space="preserve">5. </w:t>
      </w:r>
      <w:r>
        <w:rPr>
          <w:b/>
        </w:rPr>
        <w:t>Opaque binary authority</w:t>
      </w:r>
      <w:r>
        <w:t xml:space="preserve"> — zipped distributions replace inspectable source.</w:t>
      </w:r>
    </w:p>
    <w:p>
      <w:pPr>
        <w:ind w:left="259"/>
      </w:pPr>
      <w:r>
        <w:rPr>
          <w:b/>
        </w:rPr>
        <w:t xml:space="preserve">6. </w:t>
      </w:r>
      <w:r>
        <w:rPr>
          <w:b/>
        </w:rPr>
        <w:t>Checklist without procedure</w:t>
      </w:r>
      <w:r>
        <w:t xml:space="preserve"> — quality gates exist, but no actual workflow is provided.</w:t>
      </w:r>
    </w:p>
    <w:p>
      <w:pPr>
        <w:ind w:left="259"/>
      </w:pPr>
      <w:r>
        <w:rPr>
          <w:b/>
        </w:rPr>
        <w:t xml:space="preserve">7. </w:t>
      </w:r>
      <w:r>
        <w:rPr>
          <w:b/>
        </w:rPr>
        <w:t>Procedure without completion</w:t>
      </w:r>
      <w:r>
        <w:t xml:space="preserve"> — steps exist, but no one can tell when the skill succeeded.</w:t>
      </w:r>
    </w:p>
    <w:p>
      <w:pPr>
        <w:ind w:left="259"/>
      </w:pPr>
      <w:r>
        <w:rPr>
          <w:b/>
        </w:rPr>
        <w:t xml:space="preserve">8. </w:t>
      </w:r>
      <w:r>
        <w:rPr>
          <w:b/>
        </w:rPr>
        <w:t>Artifact dumping</w:t>
      </w:r>
      <w:r>
        <w:t xml:space="preserve"> — scripts, schemas, assets, and prompts exist with no package map or orchestration.</w:t>
      </w:r>
    </w:p>
    <w:p>
      <w:pPr>
        <w:ind w:left="259"/>
      </w:pPr>
      <w:r>
        <w:rPr>
          <w:b/>
        </w:rPr>
        <w:t xml:space="preserve">9. </w:t>
      </w:r>
      <w:r>
        <w:rPr>
          <w:b/>
        </w:rPr>
        <w:t>Neighbor-layer collapse</w:t>
      </w:r>
      <w:r>
        <w:t xml:space="preserve"> — persona, methodology, state, rules, prompt, and skill are merged into one unanalyzable blob.</w:t>
      </w:r>
    </w:p>
    <w:p>
      <w:pPr>
        <w:ind w:left="259"/>
      </w:pPr>
      <w:r>
        <w:rPr>
          <w:b/>
        </w:rPr>
        <w:t xml:space="preserve">10. </w:t>
      </w:r>
      <w:r>
        <w:rPr>
          <w:b/>
        </w:rPr>
        <w:t>Historical confusion</w:t>
      </w:r>
      <w:r>
        <w:t xml:space="preserve"> — old or experimental variants are treated as current canonical skill behavior without lineage review.</w:t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14. Minimal Canonical Skill Metadata</w:t>
      </w:r>
    </w:p>
    <w:p>
      <w:pPr/>
      <w:r>
        <w:t>A canonical skill package should expose machine-readable metadata equivalent to the following shape:</w:t>
      </w:r>
    </w:p>
    <w:p>
      <w:pPr>
        <w:pStyle w:val="CodeBlock"/>
        <w:shd w:fill="F4F6F7"/>
      </w:pPr>
      <w:r>
        <w:t>{</w:t>
        <w:br/>
      </w:r>
      <w:r>
        <w:t xml:space="preserve">  "skill_id": "session-handoff",</w:t>
        <w:br/>
      </w:r>
      <w:r>
        <w:t xml:space="preserve">  "title": "Session Handoff",</w:t>
        <w:br/>
      </w:r>
      <w:r>
        <w:t xml:space="preserve">  "version": "1.0.0",</w:t>
        <w:br/>
      </w:r>
      <w:r>
        <w:t xml:space="preserve">  "status": "CANONICAL",</w:t>
        <w:br/>
      </w:r>
      <w:r>
        <w:t xml:space="preserve">  "purpose": "Preserve session state for zero-loss resumption.",</w:t>
        <w:br/>
      </w:r>
      <w:r>
        <w:t xml:space="preserve">  "entrypoint": "SKILL.md",</w:t>
        <w:br/>
      </w:r>
      <w:r>
        <w:t xml:space="preserve">  "use_when": ["Need to preserve current working context for later continuation."],</w:t>
        <w:br/>
      </w:r>
      <w:r>
        <w:t xml:space="preserve">  "do_not_use_when": ["Task is to continue the project work itself rather than package state."],</w:t>
        <w:br/>
      </w:r>
      <w:r>
        <w:t xml:space="preserve">  "supporting_artifacts": [</w:t>
        <w:br/>
      </w:r>
      <w:r>
        <w:t xml:space="preserve">    "references/state_schema.md",</w:t>
        <w:br/>
      </w:r>
      <w:r>
        <w:t xml:space="preserve">    "scripts/validate_snapshot.py",</w:t>
        <w:br/>
      </w:r>
      <w:r>
        <w:t xml:space="preserve">    "scripts/render_mermaid.py"</w:t>
        <w:br/>
      </w:r>
      <w:r>
        <w:t xml:space="preserve">  ],</w:t>
        <w:br/>
      </w:r>
      <w:r>
        <w:t xml:space="preserve">  "outputs": [</w:t>
        <w:br/>
      </w:r>
      <w:r>
        <w:t xml:space="preserve">    "00_executive_narrative.md",</w:t>
        <w:br/>
      </w:r>
      <w:r>
        <w:t xml:space="preserve">    "01_state_snapshot.json"</w:t>
        <w:br/>
      </w:r>
      <w:r>
        <w:t xml:space="preserve">  ],</w:t>
        <w:br/>
      </w:r>
      <w:r>
        <w:t xml:space="preserve">  "runtime_bindings": ["zip bundle", "agent metadata"],</w:t>
        <w:br/>
      </w:r>
      <w:r>
        <w:t xml:space="preserve">  "source_lineage": []</w:t>
        <w:br/>
      </w:r>
      <w:r>
        <w:t>}</w:t>
      </w:r>
    </w:p>
    <w:p>
      <w:pPr/>
      <w:r>
        <w:t>See the companion schema and example files in this package.</w:t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15. Relationship to the Prompt Template Standard</w:t>
      </w:r>
    </w:p>
    <w:p>
      <w:pPr/>
      <w:r>
        <w:t>The Prompt Template Standard and Skill Standard are companion artifacts.</w:t>
      </w:r>
    </w:p>
    <w:p>
      <w:pPr>
        <w:ind w:left="259"/>
      </w:pPr>
      <w:r>
        <w:rPr>
          <w:b/>
        </w:rPr>
        <w:t xml:space="preserve">• </w:t>
      </w:r>
      <w:r>
        <w:t xml:space="preserve">Use the </w:t>
      </w:r>
      <w:r>
        <w:rPr>
          <w:b/>
        </w:rPr>
        <w:t>Prompt Template Standard</w:t>
      </w:r>
      <w:r>
        <w:t xml:space="preserve"> when the main question is how to define a reusable instruction instrument.</w:t>
      </w:r>
    </w:p>
    <w:p>
      <w:pPr>
        <w:ind w:left="259"/>
      </w:pPr>
      <w:r>
        <w:rPr>
          <w:b/>
        </w:rPr>
        <w:t xml:space="preserve">• </w:t>
      </w:r>
      <w:r>
        <w:t xml:space="preserve">Use the </w:t>
      </w:r>
      <w:r>
        <w:rPr>
          <w:b/>
        </w:rPr>
        <w:t>Skill Standard</w:t>
      </w:r>
      <w:r>
        <w:t xml:space="preserve"> when the main question is how to package a reusable procedural capability with surrounding artifacts.</w:t>
      </w:r>
    </w:p>
    <w:p>
      <w:pPr/>
      <w:r>
        <w:t>A skill may embed or invoke prompt templates.</w:t>
      </w:r>
    </w:p>
    <w:p>
      <w:pPr/>
      <w:r>
        <w:t>A prompt template may be one component inside a skill.</w:t>
      </w:r>
    </w:p>
    <w:p>
      <w:pPr/>
      <w:r>
        <w:t>Neither replaces the other.</w:t>
      </w:r>
    </w:p>
    <w:p>
      <w:pPr>
        <w:spacing w:before="80" w:after="80"/>
        <w:pBdr>
          <w:bottom w:val="single" w:sz="5" w:space="1" w:color="AAB7BB"/>
        </w:pBdr>
      </w:pPr>
    </w:p>
    <w:p>
      <w:pPr>
        <w:pStyle w:val="Heading2"/>
      </w:pPr>
      <w:r>
        <w:t>16. Canonicalization Gate</w:t>
      </w:r>
    </w:p>
    <w:p>
      <w:pPr/>
      <w:r>
        <w:t>A skill package is ready for canonical-candidate status when all of the following are true:</w:t>
      </w:r>
    </w:p>
    <w:p>
      <w:pPr>
        <w:ind w:left="259"/>
      </w:pPr>
      <w:r>
        <w:rPr>
          <w:b/>
        </w:rPr>
        <w:t xml:space="preserve">• </w:t>
      </w:r>
      <w:r>
        <w:t>the skill has a stable identity and scope;</w:t>
      </w:r>
    </w:p>
    <w:p>
      <w:pPr>
        <w:ind w:left="259"/>
      </w:pPr>
      <w:r>
        <w:rPr>
          <w:b/>
        </w:rPr>
        <w:t xml:space="preserve">• </w:t>
      </w:r>
      <w:r>
        <w:t>activation boundaries are explicit;</w:t>
      </w:r>
    </w:p>
    <w:p>
      <w:pPr>
        <w:ind w:left="259"/>
      </w:pPr>
      <w:r>
        <w:rPr>
          <w:b/>
        </w:rPr>
        <w:t xml:space="preserve">• </w:t>
      </w:r>
      <w:r>
        <w:t>the package anatomy is inspectable;</w:t>
      </w:r>
    </w:p>
    <w:p>
      <w:pPr>
        <w:ind w:left="259"/>
      </w:pPr>
      <w:r>
        <w:rPr>
          <w:b/>
        </w:rPr>
        <w:t xml:space="preserve">• </w:t>
      </w:r>
      <w:r>
        <w:t>the procedure is externally visible;</w:t>
      </w:r>
    </w:p>
    <w:p>
      <w:pPr>
        <w:ind w:left="259"/>
      </w:pPr>
      <w:r>
        <w:rPr>
          <w:b/>
        </w:rPr>
        <w:t xml:space="preserve">• </w:t>
      </w:r>
      <w:r>
        <w:t>outputs and quality gates are named;</w:t>
      </w:r>
    </w:p>
    <w:p>
      <w:pPr>
        <w:ind w:left="259"/>
      </w:pPr>
      <w:r>
        <w:rPr>
          <w:b/>
        </w:rPr>
        <w:t xml:space="preserve">• </w:t>
      </w:r>
      <w:r>
        <w:t>supporting artifacts are mapped;</w:t>
      </w:r>
    </w:p>
    <w:p>
      <w:pPr>
        <w:ind w:left="259"/>
      </w:pPr>
      <w:r>
        <w:rPr>
          <w:b/>
        </w:rPr>
        <w:t xml:space="preserve">• </w:t>
      </w:r>
      <w:r>
        <w:t>runtime/dependency assumptions are declared;</w:t>
      </w:r>
    </w:p>
    <w:p>
      <w:pPr>
        <w:ind w:left="259"/>
      </w:pPr>
      <w:r>
        <w:rPr>
          <w:b/>
        </w:rPr>
        <w:t xml:space="preserve">• </w:t>
      </w:r>
      <w:r>
        <w:t>portability or representation policy is clear;</w:t>
      </w:r>
    </w:p>
    <w:p>
      <w:pPr>
        <w:ind w:left="259"/>
      </w:pPr>
      <w:r>
        <w:rPr>
          <w:b/>
        </w:rPr>
        <w:t xml:space="preserve">• </w:t>
      </w:r>
      <w:r>
        <w:t>provenance is recorded;</w:t>
      </w:r>
    </w:p>
    <w:p>
      <w:pPr>
        <w:ind w:left="259"/>
      </w:pPr>
      <w:r>
        <w:rPr>
          <w:b/>
        </w:rPr>
        <w:t xml:space="preserve">• </w:t>
      </w:r>
      <w:r>
        <w:t>the package has survived at least a basic misuse/failure review.</w:t>
      </w:r>
    </w:p>
    <w:p>
      <w:pPr/>
      <w:r>
        <w:t>If those conditions are missing, the artifact may still be useful, but it is not yet an evergreen canonical skill.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970"/>
        <w:sz w:val="14"/>
      </w:rPr>
      <w:t>Canonical candidate • Procedural capability packaging standard</w:t>
    </w:r>
    <w:r>
      <w:t xml:space="preserve">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D6970"/>
        <w:sz w:val="14"/>
      </w:rPr>
      <w:t>SKILL STANDARD  |  v1.0.0  |  2026-08-22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222D3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5B6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5B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05B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5B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D69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20"/>
      <w:ind w:left="461" w:right="259"/>
    </w:pPr>
    <w:rPr>
      <w:rFonts w:ascii="Aptos" w:hAnsi="Aptos"/>
      <w:i/>
      <w:iCs/>
      <w:color w:val="105B63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73"/>
    </w:pPr>
    <w:rPr>
      <w:rFonts w:ascii="Liberation Mono" w:hAnsi="Liberation Mono"/>
      <w:color w:val="222D3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