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writing-style-standard"/>
    <w:p>
      <w:pPr>
        <w:pStyle w:val="Heading1"/>
        <w:keepNext/>
        <w:spacing w:before="140" w:after="70"/>
      </w:pPr>
      <w:r>
        <w:t xml:space="preserve">WRITING STYLE STANDARD</w:t>
      </w:r>
    </w:p>
    <w:p>
      <w:pPr>
        <w:pStyle w:val="FirstParagraph"/>
      </w:pPr>
      <w:r>
        <w:rPr>
          <w:b/>
          <w:bCs/>
        </w:rPr>
        <w:t xml:space="preserve">Version:</w:t>
      </w:r>
      <w:r>
        <w:t xml:space="preserve"> </w:t>
      </w:r>
      <w:r>
        <w:t xml:space="preserve">1.1</w:t>
      </w:r>
      <w:r>
        <w:br/>
      </w:r>
      <w:r>
        <w:rPr>
          <w:b/>
          <w:bCs/>
        </w:rPr>
        <w:t xml:space="preserve">Date:</w:t>
      </w:r>
      <w:r>
        <w:t xml:space="preserve"> </w:t>
      </w:r>
      <w:r>
        <w:t xml:space="preserve">2026-08-22</w:t>
      </w:r>
      <w:r>
        <w:br/>
      </w:r>
      <w:r>
        <w:rPr>
          <w:b/>
          <w:bCs/>
        </w:rPr>
        <w:t xml:space="preserve">Status:</w:t>
      </w:r>
      <w:r>
        <w:t xml:space="preserve"> </w:t>
      </w:r>
      <w:r>
        <w:t xml:space="preserve">WORKING STANDARD - candidate for canonical adoption</w:t>
      </w:r>
      <w:r>
        <w:br/>
      </w:r>
      <w:r>
        <w:rPr>
          <w:b/>
          <w:bCs/>
        </w:rPr>
        <w:t xml:space="preserve">Domain:</w:t>
      </w:r>
      <w:r>
        <w:t xml:space="preserve"> </w:t>
      </w:r>
      <w:r>
        <w:t xml:space="preserve">Public essays, technical/research communication, reflective nonfiction, literary fiction, and poetry</w:t>
      </w:r>
      <w:r>
        <w:br/>
      </w:r>
      <w:r>
        <w:rPr>
          <w:b/>
          <w:bCs/>
        </w:rPr>
        <w:t xml:space="preserve">Purpose:</w:t>
      </w:r>
      <w:r>
        <w:t xml:space="preserve"> </w:t>
      </w:r>
      <w:r>
        <w:t xml:space="preserve">Preserve Justin’s actual writing mechanics across genres without flattening them into one generic voice.</w:t>
      </w:r>
    </w:p>
    <w:p>
      <w:pPr>
        <w:spacing w:after="90" w:line="247" w:lineRule="auto"/>
      </w:pPr>
      <w:r>
        <w:pict>
          <v:rect style="width:0;height:1.5pt" o:hralign="center" o:hrstd="t" o:hr="t"/>
        </w:pict>
      </w:r>
    </w:p>
    <w:bookmarkStart w:id="21" w:name="authority-and-scope"/>
    <w:p>
      <w:pPr>
        <w:pStyle w:val="Heading2"/>
        <w:keepNext/>
        <w:spacing w:before="140" w:after="70"/>
      </w:pPr>
      <w:r>
        <w:t xml:space="preserve">1. Authority and scope</w:t>
      </w:r>
    </w:p>
    <w:p>
      <w:pPr>
        <w:pStyle w:val="FirstParagraph"/>
      </w:pPr>
      <w:r>
        <w:t xml:space="preserve">This standard is derived from the supplied writing corpus</w:t>
      </w:r>
      <w:r>
        <w:t xml:space="preserve"> </w:t>
      </w:r>
      <w:r>
        <w:rPr>
          <w:b/>
          <w:bCs/>
        </w:rPr>
        <w:t xml:space="preserve">and explicit author preference about which pieces best represent the target voice</w:t>
      </w:r>
      <w:r>
        <w:t xml:space="preserve">. It is a</w:t>
      </w:r>
      <w:r>
        <w:t xml:space="preserve"> </w:t>
      </w:r>
      <w:r>
        <w:rPr>
          <w:b/>
          <w:bCs/>
        </w:rPr>
        <w:t xml:space="preserve">style family</w:t>
      </w:r>
      <w:r>
        <w:t xml:space="preserve">, not a single surface voice.</w:t>
      </w:r>
    </w:p>
    <w:p>
      <w:pPr>
        <w:pStyle w:val="BodyText"/>
      </w:pPr>
      <w:r>
        <w:t xml:space="preserve">The same writer can sound very different when writing a public Medium essay, making a research-culture argument, explaining a technical mechanism, writing a novel scene, or writing a poem. The controlling invariants are structural: how an idea is entered, how the reader is kept moving, how abstraction is earned, how claims are made concrete, how rhythm carries emphasis, and how the prose creates the feeling of encountering an idea rather than reading a compressed research paper.</w:t>
      </w:r>
    </w:p>
    <w:bookmarkStart w:id="20" w:name="source-precedence"/>
    <w:p>
      <w:pPr>
        <w:pStyle w:val="Heading3"/>
        <w:keepNext/>
        <w:spacing w:before="140" w:after="70"/>
      </w:pPr>
      <w:r>
        <w:t xml:space="preserve">1.1 Source precedence</w:t>
      </w:r>
    </w:p>
    <w:p>
      <w:pPr>
        <w:pStyle w:val="FirstParagraph"/>
      </w:pPr>
      <w:r>
        <w:t xml:space="preserve">When sources disagree, use this order:</w:t>
      </w:r>
    </w:p>
    <w:p>
      <w:pPr>
        <w:pStyle w:val="Compact"/>
        <w:numPr>
          <w:ilvl w:val="0"/>
          <w:numId w:val="1001"/>
        </w:numPr>
      </w:pPr>
      <w:r>
        <w:rPr>
          <w:b/>
          <w:bCs/>
        </w:rPr>
        <w:t xml:space="preserve">Explicit current project laws or frame locks</w:t>
      </w:r>
      <w:r>
        <w:t xml:space="preserve"> </w:t>
      </w:r>
      <w:r>
        <w:t xml:space="preserve">for the specific work being written.</w:t>
      </w:r>
    </w:p>
    <w:p>
      <w:pPr>
        <w:pStyle w:val="Compact"/>
        <w:numPr>
          <w:ilvl w:val="0"/>
          <w:numId w:val="1001"/>
        </w:numPr>
      </w:pPr>
      <w:r>
        <w:rPr>
          <w:b/>
          <w:bCs/>
        </w:rPr>
        <w:t xml:space="preserve">Explicit current author preference about representative exemplars and disliked tendencies.</w:t>
      </w:r>
      <w:r>
        <w:t xml:space="preserve"> </w:t>
      </w:r>
      <w:r>
        <w:t xml:space="preserve">This outranks chronology.</w:t>
      </w:r>
    </w:p>
    <w:p>
      <w:pPr>
        <w:pStyle w:val="Compact"/>
        <w:numPr>
          <w:ilvl w:val="0"/>
          <w:numId w:val="1001"/>
        </w:numPr>
      </w:pPr>
      <w:r>
        <w:rPr>
          <w:b/>
          <w:bCs/>
        </w:rPr>
        <w:t xml:space="preserve">The AI Tipping Point</w:t>
      </w:r>
      <w:r>
        <w:t xml:space="preserve"> </w:t>
      </w:r>
      <w:r>
        <w:t xml:space="preserve">as the primary exemplar for broad public / Medium conceptual writing.</w:t>
      </w:r>
    </w:p>
    <w:p>
      <w:pPr>
        <w:pStyle w:val="Compact"/>
        <w:numPr>
          <w:ilvl w:val="0"/>
          <w:numId w:val="1001"/>
        </w:numPr>
      </w:pPr>
      <w:r>
        <w:rPr>
          <w:b/>
          <w:bCs/>
        </w:rPr>
        <w:t xml:space="preserve">Curiosity is Not a Soft Virtue</w:t>
      </w:r>
      <w:r>
        <w:t xml:space="preserve"> </w:t>
      </w:r>
      <w:r>
        <w:t xml:space="preserve">as the primary exemplar for argumentative public nonfiction.</w:t>
      </w:r>
    </w:p>
    <w:p>
      <w:pPr>
        <w:pStyle w:val="Compact"/>
        <w:numPr>
          <w:ilvl w:val="0"/>
          <w:numId w:val="1001"/>
        </w:numPr>
      </w:pPr>
      <w:r>
        <w:rPr>
          <w:b/>
          <w:bCs/>
        </w:rPr>
        <w:t xml:space="preserve">Recent technical essays (2025-2026)</w:t>
      </w:r>
      <w:r>
        <w:t xml:space="preserve"> </w:t>
      </w:r>
      <w:r>
        <w:t xml:space="preserve">as evidence for specialized technical-explainer mechanics, not as the default Medium voice.</w:t>
      </w:r>
    </w:p>
    <w:p>
      <w:pPr>
        <w:pStyle w:val="Compact"/>
        <w:numPr>
          <w:ilvl w:val="0"/>
          <w:numId w:val="1001"/>
        </w:numPr>
      </w:pPr>
      <w:r>
        <w:rPr>
          <w:b/>
          <w:bCs/>
        </w:rPr>
        <w:t xml:space="preserve">Recent poetry and current literary drafts (2026)</w:t>
      </w:r>
      <w:r>
        <w:t xml:space="preserve"> </w:t>
      </w:r>
      <w:r>
        <w:t xml:space="preserve">for current creative voice.</w:t>
      </w:r>
    </w:p>
    <w:p>
      <w:pPr>
        <w:pStyle w:val="Compact"/>
        <w:numPr>
          <w:ilvl w:val="0"/>
          <w:numId w:val="1001"/>
        </w:numPr>
      </w:pPr>
      <w:r>
        <w:rPr>
          <w:b/>
          <w:bCs/>
        </w:rPr>
        <w:t xml:space="preserve">Older academic/formal writing</w:t>
      </w:r>
      <w:r>
        <w:t xml:space="preserve"> </w:t>
      </w:r>
      <w:r>
        <w:t xml:space="preserve">as historical evidence, not automatic current authority.</w:t>
      </w:r>
    </w:p>
    <w:p>
      <w:pPr>
        <w:pStyle w:val="Compact"/>
        <w:numPr>
          <w:ilvl w:val="0"/>
          <w:numId w:val="1001"/>
        </w:numPr>
      </w:pPr>
      <w:r>
        <w:t xml:space="preserve">Generic style advice has no authority when it conflicts with stronger corpus evidence.</w:t>
      </w:r>
    </w:p>
    <w:p>
      <w:pPr>
        <w:pStyle w:val="FirstParagraph"/>
      </w:pPr>
      <w:r>
        <w:t xml:space="preserve">The earlier version of this standard overweighted chronology and therefore treated the newest technical essays as the default public voice. That was incorrect. The author explicitly prefers the 2024</w:t>
      </w:r>
      <w:r>
        <w:t xml:space="preserve"> </w:t>
      </w:r>
      <w:r>
        <w:rPr>
          <w:b/>
          <w:bCs/>
        </w:rPr>
        <w:t xml:space="preserve">AI Tipping Point</w:t>
      </w:r>
      <w:r>
        <w:t xml:space="preserve"> </w:t>
      </w:r>
      <w:r>
        <w:t xml:space="preserve">most because it feels like a genuinely distinctive article that keeps the reader on the hook, and prefers</w:t>
      </w:r>
      <w:r>
        <w:t xml:space="preserve"> </w:t>
      </w:r>
      <w:r>
        <w:rPr>
          <w:b/>
          <w:bCs/>
        </w:rPr>
        <w:t xml:space="preserve">Curiosity is Not a Soft Virtue</w:t>
      </w:r>
      <w:r>
        <w:t xml:space="preserve"> </w:t>
      </w:r>
      <w:r>
        <w:t xml:space="preserve">next because it makes a persuasive, source-grounded argument without becoming technically dense.</w:t>
      </w:r>
    </w:p>
    <w:p>
      <w:pPr>
        <w:pStyle w:val="BodyText"/>
      </w:pPr>
      <w:r>
        <w:t xml:space="preserve">The recent technical essays remain valuable evidence of technical competence, validation discipline, figures, mechanistic explanation, and falsification. They are</w:t>
      </w:r>
      <w:r>
        <w:t xml:space="preserve"> </w:t>
      </w:r>
      <w:r>
        <w:rPr>
          <w:b/>
          <w:bCs/>
        </w:rPr>
        <w:t xml:space="preserve">not</w:t>
      </w:r>
      <w:r>
        <w:t xml:space="preserve"> </w:t>
      </w:r>
      <w:r>
        <w:t xml:space="preserve">the target surface style for ordinary Medium articles. A public article should not feel like a research paper wearing lighter formatting.</w:t>
      </w:r>
    </w:p>
    <w:p>
      <w:pPr>
        <w:spacing w:after="90" w:line="247" w:lineRule="auto"/>
      </w:pPr>
      <w:r>
        <w:pict>
          <v:rect style="width:0;height:1.5pt" o:hralign="center" o:hrstd="t" o:hr="t"/>
        </w:pict>
      </w:r>
    </w:p>
    <w:bookmarkEnd w:id="20"/>
    <w:bookmarkEnd w:id="21"/>
    <w:bookmarkStart w:id="22" w:name="core-writing-objective"/>
    <w:p>
      <w:pPr>
        <w:pStyle w:val="Heading2"/>
        <w:keepNext/>
        <w:spacing w:before="140" w:after="70"/>
      </w:pPr>
      <w:r>
        <w:t xml:space="preserve">2. Core writing objective</w:t>
      </w:r>
    </w:p>
    <w:p>
      <w:pPr>
        <w:pStyle w:val="BlockText"/>
      </w:pPr>
      <w:r>
        <w:rPr>
          <w:b/>
          <w:bCs/>
        </w:rPr>
        <w:t xml:space="preserve">Make the reader want the next paragraph while giving them an idea they are unlikely to encounter in quite this form anywhere else.</w:t>
      </w:r>
    </w:p>
    <w:p>
      <w:pPr>
        <w:pStyle w:val="FirstParagraph"/>
      </w:pPr>
      <w:r>
        <w:t xml:space="preserve">The public-writing target is not maximum technical density. It is</w:t>
      </w:r>
      <w:r>
        <w:t xml:space="preserve"> </w:t>
      </w:r>
      <w:r>
        <w:rPr>
          <w:b/>
          <w:bCs/>
        </w:rPr>
        <w:t xml:space="preserve">intellectual momentum + genuine distinctiveness + enough rigor that the interesting idea survives inspection</w:t>
      </w:r>
      <w:r>
        <w:t xml:space="preserve">.</w:t>
      </w:r>
    </w:p>
    <w:p>
      <w:pPr>
        <w:pStyle w:val="BodyText"/>
      </w:pPr>
      <w:r>
        <w:t xml:space="preserve">A strong public piece usually does five things:</w:t>
      </w:r>
    </w:p>
    <w:p>
      <w:pPr>
        <w:pStyle w:val="Compact"/>
        <w:numPr>
          <w:ilvl w:val="0"/>
          <w:numId w:val="1002"/>
        </w:numPr>
      </w:pPr>
      <w:r>
        <w:t xml:space="preserve">opens a question, image, paradox, historical analogy, personal discovery, or future possibility that creates immediate curiosity;</w:t>
      </w:r>
    </w:p>
    <w:p>
      <w:pPr>
        <w:pStyle w:val="Compact"/>
        <w:numPr>
          <w:ilvl w:val="0"/>
          <w:numId w:val="1002"/>
        </w:numPr>
      </w:pPr>
      <w:r>
        <w:t xml:space="preserve">gives the reader a distinctive frame rather than a generic topic summary;</w:t>
      </w:r>
    </w:p>
    <w:p>
      <w:pPr>
        <w:pStyle w:val="Compact"/>
        <w:numPr>
          <w:ilvl w:val="0"/>
          <w:numId w:val="1002"/>
        </w:numPr>
      </w:pPr>
      <w:r>
        <w:t xml:space="preserve">moves through the idea in stages, with each section changing what the reader can see and creating the next question;</w:t>
      </w:r>
    </w:p>
    <w:p>
      <w:pPr>
        <w:pStyle w:val="Compact"/>
        <w:numPr>
          <w:ilvl w:val="0"/>
          <w:numId w:val="1002"/>
        </w:numPr>
      </w:pPr>
      <w:r>
        <w:t xml:space="preserve">uses evidence and technical detail only at the resolution needed to keep the argument honest;</w:t>
      </w:r>
    </w:p>
    <w:p>
      <w:pPr>
        <w:pStyle w:val="Compact"/>
        <w:numPr>
          <w:ilvl w:val="0"/>
          <w:numId w:val="1002"/>
        </w:numPr>
      </w:pPr>
      <w:r>
        <w:t xml:space="preserve">ends with the original object enlarged, inverted, or made harder to ignore.</w:t>
      </w:r>
    </w:p>
    <w:p>
      <w:pPr>
        <w:pStyle w:val="FirstParagraph"/>
      </w:pPr>
      <w:r>
        <w:t xml:space="preserve">The reader should feel that they have been</w:t>
      </w:r>
      <w:r>
        <w:t xml:space="preserve"> </w:t>
      </w:r>
      <w:r>
        <w:rPr>
          <w:b/>
          <w:bCs/>
        </w:rPr>
        <w:t xml:space="preserve">taken somewhere</w:t>
      </w:r>
      <w:r>
        <w:t xml:space="preserve">, not merely briefed.</w:t>
      </w:r>
    </w:p>
    <w:p>
      <w:pPr>
        <w:pStyle w:val="BodyText"/>
      </w:pPr>
      <w:r>
        <w:t xml:space="preserve">Clarity does not mean flattening. Accessibility does not mean removing rigor. It means putting rigor at the right layer. A Medium article can remain fluid and readable while papers, notebooks, Lean proofs, code, datasets, appendices, or linked sources carry the denser verification burden.</w:t>
      </w:r>
    </w:p>
    <w:p>
      <w:pPr>
        <w:spacing w:after="90" w:line="247" w:lineRule="auto"/>
      </w:pPr>
      <w:r>
        <w:pict>
          <v:rect style="width:0;height:1.5pt" o:hralign="center" o:hrstd="t" o:hr="t"/>
        </w:pict>
      </w:r>
    </w:p>
    <w:bookmarkEnd w:id="22"/>
    <w:bookmarkStart w:id="33" w:name="cross-genre-invariants"/>
    <w:p>
      <w:pPr>
        <w:pStyle w:val="Heading2"/>
        <w:keepNext/>
        <w:spacing w:before="140" w:after="70"/>
      </w:pPr>
      <w:r>
        <w:t xml:space="preserve">3. Cross-genre invariants</w:t>
      </w:r>
    </w:p>
    <w:bookmarkStart w:id="23" w:name="concrete-before-abstract-when-possible"/>
    <w:p>
      <w:pPr>
        <w:pStyle w:val="Heading3"/>
        <w:keepNext/>
        <w:spacing w:before="140" w:after="70"/>
      </w:pPr>
      <w:r>
        <w:t xml:space="preserve">3.1 Concrete before abstract when possible</w:t>
      </w:r>
    </w:p>
    <w:p>
      <w:pPr>
        <w:pStyle w:val="FirstParagraph"/>
      </w:pPr>
      <w:r>
        <w:t xml:space="preserve">Prefer an event, object, image, failure, measurement, scene, or question that gives the abstraction something to attach to.</w:t>
      </w:r>
    </w:p>
    <w:p>
      <w:pPr>
        <w:pStyle w:val="BodyText"/>
      </w:pPr>
      <w:r>
        <w:t xml:space="preserve">Examples of the recurring pattern in the corpus include:</w:t>
      </w:r>
    </w:p>
    <w:p>
      <w:pPr>
        <w:pStyle w:val="Compact"/>
        <w:numPr>
          <w:ilvl w:val="0"/>
          <w:numId w:val="1003"/>
        </w:numPr>
      </w:pPr>
      <w:r>
        <w:t xml:space="preserve">a failed bit search before a foundational mathematical dependency argument;</w:t>
      </w:r>
    </w:p>
    <w:p>
      <w:pPr>
        <w:pStyle w:val="Compact"/>
        <w:numPr>
          <w:ilvl w:val="0"/>
          <w:numId w:val="1003"/>
        </w:numPr>
      </w:pPr>
      <w:r>
        <w:t xml:space="preserve">a self-organizing system visibly blowing itself apart before a discussion of metriplectic dynamics;</w:t>
      </w:r>
    </w:p>
    <w:p>
      <w:pPr>
        <w:pStyle w:val="Compact"/>
        <w:numPr>
          <w:ilvl w:val="0"/>
          <w:numId w:val="1003"/>
        </w:numPr>
      </w:pPr>
      <w:r>
        <w:t xml:space="preserve">a stone and pond before echo reconstruction;</w:t>
      </w:r>
    </w:p>
    <w:p>
      <w:pPr>
        <w:pStyle w:val="Compact"/>
        <w:numPr>
          <w:ilvl w:val="0"/>
          <w:numId w:val="1003"/>
        </w:numPr>
      </w:pPr>
      <w:r>
        <w:t xml:space="preserve">a hot car seat, road tar, abandoned factory, field, and red car before any overt literary abstraction;</w:t>
      </w:r>
    </w:p>
    <w:p>
      <w:pPr>
        <w:pStyle w:val="Compact"/>
        <w:numPr>
          <w:ilvl w:val="0"/>
          <w:numId w:val="1003"/>
        </w:numPr>
      </w:pPr>
      <w:r>
        <w:t xml:space="preserve">seed, root, branch, rain, stone, and light before philosophical implication in poetry.</w:t>
      </w:r>
    </w:p>
    <w:p>
      <w:pPr>
        <w:pStyle w:val="FirstParagraph"/>
      </w:pPr>
      <w:r>
        <w:t xml:space="preserve">Do not open with a generic encyclopedia paragraph when there is a real object available.</w:t>
      </w:r>
    </w:p>
    <w:bookmarkEnd w:id="23"/>
    <w:bookmarkStart w:id="24" w:name="structure-before-jargon"/>
    <w:p>
      <w:pPr>
        <w:pStyle w:val="Heading3"/>
        <w:keepNext/>
        <w:spacing w:before="140" w:after="70"/>
      </w:pPr>
      <w:r>
        <w:t xml:space="preserve">3.2 Structure before jargon</w:t>
      </w:r>
    </w:p>
    <w:p>
      <w:pPr>
        <w:pStyle w:val="FirstParagraph"/>
      </w:pPr>
      <w:r>
        <w:t xml:space="preserve">A technical term should arrive after the reader has enough structure to know what job the term performs.</w:t>
      </w:r>
    </w:p>
    <w:p>
      <w:pPr>
        <w:pStyle w:val="BodyText"/>
      </w:pPr>
      <w:r>
        <w:t xml:space="preserve">Preferred order:</w:t>
      </w:r>
    </w:p>
    <w:p>
      <w:pPr>
        <w:pStyle w:val="BlockText"/>
      </w:pPr>
      <w:r>
        <w:t xml:space="preserve">phenomenon -&gt; problem -&gt; structural role -&gt; name -&gt; formal expression -&gt; consequence</w:t>
      </w:r>
    </w:p>
    <w:p>
      <w:pPr>
        <w:pStyle w:val="FirstParagraph"/>
      </w:pPr>
      <w:r>
        <w:t xml:space="preserve">Not:</w:t>
      </w:r>
    </w:p>
    <w:p>
      <w:pPr>
        <w:pStyle w:val="BlockText"/>
      </w:pPr>
      <w:r>
        <w:t xml:space="preserve">jargon -&gt; jargon -&gt; notation -&gt; promised explanation later</w:t>
      </w:r>
    </w:p>
    <w:bookmarkEnd w:id="24"/>
    <w:bookmarkStart w:id="25" w:name="X4acda9a6fb3d134b7cc6e1813fef84ec64e8b2a"/>
    <w:p>
      <w:pPr>
        <w:pStyle w:val="Heading3"/>
        <w:keepNext/>
        <w:spacing w:before="140" w:after="70"/>
      </w:pPr>
      <w:r>
        <w:t xml:space="preserve">3.3 Exactness and accessibility are complements</w:t>
      </w:r>
    </w:p>
    <w:p>
      <w:pPr>
        <w:pStyle w:val="FirstParagraph"/>
      </w:pPr>
      <w:r>
        <w:t xml:space="preserve">Use plain language to explain</w:t>
      </w:r>
      <w:r>
        <w:t xml:space="preserve"> </w:t>
      </w:r>
      <w:r>
        <w:rPr>
          <w:b/>
          <w:bCs/>
        </w:rPr>
        <w:t xml:space="preserve">what the exact object is doing</w:t>
      </w:r>
      <w:r>
        <w:t xml:space="preserve">, not to replace the exact object.</w:t>
      </w:r>
    </w:p>
    <w:p>
      <w:pPr>
        <w:pStyle w:val="BodyText"/>
      </w:pPr>
      <w:r>
        <w:t xml:space="preserve">A good technical explanation often has two layers adjacent to each other:</w:t>
      </w:r>
    </w:p>
    <w:p>
      <w:pPr>
        <w:pStyle w:val="Compact"/>
        <w:numPr>
          <w:ilvl w:val="0"/>
          <w:numId w:val="1004"/>
        </w:numPr>
      </w:pPr>
      <w:r>
        <w:t xml:space="preserve">ordinary-language causal account;</w:t>
      </w:r>
    </w:p>
    <w:p>
      <w:pPr>
        <w:pStyle w:val="Compact"/>
        <w:numPr>
          <w:ilvl w:val="0"/>
          <w:numId w:val="1004"/>
        </w:numPr>
      </w:pPr>
      <w:r>
        <w:t xml:space="preserve">exact term, equation, threshold, state, or distinction.</w:t>
      </w:r>
    </w:p>
    <w:p>
      <w:pPr>
        <w:pStyle w:val="FirstParagraph"/>
      </w:pPr>
      <w:r>
        <w:t xml:space="preserve">The reader should be able to move between them without discovering that the analogy quietly changed the claim.</w:t>
      </w:r>
    </w:p>
    <w:bookmarkEnd w:id="25"/>
    <w:bookmarkStart w:id="26" w:name="contrast-is-a-reasoning-tool"/>
    <w:p>
      <w:pPr>
        <w:pStyle w:val="Heading3"/>
        <w:keepNext/>
        <w:spacing w:before="140" w:after="70"/>
      </w:pPr>
      <w:r>
        <w:t xml:space="preserve">3.4 Contrast is a reasoning tool</w:t>
      </w:r>
    </w:p>
    <w:p>
      <w:pPr>
        <w:pStyle w:val="FirstParagraph"/>
      </w:pPr>
      <w:r>
        <w:t xml:space="preserve">The corpus repeatedly clarifies ideas by separating neighboring concepts:</w:t>
      </w:r>
    </w:p>
    <w:p>
      <w:pPr>
        <w:pStyle w:val="Compact"/>
        <w:numPr>
          <w:ilvl w:val="0"/>
          <w:numId w:val="1005"/>
        </w:numPr>
      </w:pPr>
      <w:r>
        <w:t xml:space="preserve">rendered operation vs primitive mechanism;</w:t>
      </w:r>
    </w:p>
    <w:p>
      <w:pPr>
        <w:pStyle w:val="Compact"/>
        <w:numPr>
          <w:ilvl w:val="0"/>
          <w:numId w:val="1005"/>
        </w:numPr>
      </w:pPr>
      <w:r>
        <w:t xml:space="preserve">visible return vs complete-state return;</w:t>
      </w:r>
    </w:p>
    <w:p>
      <w:pPr>
        <w:pStyle w:val="Compact"/>
        <w:numPr>
          <w:ilvl w:val="0"/>
          <w:numId w:val="1005"/>
        </w:numPr>
      </w:pPr>
      <w:r>
        <w:t xml:space="preserve">blind reversal vs assisted reversal;</w:t>
      </w:r>
    </w:p>
    <w:p>
      <w:pPr>
        <w:pStyle w:val="Compact"/>
        <w:numPr>
          <w:ilvl w:val="0"/>
          <w:numId w:val="1005"/>
        </w:numPr>
      </w:pPr>
      <w:r>
        <w:t xml:space="preserve">appearance of correctness vs structural correctness;</w:t>
      </w:r>
    </w:p>
    <w:p>
      <w:pPr>
        <w:pStyle w:val="Compact"/>
        <w:numPr>
          <w:ilvl w:val="0"/>
          <w:numId w:val="1005"/>
        </w:numPr>
      </w:pPr>
      <w:r>
        <w:t xml:space="preserve">local emotional truth vs global continuity;</w:t>
      </w:r>
    </w:p>
    <w:p>
      <w:pPr>
        <w:pStyle w:val="Compact"/>
        <w:numPr>
          <w:ilvl w:val="0"/>
          <w:numId w:val="1005"/>
        </w:numPr>
      </w:pPr>
      <w:r>
        <w:t xml:space="preserve">ambiguity vs undecidability.</w:t>
      </w:r>
    </w:p>
    <w:p>
      <w:pPr>
        <w:pStyle w:val="FirstParagraph"/>
      </w:pPr>
      <w:r>
        <w:t xml:space="preserve">Use contrast when it removes a real category error. Do not turn</w:t>
      </w:r>
      <w:r>
        <w:t xml:space="preserve"> </w:t>
      </w:r>
      <w:r>
        <w:t xml:space="preserve">“</w:t>
      </w:r>
      <w:r>
        <w:t xml:space="preserve">not X, but Y</w:t>
      </w:r>
      <w:r>
        <w:t xml:space="preserve">”</w:t>
      </w:r>
      <w:r>
        <w:t xml:space="preserve"> </w:t>
      </w:r>
      <w:r>
        <w:t xml:space="preserve">into a decorative tic.</w:t>
      </w:r>
    </w:p>
    <w:bookmarkEnd w:id="26"/>
    <w:bookmarkStart w:id="27" w:name="the-reader-should-feel-motion"/>
    <w:p>
      <w:pPr>
        <w:pStyle w:val="Heading3"/>
        <w:keepNext/>
        <w:spacing w:before="140" w:after="70"/>
      </w:pPr>
      <w:r>
        <w:t xml:space="preserve">3.5 The reader should feel motion</w:t>
      </w:r>
    </w:p>
    <w:p>
      <w:pPr>
        <w:pStyle w:val="FirstParagraph"/>
      </w:pPr>
      <w:r>
        <w:t xml:space="preserve">Even technical writing should progress. A section should change what the reader can see.</w:t>
      </w:r>
    </w:p>
    <w:p>
      <w:pPr>
        <w:pStyle w:val="BodyText"/>
      </w:pPr>
      <w:r>
        <w:t xml:space="preserve">Useful progression patterns include:</w:t>
      </w:r>
    </w:p>
    <w:p>
      <w:pPr>
        <w:pStyle w:val="Compact"/>
        <w:numPr>
          <w:ilvl w:val="0"/>
          <w:numId w:val="1006"/>
        </w:numPr>
      </w:pPr>
      <w:r>
        <w:t xml:space="preserve">origin -&gt; mechanism -&gt; test -&gt; result -&gt; implication -&gt; falsifier;</w:t>
      </w:r>
    </w:p>
    <w:p>
      <w:pPr>
        <w:pStyle w:val="Compact"/>
        <w:numPr>
          <w:ilvl w:val="0"/>
          <w:numId w:val="1006"/>
        </w:numPr>
      </w:pPr>
      <w:r>
        <w:t xml:space="preserve">question -&gt; competing interpretations -&gt; discriminating test -&gt; asymmetric answer;</w:t>
      </w:r>
    </w:p>
    <w:p>
      <w:pPr>
        <w:pStyle w:val="Compact"/>
        <w:numPr>
          <w:ilvl w:val="0"/>
          <w:numId w:val="1006"/>
        </w:numPr>
      </w:pPr>
      <w:r>
        <w:t xml:space="preserve">scene -&gt; association -&gt; pressure -&gt; altered perception;</w:t>
      </w:r>
    </w:p>
    <w:p>
      <w:pPr>
        <w:pStyle w:val="Compact"/>
        <w:numPr>
          <w:ilvl w:val="0"/>
          <w:numId w:val="1006"/>
        </w:numPr>
      </w:pPr>
      <w:r>
        <w:t xml:space="preserve">image -&gt; transformation -&gt; inversion -&gt; closure.</w:t>
      </w:r>
    </w:p>
    <w:p>
      <w:pPr>
        <w:pStyle w:val="FirstParagraph"/>
      </w:pPr>
      <w:r>
        <w:t xml:space="preserve">Static explanation that merely restates a claim at increasing length is weak.</w:t>
      </w:r>
    </w:p>
    <w:bookmarkEnd w:id="27"/>
    <w:bookmarkStart w:id="28" w:name="Xc3e1160ce5114c0bba61799fd17f4caa940455b"/>
    <w:p>
      <w:pPr>
        <w:pStyle w:val="Heading3"/>
        <w:keepNext/>
        <w:spacing w:before="140" w:after="70"/>
      </w:pPr>
      <w:r>
        <w:t xml:space="preserve">3.6 Strong claims should expose their load-bearing structure</w:t>
      </w:r>
    </w:p>
    <w:p>
      <w:pPr>
        <w:pStyle w:val="FirstParagraph"/>
      </w:pPr>
      <w:r>
        <w:t xml:space="preserve">Do not hide a bold conclusion behind timid phrasing, but do not use confidence as evidence.</w:t>
      </w:r>
    </w:p>
    <w:p>
      <w:pPr>
        <w:pStyle w:val="BodyText"/>
      </w:pPr>
      <w:r>
        <w:t xml:space="preserve">When the claim is consequential, expose:</w:t>
      </w:r>
    </w:p>
    <w:p>
      <w:pPr>
        <w:pStyle w:val="Compact"/>
        <w:numPr>
          <w:ilvl w:val="0"/>
          <w:numId w:val="1007"/>
        </w:numPr>
      </w:pPr>
      <w:r>
        <w:t xml:space="preserve">what exactly is being claimed;</w:t>
      </w:r>
    </w:p>
    <w:p>
      <w:pPr>
        <w:pStyle w:val="Compact"/>
        <w:numPr>
          <w:ilvl w:val="0"/>
          <w:numId w:val="1007"/>
        </w:numPr>
      </w:pPr>
      <w:r>
        <w:t xml:space="preserve">what it depends on;</w:t>
      </w:r>
    </w:p>
    <w:p>
      <w:pPr>
        <w:pStyle w:val="Compact"/>
        <w:numPr>
          <w:ilvl w:val="0"/>
          <w:numId w:val="1007"/>
        </w:numPr>
      </w:pPr>
      <w:r>
        <w:t xml:space="preserve">what evidence supports it;</w:t>
      </w:r>
    </w:p>
    <w:p>
      <w:pPr>
        <w:pStyle w:val="Compact"/>
        <w:numPr>
          <w:ilvl w:val="0"/>
          <w:numId w:val="1007"/>
        </w:numPr>
      </w:pPr>
      <w:r>
        <w:t xml:space="preserve">what would count against it;</w:t>
      </w:r>
    </w:p>
    <w:p>
      <w:pPr>
        <w:pStyle w:val="Compact"/>
        <w:numPr>
          <w:ilvl w:val="0"/>
          <w:numId w:val="1007"/>
        </w:numPr>
      </w:pPr>
      <w:r>
        <w:t xml:space="preserve">what remains outside scope.</w:t>
      </w:r>
    </w:p>
    <w:p>
      <w:pPr>
        <w:pStyle w:val="FirstParagraph"/>
      </w:pPr>
      <w:r>
        <w:t xml:space="preserve">A reader should be able to disagree with the actual claim rather than a cloud of rhetoric around it.</w:t>
      </w:r>
    </w:p>
    <w:bookmarkEnd w:id="28"/>
    <w:bookmarkStart w:id="29" w:name="human-presence-is-allowed"/>
    <w:p>
      <w:pPr>
        <w:pStyle w:val="Heading3"/>
        <w:keepNext/>
        <w:spacing w:before="140" w:after="70"/>
      </w:pPr>
      <w:r>
        <w:t xml:space="preserve">3.7 Human presence is allowed</w:t>
      </w:r>
    </w:p>
    <w:p>
      <w:pPr>
        <w:pStyle w:val="FirstParagraph"/>
      </w:pPr>
      <w:r>
        <w:t xml:space="preserve">First person is appropriate when it contributes provenance, motive, discovery path, uncertainty, or stakes.</w:t>
      </w:r>
    </w:p>
    <w:p>
      <w:pPr>
        <w:pStyle w:val="BodyText"/>
      </w:pPr>
      <w:r>
        <w:t xml:space="preserve">Examples of useful first-person functions:</w:t>
      </w:r>
    </w:p>
    <w:p>
      <w:pPr>
        <w:pStyle w:val="Compact"/>
        <w:numPr>
          <w:ilvl w:val="0"/>
          <w:numId w:val="1008"/>
        </w:numPr>
      </w:pPr>
      <w:r>
        <w:t xml:space="preserve">“</w:t>
      </w:r>
      <w:r>
        <w:t xml:space="preserve">I saw X and checked Y</w:t>
      </w:r>
      <w:r>
        <w:t xml:space="preserve">”</w:t>
      </w:r>
      <w:r>
        <w:t xml:space="preserve"> </w:t>
      </w:r>
      <w:r>
        <w:t xml:space="preserve">explains why the comparison exists.</w:t>
      </w:r>
    </w:p>
    <w:p>
      <w:pPr>
        <w:pStyle w:val="Compact"/>
        <w:numPr>
          <w:ilvl w:val="0"/>
          <w:numId w:val="1008"/>
        </w:numPr>
      </w:pPr>
      <w:r>
        <w:t xml:space="preserve">“</w:t>
      </w:r>
      <w:r>
        <w:t xml:space="preserve">I could not tell the difference, so I built a cage that could</w:t>
      </w:r>
      <w:r>
        <w:t xml:space="preserve">”</w:t>
      </w:r>
      <w:r>
        <w:t xml:space="preserve"> </w:t>
      </w:r>
      <w:r>
        <w:t xml:space="preserve">explains why a validation architecture was built.</w:t>
      </w:r>
    </w:p>
    <w:p>
      <w:pPr>
        <w:pStyle w:val="Compact"/>
        <w:numPr>
          <w:ilvl w:val="0"/>
          <w:numId w:val="1008"/>
        </w:numPr>
      </w:pPr>
      <w:r>
        <w:t xml:space="preserve">“</w:t>
      </w:r>
      <w:r>
        <w:t xml:space="preserve">I wrote this essay once. It was wrong</w:t>
      </w:r>
      <w:r>
        <w:t xml:space="preserve">”</w:t>
      </w:r>
      <w:r>
        <w:t xml:space="preserve"> </w:t>
      </w:r>
      <w:r>
        <w:t xml:space="preserve">makes revision itself part of the argument.</w:t>
      </w:r>
    </w:p>
    <w:p>
      <w:pPr>
        <w:pStyle w:val="FirstParagraph"/>
      </w:pPr>
      <w:r>
        <w:t xml:space="preserve">Do not sterilize such material into passive academic prose merely to sound serious.</w:t>
      </w:r>
    </w:p>
    <w:bookmarkEnd w:id="29"/>
    <w:bookmarkStart w:id="30" w:name="X99c36df62461c4c2173ffe18c0a4cc368554d79"/>
    <w:p>
      <w:pPr>
        <w:pStyle w:val="Heading3"/>
        <w:keepNext/>
        <w:spacing w:before="140" w:after="70"/>
      </w:pPr>
      <w:r>
        <w:t xml:space="preserve">3.8 End with a sharper object than the one that began</w:t>
      </w:r>
    </w:p>
    <w:p>
      <w:pPr>
        <w:pStyle w:val="FirstParagraph"/>
      </w:pPr>
      <w:r>
        <w:t xml:space="preserve">The ending should compress what the reader has earned.</w:t>
      </w:r>
    </w:p>
    <w:p>
      <w:pPr>
        <w:pStyle w:val="BodyText"/>
      </w:pPr>
      <w:r>
        <w:t xml:space="preserve">A strong final sentence or paragraph often:</w:t>
      </w:r>
    </w:p>
    <w:p>
      <w:pPr>
        <w:pStyle w:val="Compact"/>
        <w:numPr>
          <w:ilvl w:val="0"/>
          <w:numId w:val="1009"/>
        </w:numPr>
      </w:pPr>
      <w:r>
        <w:t xml:space="preserve">returns to the opening image after the reader now understands it differently;</w:t>
      </w:r>
    </w:p>
    <w:p>
      <w:pPr>
        <w:pStyle w:val="Compact"/>
        <w:numPr>
          <w:ilvl w:val="0"/>
          <w:numId w:val="1009"/>
        </w:numPr>
      </w:pPr>
      <w:r>
        <w:t xml:space="preserve">widens a local argument into a larger question;</w:t>
      </w:r>
    </w:p>
    <w:p>
      <w:pPr>
        <w:pStyle w:val="Compact"/>
        <w:numPr>
          <w:ilvl w:val="0"/>
          <w:numId w:val="1009"/>
        </w:numPr>
      </w:pPr>
      <w:r>
        <w:t xml:space="preserve">names the consequence that can no longer be ignored;</w:t>
      </w:r>
    </w:p>
    <w:p>
      <w:pPr>
        <w:pStyle w:val="Compact"/>
        <w:numPr>
          <w:ilvl w:val="0"/>
          <w:numId w:val="1009"/>
        </w:numPr>
      </w:pPr>
      <w:r>
        <w:t xml:space="preserve">leaves the reader with a compact conceptual inversion;</w:t>
      </w:r>
    </w:p>
    <w:p>
      <w:pPr>
        <w:pStyle w:val="Compact"/>
        <w:numPr>
          <w:ilvl w:val="0"/>
          <w:numId w:val="1009"/>
        </w:numPr>
      </w:pPr>
      <w:r>
        <w:t xml:space="preserve">where the piece is research-adjacent, invites attack on the actual claim.</w:t>
      </w:r>
    </w:p>
    <w:p>
      <w:pPr>
        <w:pStyle w:val="FirstParagraph"/>
      </w:pPr>
      <w:r>
        <w:t xml:space="preserve">Do not end with a generic summary paragraph that could fit any article.</w:t>
      </w:r>
    </w:p>
    <w:bookmarkEnd w:id="30"/>
    <w:bookmarkStart w:id="31" w:name="X2179aedb6092d8c5fd829523ae192c43be4efe2"/>
    <w:p>
      <w:pPr>
        <w:pStyle w:val="Heading3"/>
        <w:keepNext/>
        <w:spacing w:before="140" w:after="70"/>
      </w:pPr>
      <w:r>
        <w:t xml:space="preserve">3.9 Distinctiveness is part of the public-writing objective</w:t>
      </w:r>
    </w:p>
    <w:p>
      <w:pPr>
        <w:pStyle w:val="FirstParagraph"/>
      </w:pPr>
      <w:r>
        <w:t xml:space="preserve">A correct article can still fail if it feels interchangeable with a thousand competent essays on the same topic.</w:t>
      </w:r>
    </w:p>
    <w:p>
      <w:pPr>
        <w:pStyle w:val="BodyText"/>
      </w:pPr>
      <w:r>
        <w:t xml:space="preserve">Prefer:</w:t>
      </w:r>
    </w:p>
    <w:p>
      <w:pPr>
        <w:pStyle w:val="Compact"/>
        <w:numPr>
          <w:ilvl w:val="0"/>
          <w:numId w:val="1010"/>
        </w:numPr>
      </w:pPr>
      <w:r>
        <w:t xml:space="preserve">an unusual but defensible lens;</w:t>
      </w:r>
    </w:p>
    <w:p>
      <w:pPr>
        <w:pStyle w:val="Compact"/>
        <w:numPr>
          <w:ilvl w:val="0"/>
          <w:numId w:val="1010"/>
        </w:numPr>
      </w:pPr>
      <w:r>
        <w:t xml:space="preserve">a strong conceptual inversion;</w:t>
      </w:r>
    </w:p>
    <w:p>
      <w:pPr>
        <w:pStyle w:val="Compact"/>
        <w:numPr>
          <w:ilvl w:val="0"/>
          <w:numId w:val="1010"/>
        </w:numPr>
      </w:pPr>
      <w:r>
        <w:t xml:space="preserve">a historical or literary analogy that changes how the subject is seen;</w:t>
      </w:r>
    </w:p>
    <w:p>
      <w:pPr>
        <w:pStyle w:val="Compact"/>
        <w:numPr>
          <w:ilvl w:val="0"/>
          <w:numId w:val="1010"/>
        </w:numPr>
      </w:pPr>
      <w:r>
        <w:t xml:space="preserve">a thought experiment that exposes the consequence of the idea;</w:t>
      </w:r>
    </w:p>
    <w:p>
      <w:pPr>
        <w:pStyle w:val="Compact"/>
        <w:numPr>
          <w:ilvl w:val="0"/>
          <w:numId w:val="1010"/>
        </w:numPr>
      </w:pPr>
      <w:r>
        <w:t xml:space="preserve">an unexpected concrete example that reveals the larger structure.</w:t>
      </w:r>
    </w:p>
    <w:p>
      <w:pPr>
        <w:pStyle w:val="FirstParagraph"/>
      </w:pPr>
      <w:r>
        <w:t xml:space="preserve">Do not pursue novelty by inventing facts or forcing contrarian conclusions. The goal is a</w:t>
      </w:r>
      <w:r>
        <w:t xml:space="preserve"> </w:t>
      </w:r>
      <w:r>
        <w:rPr>
          <w:b/>
          <w:bCs/>
        </w:rPr>
        <w:t xml:space="preserve">real idea presented through a frame with identity</w:t>
      </w:r>
      <w:r>
        <w:t xml:space="preserve">.</w:t>
      </w:r>
    </w:p>
    <w:bookmarkEnd w:id="31"/>
    <w:bookmarkStart w:id="32" w:name="X1bc1bd924650dc7a4b23baaeee5f5e7b72941e9"/>
    <w:p>
      <w:pPr>
        <w:pStyle w:val="Heading3"/>
        <w:keepNext/>
        <w:spacing w:before="140" w:after="70"/>
      </w:pPr>
      <w:r>
        <w:t xml:space="preserve">3.10 Rigor should support the reader experience, not crush it</w:t>
      </w:r>
    </w:p>
    <w:p>
      <w:pPr>
        <w:pStyle w:val="FirstParagraph"/>
      </w:pPr>
      <w:r>
        <w:t xml:space="preserve">Public prose and research artifacts have different jobs.</w:t>
      </w:r>
    </w:p>
    <w:p>
      <w:pPr>
        <w:pStyle w:val="BodyText"/>
      </w:pPr>
      <w:r>
        <w:t xml:space="preserve">For public Medium writing:</w:t>
      </w:r>
    </w:p>
    <w:p>
      <w:pPr>
        <w:pStyle w:val="Compact"/>
        <w:numPr>
          <w:ilvl w:val="0"/>
          <w:numId w:val="1011"/>
        </w:numPr>
      </w:pPr>
      <w:r>
        <w:t xml:space="preserve">preserve the true claim;</w:t>
      </w:r>
    </w:p>
    <w:p>
      <w:pPr>
        <w:pStyle w:val="Compact"/>
        <w:numPr>
          <w:ilvl w:val="0"/>
          <w:numId w:val="1011"/>
        </w:numPr>
      </w:pPr>
      <w:r>
        <w:t xml:space="preserve">cite the load-bearing factual assertions;</w:t>
      </w:r>
    </w:p>
    <w:p>
      <w:pPr>
        <w:pStyle w:val="Compact"/>
        <w:numPr>
          <w:ilvl w:val="0"/>
          <w:numId w:val="1011"/>
        </w:numPr>
      </w:pPr>
      <w:r>
        <w:t xml:space="preserve">explain enough mechanism to prevent misrepresentation;</w:t>
      </w:r>
    </w:p>
    <w:p>
      <w:pPr>
        <w:pStyle w:val="Compact"/>
        <w:numPr>
          <w:ilvl w:val="0"/>
          <w:numId w:val="1011"/>
        </w:numPr>
      </w:pPr>
      <w:r>
        <w:t xml:space="preserve">link or point to the deeper technical artifact when the full burden is too dense for the article.</w:t>
      </w:r>
    </w:p>
    <w:p>
      <w:pPr>
        <w:pStyle w:val="FirstParagraph"/>
      </w:pPr>
      <w:r>
        <w:t xml:space="preserve">Do not drag every proof obligation, experimental parameter, implementation detail, or validation log into the public essay merely because it exists. The article should remain an article.</w:t>
      </w:r>
    </w:p>
    <w:p>
      <w:pPr>
        <w:spacing w:after="90" w:line="247" w:lineRule="auto"/>
      </w:pPr>
      <w:r>
        <w:pict>
          <v:rect style="width:0;height:1.5pt" o:hralign="center" o:hrstd="t" o:hr="t"/>
        </w:pict>
      </w:r>
    </w:p>
    <w:bookmarkEnd w:id="32"/>
    <w:bookmarkEnd w:id="33"/>
    <w:bookmarkStart w:id="34" w:name="mode-selector"/>
    <w:p>
      <w:pPr>
        <w:pStyle w:val="Heading2"/>
        <w:keepNext/>
        <w:spacing w:before="140" w:after="70"/>
      </w:pPr>
      <w:r>
        <w:t xml:space="preserve">4. Mode selector</w:t>
      </w:r>
    </w:p>
    <w:p>
      <w:pPr>
        <w:pStyle w:val="FirstParagraph"/>
      </w:pPr>
      <w:r>
        <w:t xml:space="preserve">Before drafting, choose the dominant mode.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shd w:fill="214E5A"/>
          </w:tcPr>
          <w:p>
            <w:pPr>
              <w:pStyle w:val="Compact"/>
              <w:jc w:val="left"/>
            </w:pPr>
            <w:r>
              <w:rPr>
                <w:rFonts w:ascii="Aptos" w:hAnsi="Aptos"/>
                <w:b/>
                <w:color w:val="FFFFFF"/>
                <w:sz w:val="17"/>
              </w:rPr>
              <w:t xml:space="preserve">Mode</w:t>
            </w:r>
          </w:p>
        </w:tc>
        <w:tc>
          <w:tcPr>
            <w:vAlign w:val="center"/>
            <w:shd w:fill="214E5A"/>
          </w:tcPr>
          <w:p>
            <w:pPr>
              <w:pStyle w:val="Compact"/>
              <w:jc w:val="left"/>
            </w:pPr>
            <w:r>
              <w:rPr>
                <w:rFonts w:ascii="Aptos" w:hAnsi="Aptos"/>
                <w:b/>
                <w:color w:val="FFFFFF"/>
                <w:sz w:val="17"/>
              </w:rPr>
              <w:t xml:space="preserve">Primary reader experience</w:t>
            </w:r>
          </w:p>
        </w:tc>
        <w:tc>
          <w:tcPr>
            <w:vAlign w:val="center"/>
            <w:shd w:fill="214E5A"/>
          </w:tcPr>
          <w:p>
            <w:pPr>
              <w:pStyle w:val="Compact"/>
              <w:jc w:val="left"/>
            </w:pPr>
            <w:r>
              <w:rPr>
                <w:rFonts w:ascii="Aptos" w:hAnsi="Aptos"/>
                <w:b/>
                <w:color w:val="FFFFFF"/>
                <w:sz w:val="17"/>
              </w:rPr>
              <w:t xml:space="preserve">Main burden</w:t>
            </w:r>
          </w:p>
        </w:tc>
      </w:tr>
      <w:tr>
        <w:tc>
          <w:tcPr/>
          <w:p>
            <w:pPr>
              <w:pStyle w:val="Compact"/>
              <w:jc w:val="left"/>
            </w:pPr>
            <w:r>
              <w:rPr>
                <w:rFonts w:ascii="Georgia" w:hAnsi="Georgia"/>
                <w:sz w:val="17"/>
              </w:rPr>
              <w:t xml:space="preserve">Public conceptual / Medium essay</w:t>
            </w:r>
            <w:r>
              <w:rPr>
                <w:rFonts w:ascii="Georgia" w:hAnsi="Georgia"/>
                <w:sz w:val="17"/>
              </w:rPr>
              <w:t xml:space="preserve"> </w:t>
            </w:r>
            <w:r>
              <w:rPr>
                <w:rFonts w:ascii="Georgia" w:hAnsi="Georgia"/>
                <w:b/>
                <w:bCs/>
                <w:sz w:val="17"/>
              </w:rPr>
              <w:t xml:space="preserve">(default public mode)</w:t>
            </w:r>
          </w:p>
        </w:tc>
        <w:tc>
          <w:tcPr/>
          <w:p>
            <w:pPr>
              <w:pStyle w:val="Compact"/>
              <w:jc w:val="left"/>
            </w:pPr>
            <w:r>
              <w:rPr>
                <w:rFonts w:ascii="Georgia" w:hAnsi="Georgia"/>
                <w:sz w:val="17"/>
              </w:rPr>
              <w:t xml:space="preserve">“</w:t>
            </w:r>
            <w:r>
              <w:rPr>
                <w:rFonts w:ascii="Georgia" w:hAnsi="Georgia"/>
                <w:sz w:val="17"/>
              </w:rPr>
              <w:t xml:space="preserve">I encountered a genuinely interesting idea and wanted to keep reading.</w:t>
            </w:r>
            <w:r>
              <w:rPr>
                <w:rFonts w:ascii="Georgia" w:hAnsi="Georgia"/>
                <w:sz w:val="17"/>
              </w:rPr>
              <w:t xml:space="preserve">”</w:t>
            </w:r>
          </w:p>
        </w:tc>
        <w:tc>
          <w:tcPr/>
          <w:p>
            <w:pPr>
              <w:pStyle w:val="Compact"/>
              <w:jc w:val="left"/>
            </w:pPr>
            <w:r>
              <w:rPr>
                <w:rFonts w:ascii="Georgia" w:hAnsi="Georgia"/>
                <w:sz w:val="17"/>
              </w:rPr>
              <w:t xml:space="preserve">hook + intellectual motion + distinctive frame + honest support</w:t>
            </w:r>
          </w:p>
        </w:tc>
      </w:tr>
      <w:tr>
        <w:tc>
          <w:tcPr/>
          <w:p>
            <w:pPr>
              <w:pStyle w:val="Compact"/>
              <w:jc w:val="left"/>
            </w:pPr>
            <w:r>
              <w:rPr>
                <w:rFonts w:ascii="Georgia" w:hAnsi="Georgia"/>
                <w:sz w:val="17"/>
              </w:rPr>
              <w:t xml:space="preserve">Argumentative / research-culture essay</w:t>
            </w:r>
          </w:p>
        </w:tc>
        <w:tc>
          <w:tcPr/>
          <w:p>
            <w:pPr>
              <w:pStyle w:val="Compact"/>
              <w:jc w:val="left"/>
            </w:pPr>
            <w:r>
              <w:rPr>
                <w:rFonts w:ascii="Georgia" w:hAnsi="Georgia"/>
                <w:sz w:val="17"/>
              </w:rPr>
              <w:t xml:space="preserve">“</w:t>
            </w:r>
            <w:r>
              <w:rPr>
                <w:rFonts w:ascii="Georgia" w:hAnsi="Georgia"/>
                <w:sz w:val="17"/>
              </w:rPr>
              <w:t xml:space="preserve">That argument changed how I parse the issue.</w:t>
            </w:r>
            <w:r>
              <w:rPr>
                <w:rFonts w:ascii="Georgia" w:hAnsi="Georgia"/>
                <w:sz w:val="17"/>
              </w:rPr>
              <w:t xml:space="preserve">”</w:t>
            </w:r>
          </w:p>
        </w:tc>
        <w:tc>
          <w:tcPr/>
          <w:p>
            <w:pPr>
              <w:pStyle w:val="Compact"/>
              <w:jc w:val="left"/>
            </w:pPr>
            <w:r>
              <w:rPr>
                <w:rFonts w:ascii="Georgia" w:hAnsi="Georgia"/>
                <w:sz w:val="17"/>
              </w:rPr>
              <w:t xml:space="preserve">thesis + compelling examples + sources + structural argument</w:t>
            </w:r>
          </w:p>
        </w:tc>
      </w:tr>
      <w:tr>
        <w:tc>
          <w:tcPr/>
          <w:p>
            <w:pPr>
              <w:pStyle w:val="Compact"/>
              <w:jc w:val="left"/>
            </w:pPr>
            <w:r>
              <w:rPr>
                <w:rFonts w:ascii="Georgia" w:hAnsi="Georgia"/>
                <w:sz w:val="17"/>
              </w:rPr>
              <w:t xml:space="preserve">Technical public explainer</w:t>
            </w:r>
            <w:r>
              <w:rPr>
                <w:rFonts w:ascii="Georgia" w:hAnsi="Georgia"/>
                <w:sz w:val="17"/>
              </w:rPr>
              <w:t xml:space="preserve"> </w:t>
            </w:r>
            <w:r>
              <w:rPr>
                <w:rFonts w:ascii="Georgia" w:hAnsi="Georgia"/>
                <w:b/>
                <w:bCs/>
                <w:sz w:val="17"/>
              </w:rPr>
              <w:t xml:space="preserve">(specialized mode)</w:t>
            </w:r>
          </w:p>
        </w:tc>
        <w:tc>
          <w:tcPr/>
          <w:p>
            <w:pPr>
              <w:pStyle w:val="Compact"/>
              <w:jc w:val="left"/>
            </w:pPr>
            <w:r>
              <w:rPr>
                <w:rFonts w:ascii="Georgia" w:hAnsi="Georgia"/>
                <w:sz w:val="17"/>
              </w:rPr>
              <w:t xml:space="preserve">“</w:t>
            </w:r>
            <w:r>
              <w:rPr>
                <w:rFonts w:ascii="Georgia" w:hAnsi="Georgia"/>
                <w:sz w:val="17"/>
              </w:rPr>
              <w:t xml:space="preserve">I understand the mechanism without having to read the paper first.</w:t>
            </w:r>
            <w:r>
              <w:rPr>
                <w:rFonts w:ascii="Georgia" w:hAnsi="Georgia"/>
                <w:sz w:val="17"/>
              </w:rPr>
              <w:t xml:space="preserve">”</w:t>
            </w:r>
          </w:p>
        </w:tc>
        <w:tc>
          <w:tcPr/>
          <w:p>
            <w:pPr>
              <w:pStyle w:val="Compact"/>
              <w:jc w:val="left"/>
            </w:pPr>
            <w:r>
              <w:rPr>
                <w:rFonts w:ascii="Georgia" w:hAnsi="Georgia"/>
                <w:sz w:val="17"/>
              </w:rPr>
              <w:t xml:space="preserve">causal explanation + selected evidence + readable figures</w:t>
            </w:r>
          </w:p>
        </w:tc>
      </w:tr>
      <w:tr>
        <w:tc>
          <w:tcPr/>
          <w:p>
            <w:pPr>
              <w:pStyle w:val="Compact"/>
              <w:jc w:val="left"/>
            </w:pPr>
            <w:r>
              <w:rPr>
                <w:rFonts w:ascii="Georgia" w:hAnsi="Georgia"/>
                <w:sz w:val="17"/>
              </w:rPr>
              <w:t xml:space="preserve">Personal technical / reflective essay</w:t>
            </w:r>
          </w:p>
        </w:tc>
        <w:tc>
          <w:tcPr/>
          <w:p>
            <w:pPr>
              <w:pStyle w:val="Compact"/>
              <w:jc w:val="left"/>
            </w:pPr>
            <w:r>
              <w:rPr>
                <w:rFonts w:ascii="Georgia" w:hAnsi="Georgia"/>
                <w:sz w:val="17"/>
              </w:rPr>
              <w:t xml:space="preserve">“</w:t>
            </w:r>
            <w:r>
              <w:rPr>
                <w:rFonts w:ascii="Georgia" w:hAnsi="Georgia"/>
                <w:sz w:val="17"/>
              </w:rPr>
              <w:t xml:space="preserve">I understand both the object and why the author had to build or test it.</w:t>
            </w:r>
            <w:r>
              <w:rPr>
                <w:rFonts w:ascii="Georgia" w:hAnsi="Georgia"/>
                <w:sz w:val="17"/>
              </w:rPr>
              <w:t xml:space="preserve">”</w:t>
            </w:r>
          </w:p>
        </w:tc>
        <w:tc>
          <w:tcPr/>
          <w:p>
            <w:pPr>
              <w:pStyle w:val="Compact"/>
              <w:jc w:val="left"/>
            </w:pPr>
            <w:r>
              <w:rPr>
                <w:rFonts w:ascii="Georgia" w:hAnsi="Georgia"/>
                <w:sz w:val="17"/>
              </w:rPr>
              <w:t xml:space="preserve">provenance + mechanism + self-scrutiny</w:t>
            </w:r>
          </w:p>
        </w:tc>
      </w:tr>
      <w:tr>
        <w:tc>
          <w:tcPr/>
          <w:p>
            <w:pPr>
              <w:pStyle w:val="Compact"/>
              <w:jc w:val="left"/>
            </w:pPr>
            <w:r>
              <w:rPr>
                <w:rFonts w:ascii="Georgia" w:hAnsi="Georgia"/>
                <w:sz w:val="17"/>
              </w:rPr>
              <w:t xml:space="preserve">Literary fiction</w:t>
            </w:r>
          </w:p>
        </w:tc>
        <w:tc>
          <w:tcPr/>
          <w:p>
            <w:pPr>
              <w:pStyle w:val="Compact"/>
              <w:jc w:val="left"/>
            </w:pPr>
            <w:r>
              <w:rPr>
                <w:rFonts w:ascii="Georgia" w:hAnsi="Georgia"/>
                <w:sz w:val="17"/>
              </w:rPr>
              <w:t xml:space="preserve">“</w:t>
            </w:r>
            <w:r>
              <w:rPr>
                <w:rFonts w:ascii="Georgia" w:hAnsi="Georgia"/>
                <w:sz w:val="17"/>
              </w:rPr>
              <w:t xml:space="preserve">I am inside a life, not being briefed on a theme.</w:t>
            </w:r>
            <w:r>
              <w:rPr>
                <w:rFonts w:ascii="Georgia" w:hAnsi="Georgia"/>
                <w:sz w:val="17"/>
              </w:rPr>
              <w:t xml:space="preserve">”</w:t>
            </w:r>
          </w:p>
        </w:tc>
        <w:tc>
          <w:tcPr/>
          <w:p>
            <w:pPr>
              <w:pStyle w:val="Compact"/>
              <w:jc w:val="left"/>
            </w:pPr>
            <w:r>
              <w:rPr>
                <w:rFonts w:ascii="Georgia" w:hAnsi="Georgia"/>
                <w:sz w:val="17"/>
              </w:rPr>
              <w:t xml:space="preserve">scene truth + POV fidelity + controlled revelation</w:t>
            </w:r>
          </w:p>
        </w:tc>
      </w:tr>
      <w:tr>
        <w:tc>
          <w:tcPr/>
          <w:p>
            <w:pPr>
              <w:pStyle w:val="Compact"/>
              <w:jc w:val="left"/>
            </w:pPr>
            <w:r>
              <w:rPr>
                <w:rFonts w:ascii="Georgia" w:hAnsi="Georgia"/>
                <w:sz w:val="17"/>
              </w:rPr>
              <w:t xml:space="preserve">Poetry</w:t>
            </w:r>
          </w:p>
        </w:tc>
        <w:tc>
          <w:tcPr/>
          <w:p>
            <w:pPr>
              <w:pStyle w:val="Compact"/>
              <w:jc w:val="left"/>
            </w:pPr>
            <w:r>
              <w:rPr>
                <w:rFonts w:ascii="Georgia" w:hAnsi="Georgia"/>
                <w:sz w:val="17"/>
              </w:rPr>
              <w:t xml:space="preserve">“</w:t>
            </w:r>
            <w:r>
              <w:rPr>
                <w:rFonts w:ascii="Georgia" w:hAnsi="Georgia"/>
                <w:sz w:val="17"/>
              </w:rPr>
              <w:t xml:space="preserve">The image or relation changed state in my head.</w:t>
            </w:r>
            <w:r>
              <w:rPr>
                <w:rFonts w:ascii="Georgia" w:hAnsi="Georgia"/>
                <w:sz w:val="17"/>
              </w:rPr>
              <w:t xml:space="preserve">”</w:t>
            </w:r>
          </w:p>
        </w:tc>
        <w:tc>
          <w:tcPr/>
          <w:p>
            <w:pPr>
              <w:pStyle w:val="Compact"/>
              <w:jc w:val="left"/>
            </w:pPr>
            <w:r>
              <w:rPr>
                <w:rFonts w:ascii="Georgia" w:hAnsi="Georgia"/>
                <w:sz w:val="17"/>
              </w:rPr>
              <w:t xml:space="preserve">compression + image + structural transformation</w:t>
            </w:r>
          </w:p>
        </w:tc>
      </w:tr>
    </w:tbl>
    <w:p>
      <w:pPr>
        <w:pStyle w:val="BodyText"/>
      </w:pPr>
      <w:r>
        <w:t xml:space="preserve">A piece can mix modes, but one mode should govern the reader contract.</w:t>
      </w:r>
      <w:r>
        <w:t xml:space="preserve"> </w:t>
      </w:r>
      <w:r>
        <w:rPr>
          <w:b/>
          <w:bCs/>
        </w:rPr>
        <w:t xml:space="preserve">Do not default a Medium article into technical-explainer mode merely because the subject is technical.</w:t>
      </w:r>
    </w:p>
    <w:p>
      <w:pPr>
        <w:spacing w:after="90" w:line="247" w:lineRule="auto"/>
      </w:pPr>
      <w:r>
        <w:pict>
          <v:rect style="width:0;height:1.5pt" o:hralign="center" o:hrstd="t" o:hr="t"/>
        </w:pict>
      </w:r>
    </w:p>
    <w:bookmarkEnd w:id="34"/>
    <w:bookmarkEnd w:id="35"/>
    <w:bookmarkStart w:id="82" w:name="part-i---public-nonfiction"/>
    <w:p>
      <w:pPr>
        <w:pStyle w:val="Heading1"/>
        <w:keepNext/>
        <w:spacing w:before="140" w:after="70"/>
      </w:pPr>
      <w:r>
        <w:t xml:space="preserve">PART I - PUBLIC NONFICTION</w:t>
      </w:r>
    </w:p>
    <w:bookmarkStart w:id="46" w:name="X0ba1c23068fb59905ae0763d855a24b93bee4b6"/>
    <w:p>
      <w:pPr>
        <w:pStyle w:val="Heading2"/>
        <w:keepNext/>
        <w:spacing w:before="140" w:after="70"/>
      </w:pPr>
      <w:r>
        <w:t xml:space="preserve">5. Public conceptual / Medium essays - default public voice</w:t>
      </w:r>
    </w:p>
    <w:p>
      <w:pPr>
        <w:pStyle w:val="FirstParagraph"/>
      </w:pPr>
      <w:r>
        <w:t xml:space="preserve">The primary exemplar is</w:t>
      </w:r>
      <w:r>
        <w:t xml:space="preserve"> </w:t>
      </w:r>
      <w:r>
        <w:rPr>
          <w:b/>
          <w:bCs/>
        </w:rPr>
        <w:t xml:space="preserve">The AI Tipping Point</w:t>
      </w:r>
      <w:r>
        <w:t xml:space="preserve">. Its value is not that every factual or speculative claim in it should be copied. Its value is the</w:t>
      </w:r>
      <w:r>
        <w:t xml:space="preserve"> </w:t>
      </w:r>
      <w:r>
        <w:rPr>
          <w:b/>
          <w:bCs/>
        </w:rPr>
        <w:t xml:space="preserve">reader contract</w:t>
      </w:r>
      <w:r>
        <w:t xml:space="preserve">: philosophical scale, vivid comparison, historical motion, accessible ideas, speculative pressure, and a sequence of questions that keeps widening the object.</w:t>
      </w:r>
    </w:p>
    <w:p>
      <w:pPr>
        <w:pStyle w:val="BodyText"/>
      </w:pPr>
      <w:r>
        <w:t xml:space="preserve">The target feeling is closer to an</w:t>
      </w:r>
      <w:r>
        <w:t xml:space="preserve"> </w:t>
      </w:r>
      <w:r>
        <w:rPr>
          <w:b/>
          <w:bCs/>
        </w:rPr>
        <w:t xml:space="preserve">intellectual journey</w:t>
      </w:r>
      <w:r>
        <w:t xml:space="preserve"> </w:t>
      </w:r>
      <w:r>
        <w:t xml:space="preserve">than a research report.</w:t>
      </w:r>
    </w:p>
    <w:bookmarkStart w:id="36" w:name="X972cc51496699f079c0550204ef5c546221cab4"/>
    <w:p>
      <w:pPr>
        <w:pStyle w:val="Heading3"/>
        <w:keepNext/>
        <w:spacing w:before="140" w:after="70"/>
      </w:pPr>
      <w:r>
        <w:t xml:space="preserve">5.1 Open with stakes, tension, or an image worth following</w:t>
      </w:r>
    </w:p>
    <w:p>
      <w:pPr>
        <w:pStyle w:val="FirstParagraph"/>
      </w:pPr>
      <w:r>
        <w:t xml:space="preserve">A broad opening is allowed when the scale is genuinely the point and the language is specific enough to have identity.</w:t>
      </w:r>
    </w:p>
    <w:p>
      <w:pPr>
        <w:pStyle w:val="BodyText"/>
      </w:pPr>
      <w:r>
        <w:t xml:space="preserve">Good opening materials include:</w:t>
      </w:r>
    </w:p>
    <w:p>
      <w:pPr>
        <w:pStyle w:val="Compact"/>
        <w:numPr>
          <w:ilvl w:val="0"/>
          <w:numId w:val="1012"/>
        </w:numPr>
      </w:pPr>
      <w:r>
        <w:t xml:space="preserve">a civilizational or historical threshold;</w:t>
      </w:r>
    </w:p>
    <w:p>
      <w:pPr>
        <w:pStyle w:val="Compact"/>
        <w:numPr>
          <w:ilvl w:val="0"/>
          <w:numId w:val="1012"/>
        </w:numPr>
      </w:pPr>
      <w:r>
        <w:t xml:space="preserve">a paradox in how people understand a technology or idea;</w:t>
      </w:r>
    </w:p>
    <w:p>
      <w:pPr>
        <w:pStyle w:val="Compact"/>
        <w:numPr>
          <w:ilvl w:val="0"/>
          <w:numId w:val="1012"/>
        </w:numPr>
      </w:pPr>
      <w:r>
        <w:t xml:space="preserve">a literary or mythic analogy that gives the reader a frame;</w:t>
      </w:r>
    </w:p>
    <w:p>
      <w:pPr>
        <w:pStyle w:val="Compact"/>
        <w:numPr>
          <w:ilvl w:val="0"/>
          <w:numId w:val="1012"/>
        </w:numPr>
      </w:pPr>
      <w:r>
        <w:t xml:space="preserve">a concrete future possibility whose implications are not obvious;</w:t>
      </w:r>
    </w:p>
    <w:p>
      <w:pPr>
        <w:pStyle w:val="Compact"/>
        <w:numPr>
          <w:ilvl w:val="0"/>
          <w:numId w:val="1012"/>
        </w:numPr>
      </w:pPr>
      <w:r>
        <w:t xml:space="preserve">a personal observation that opens into a larger question.</w:t>
      </w:r>
    </w:p>
    <w:p>
      <w:pPr>
        <w:pStyle w:val="FirstParagraph"/>
      </w:pPr>
      <w:r>
        <w:t xml:space="preserve">The old rule</w:t>
      </w:r>
      <w:r>
        <w:t xml:space="preserve"> </w:t>
      </w:r>
      <w:r>
        <w:t xml:space="preserve">“</w:t>
      </w:r>
      <w:r>
        <w:t xml:space="preserve">avoid broad openings</w:t>
      </w:r>
      <w:r>
        <w:t xml:space="preserve">”</w:t>
      </w:r>
      <w:r>
        <w:t xml:space="preserve"> </w:t>
      </w:r>
      <w:r>
        <w:t xml:space="preserve">was too restrictive. The better rule is:</w:t>
      </w:r>
    </w:p>
    <w:p>
      <w:pPr>
        <w:pStyle w:val="BlockText"/>
      </w:pPr>
      <w:r>
        <w:rPr>
          <w:b/>
          <w:bCs/>
        </w:rPr>
        <w:t xml:space="preserve">Avoid generic broad openings. Keep broad openings that create a distinctive lens and immediately point toward the article’s real tension.</w:t>
      </w:r>
    </w:p>
    <w:bookmarkEnd w:id="36"/>
    <w:bookmarkStart w:id="37" w:name="Xaaa4b9ec705881b09e439a0e47d499bccbb2428"/>
    <w:p>
      <w:pPr>
        <w:pStyle w:val="Heading3"/>
        <w:keepNext/>
        <w:spacing w:before="140" w:after="70"/>
      </w:pPr>
      <w:r>
        <w:t xml:space="preserve">5.2 Give the article a conceptual hook, not merely a topic</w:t>
      </w:r>
    </w:p>
    <w:p>
      <w:pPr>
        <w:pStyle w:val="FirstParagraph"/>
      </w:pPr>
      <w:r>
        <w:t xml:space="preserve">Weak topic:</w:t>
      </w:r>
    </w:p>
    <w:p>
      <w:pPr>
        <w:pStyle w:val="BlockText"/>
      </w:pPr>
      <w:r>
        <w:t xml:space="preserve">Artificial intelligence is changing quickly and raises ethical questions.</w:t>
      </w:r>
    </w:p>
    <w:p>
      <w:pPr>
        <w:pStyle w:val="FirstParagraph"/>
      </w:pPr>
      <w:r>
        <w:t xml:space="preserve">Stronger conceptual hook:</w:t>
      </w:r>
    </w:p>
    <w:p>
      <w:pPr>
        <w:pStyle w:val="BlockText"/>
      </w:pPr>
      <w:r>
        <w:t xml:space="preserve">We may be building increasingly capable mirrors of cognition before we know what it would mean for one of those mirrors to become something else.</w:t>
      </w:r>
    </w:p>
    <w:p>
      <w:pPr>
        <w:pStyle w:val="FirstParagraph"/>
      </w:pPr>
      <w:r>
        <w:t xml:space="preserve">The second creates a tension the reader wants resolved.</w:t>
      </w:r>
    </w:p>
    <w:bookmarkEnd w:id="37"/>
    <w:bookmarkStart w:id="38" w:name="keep-the-hook-alive-across-sections"/>
    <w:p>
      <w:pPr>
        <w:pStyle w:val="Heading3"/>
        <w:keepNext/>
        <w:spacing w:before="140" w:after="70"/>
      </w:pPr>
      <w:r>
        <w:t xml:space="preserve">5.3 Keep the hook alive across sections</w:t>
      </w:r>
    </w:p>
    <w:p>
      <w:pPr>
        <w:pStyle w:val="FirstParagraph"/>
      </w:pPr>
      <w:r>
        <w:t xml:space="preserve">Each section should do two things:</w:t>
      </w:r>
    </w:p>
    <w:p>
      <w:pPr>
        <w:pStyle w:val="Compact"/>
        <w:numPr>
          <w:ilvl w:val="0"/>
          <w:numId w:val="1013"/>
        </w:numPr>
      </w:pPr>
      <w:r>
        <w:t xml:space="preserve">resolve or sharpen something introduced earlier;</w:t>
      </w:r>
    </w:p>
    <w:p>
      <w:pPr>
        <w:pStyle w:val="Compact"/>
        <w:numPr>
          <w:ilvl w:val="0"/>
          <w:numId w:val="1013"/>
        </w:numPr>
      </w:pPr>
      <w:r>
        <w:t xml:space="preserve">expose the next question.</w:t>
      </w:r>
    </w:p>
    <w:p>
      <w:pPr>
        <w:pStyle w:val="FirstParagraph"/>
      </w:pPr>
      <w:r>
        <w:t xml:space="preserve">A useful movement is:</w:t>
      </w:r>
    </w:p>
    <w:p>
      <w:pPr>
        <w:pStyle w:val="BlockText"/>
      </w:pPr>
      <w:r>
        <w:t xml:space="preserve">provocative frame -&gt; present evidence -&gt; paradox -&gt; historical comparison -&gt; future possibility -&gt; thought experiment -&gt; ethical or philosophical consequence -&gt; closing synthesis</w:t>
      </w:r>
    </w:p>
    <w:p>
      <w:pPr>
        <w:pStyle w:val="FirstParagraph"/>
      </w:pPr>
      <w:r>
        <w:t xml:space="preserve">Do not let the middle collapse into encyclopedia exposition after a strong introduction.</w:t>
      </w:r>
    </w:p>
    <w:bookmarkEnd w:id="38"/>
    <w:bookmarkStart w:id="39" w:name="the-piece-should-feel-genuinely-authored"/>
    <w:p>
      <w:pPr>
        <w:pStyle w:val="Heading3"/>
        <w:keepNext/>
        <w:spacing w:before="140" w:after="70"/>
      </w:pPr>
      <w:r>
        <w:t xml:space="preserve">5.4 The piece should feel genuinely authored</w:t>
      </w:r>
    </w:p>
    <w:p>
      <w:pPr>
        <w:pStyle w:val="FirstParagraph"/>
      </w:pPr>
      <w:r>
        <w:t xml:space="preserve">The reader should encounter a recognizable mind at work.</w:t>
      </w:r>
    </w:p>
    <w:p>
      <w:pPr>
        <w:pStyle w:val="BodyText"/>
      </w:pPr>
      <w:r>
        <w:t xml:space="preserve">This permits:</w:t>
      </w:r>
    </w:p>
    <w:p>
      <w:pPr>
        <w:pStyle w:val="Compact"/>
        <w:numPr>
          <w:ilvl w:val="0"/>
          <w:numId w:val="1014"/>
        </w:numPr>
      </w:pPr>
      <w:r>
        <w:t xml:space="preserve">strong metaphors;</w:t>
      </w:r>
    </w:p>
    <w:p>
      <w:pPr>
        <w:pStyle w:val="Compact"/>
        <w:numPr>
          <w:ilvl w:val="0"/>
          <w:numId w:val="1014"/>
        </w:numPr>
      </w:pPr>
      <w:r>
        <w:t xml:space="preserve">historical juxtapositions;</w:t>
      </w:r>
    </w:p>
    <w:p>
      <w:pPr>
        <w:pStyle w:val="Compact"/>
        <w:numPr>
          <w:ilvl w:val="0"/>
          <w:numId w:val="1014"/>
        </w:numPr>
      </w:pPr>
      <w:r>
        <w:t xml:space="preserve">literary references;</w:t>
      </w:r>
    </w:p>
    <w:p>
      <w:pPr>
        <w:pStyle w:val="Compact"/>
        <w:numPr>
          <w:ilvl w:val="0"/>
          <w:numId w:val="1014"/>
        </w:numPr>
      </w:pPr>
      <w:r>
        <w:t xml:space="preserve">speculative thought experiments;</w:t>
      </w:r>
    </w:p>
    <w:p>
      <w:pPr>
        <w:pStyle w:val="Compact"/>
        <w:numPr>
          <w:ilvl w:val="0"/>
          <w:numId w:val="1014"/>
        </w:numPr>
      </w:pPr>
      <w:r>
        <w:t xml:space="preserve">direct questions;</w:t>
      </w:r>
    </w:p>
    <w:p>
      <w:pPr>
        <w:pStyle w:val="Compact"/>
        <w:numPr>
          <w:ilvl w:val="0"/>
          <w:numId w:val="1014"/>
        </w:numPr>
      </w:pPr>
      <w:r>
        <w:t xml:space="preserve">first-person judgment;</w:t>
      </w:r>
    </w:p>
    <w:p>
      <w:pPr>
        <w:pStyle w:val="Compact"/>
        <w:numPr>
          <w:ilvl w:val="0"/>
          <w:numId w:val="1014"/>
        </w:numPr>
      </w:pPr>
      <w:r>
        <w:t xml:space="preserve">unusual connections across fields.</w:t>
      </w:r>
    </w:p>
    <w:p>
      <w:pPr>
        <w:pStyle w:val="FirstParagraph"/>
      </w:pPr>
      <w:r>
        <w:t xml:space="preserve">The standard is not</w:t>
      </w:r>
      <w:r>
        <w:t xml:space="preserve"> </w:t>
      </w:r>
      <w:r>
        <w:t xml:space="preserve">“</w:t>
      </w:r>
      <w:r>
        <w:t xml:space="preserve">sound neutral.</w:t>
      </w:r>
      <w:r>
        <w:t xml:space="preserve">”</w:t>
      </w:r>
      <w:r>
        <w:t xml:space="preserve"> </w:t>
      </w:r>
      <w:r>
        <w:t xml:space="preserve">The standard is</w:t>
      </w:r>
      <w:r>
        <w:t xml:space="preserve"> </w:t>
      </w:r>
      <w:r>
        <w:rPr>
          <w:b/>
          <w:bCs/>
        </w:rPr>
        <w:t xml:space="preserve">make the connection real enough to deserve the prose</w:t>
      </w:r>
      <w:r>
        <w:t xml:space="preserve">.</w:t>
      </w:r>
    </w:p>
    <w:bookmarkEnd w:id="39"/>
    <w:bookmarkStart w:id="40" w:name="X0bc3f288095db0b10318015b2f667b3ff58f1b1"/>
    <w:p>
      <w:pPr>
        <w:pStyle w:val="Heading3"/>
        <w:keepNext/>
        <w:spacing w:before="140" w:after="70"/>
      </w:pPr>
      <w:r>
        <w:t xml:space="preserve">5.5 Keep technical density below research-paper density</w:t>
      </w:r>
    </w:p>
    <w:p>
      <w:pPr>
        <w:pStyle w:val="FirstParagraph"/>
      </w:pPr>
      <w:r>
        <w:t xml:space="preserve">Even when the subject is technical, the Medium article should usually explain:</w:t>
      </w:r>
    </w:p>
    <w:p>
      <w:pPr>
        <w:pStyle w:val="Compact"/>
        <w:numPr>
          <w:ilvl w:val="0"/>
          <w:numId w:val="1015"/>
        </w:numPr>
      </w:pPr>
      <w:r>
        <w:t xml:space="preserve">what the object is;</w:t>
      </w:r>
    </w:p>
    <w:p>
      <w:pPr>
        <w:pStyle w:val="Compact"/>
        <w:numPr>
          <w:ilvl w:val="0"/>
          <w:numId w:val="1015"/>
        </w:numPr>
      </w:pPr>
      <w:r>
        <w:t xml:space="preserve">why it matters;</w:t>
      </w:r>
    </w:p>
    <w:p>
      <w:pPr>
        <w:pStyle w:val="Compact"/>
        <w:numPr>
          <w:ilvl w:val="0"/>
          <w:numId w:val="1015"/>
        </w:numPr>
      </w:pPr>
      <w:r>
        <w:t xml:space="preserve">the minimum mechanism needed to understand the argument;</w:t>
      </w:r>
    </w:p>
    <w:p>
      <w:pPr>
        <w:pStyle w:val="Compact"/>
        <w:numPr>
          <w:ilvl w:val="0"/>
          <w:numId w:val="1015"/>
        </w:numPr>
      </w:pPr>
      <w:r>
        <w:t xml:space="preserve">the strongest evidence the reader needs;</w:t>
      </w:r>
    </w:p>
    <w:p>
      <w:pPr>
        <w:pStyle w:val="Compact"/>
        <w:numPr>
          <w:ilvl w:val="0"/>
          <w:numId w:val="1015"/>
        </w:numPr>
      </w:pPr>
      <w:r>
        <w:t xml:space="preserve">where the deeper technical burden can be inspected.</w:t>
      </w:r>
    </w:p>
    <w:p>
      <w:pPr>
        <w:pStyle w:val="FirstParagraph"/>
      </w:pPr>
      <w:r>
        <w:t xml:space="preserve">Usually move the following out of the main article unless absolutely necessary:</w:t>
      </w:r>
    </w:p>
    <w:p>
      <w:pPr>
        <w:pStyle w:val="Compact"/>
        <w:numPr>
          <w:ilvl w:val="0"/>
          <w:numId w:val="1016"/>
        </w:numPr>
      </w:pPr>
      <w:r>
        <w:t xml:space="preserve">long derivations;</w:t>
      </w:r>
    </w:p>
    <w:p>
      <w:pPr>
        <w:pStyle w:val="Compact"/>
        <w:numPr>
          <w:ilvl w:val="0"/>
          <w:numId w:val="1016"/>
        </w:numPr>
      </w:pPr>
      <w:r>
        <w:t xml:space="preserve">dense notation;</w:t>
      </w:r>
    </w:p>
    <w:p>
      <w:pPr>
        <w:pStyle w:val="Compact"/>
        <w:numPr>
          <w:ilvl w:val="0"/>
          <w:numId w:val="1016"/>
        </w:numPr>
      </w:pPr>
      <w:r>
        <w:t xml:space="preserve">implementation logs;</w:t>
      </w:r>
    </w:p>
    <w:p>
      <w:pPr>
        <w:pStyle w:val="Compact"/>
        <w:numPr>
          <w:ilvl w:val="0"/>
          <w:numId w:val="1016"/>
        </w:numPr>
      </w:pPr>
      <w:r>
        <w:t xml:space="preserve">exhaustive parameter tables;</w:t>
      </w:r>
    </w:p>
    <w:p>
      <w:pPr>
        <w:pStyle w:val="Compact"/>
        <w:numPr>
          <w:ilvl w:val="0"/>
          <w:numId w:val="1016"/>
        </w:numPr>
      </w:pPr>
      <w:r>
        <w:t xml:space="preserve">repeated thresholds and controls;</w:t>
      </w:r>
    </w:p>
    <w:p>
      <w:pPr>
        <w:pStyle w:val="Compact"/>
        <w:numPr>
          <w:ilvl w:val="0"/>
          <w:numId w:val="1016"/>
        </w:numPr>
      </w:pPr>
      <w:r>
        <w:t xml:space="preserve">proof details that interrupt the conceptual flow.</w:t>
      </w:r>
    </w:p>
    <w:p>
      <w:pPr>
        <w:pStyle w:val="FirstParagraph"/>
      </w:pPr>
      <w:r>
        <w:t xml:space="preserve">Those belong naturally in the associated paper, tutorial notebook, code, data, Lean project, appendix, or linked research package.</w:t>
      </w:r>
    </w:p>
    <w:bookmarkEnd w:id="40"/>
    <w:bookmarkStart w:id="41" w:name="Xf2ce8a552875d2f12ec07432552ebb375d65e65"/>
    <w:p>
      <w:pPr>
        <w:pStyle w:val="Heading3"/>
        <w:keepNext/>
        <w:spacing w:before="140" w:after="70"/>
      </w:pPr>
      <w:r>
        <w:t xml:space="preserve">5.6 Use metaphor and analogy at the right epistemic level</w:t>
      </w:r>
    </w:p>
    <w:p>
      <w:pPr>
        <w:pStyle w:val="FirstParagraph"/>
      </w:pPr>
      <w:r>
        <w:t xml:space="preserve">In a technical proof or mechanistic claim, an analogy must preserve the relation being claimed.</w:t>
      </w:r>
    </w:p>
    <w:p>
      <w:pPr>
        <w:pStyle w:val="BodyText"/>
      </w:pPr>
      <w:r>
        <w:t xml:space="preserve">In a public conceptual essay, analogy can also serve as:</w:t>
      </w:r>
    </w:p>
    <w:p>
      <w:pPr>
        <w:pStyle w:val="Compact"/>
        <w:numPr>
          <w:ilvl w:val="0"/>
          <w:numId w:val="1017"/>
        </w:numPr>
      </w:pPr>
      <w:r>
        <w:t xml:space="preserve">a lens;</w:t>
      </w:r>
    </w:p>
    <w:p>
      <w:pPr>
        <w:pStyle w:val="Compact"/>
        <w:numPr>
          <w:ilvl w:val="0"/>
          <w:numId w:val="1017"/>
        </w:numPr>
      </w:pPr>
      <w:r>
        <w:t xml:space="preserve">a historical rhyme;</w:t>
      </w:r>
    </w:p>
    <w:p>
      <w:pPr>
        <w:pStyle w:val="Compact"/>
        <w:numPr>
          <w:ilvl w:val="0"/>
          <w:numId w:val="1017"/>
        </w:numPr>
      </w:pPr>
      <w:r>
        <w:t xml:space="preserve">a moral or philosophical comparison;</w:t>
      </w:r>
    </w:p>
    <w:p>
      <w:pPr>
        <w:pStyle w:val="Compact"/>
        <w:numPr>
          <w:ilvl w:val="0"/>
          <w:numId w:val="1017"/>
        </w:numPr>
      </w:pPr>
      <w:r>
        <w:t xml:space="preserve">a way to expose stakes;</w:t>
      </w:r>
    </w:p>
    <w:p>
      <w:pPr>
        <w:pStyle w:val="Compact"/>
        <w:numPr>
          <w:ilvl w:val="0"/>
          <w:numId w:val="1017"/>
        </w:numPr>
      </w:pPr>
      <w:r>
        <w:t xml:space="preserve">a generator of questions.</w:t>
      </w:r>
    </w:p>
    <w:p>
      <w:pPr>
        <w:pStyle w:val="FirstParagraph"/>
      </w:pPr>
      <w:r>
        <w:t xml:space="preserve">The article must not quietly convert a thematic analogy into evidence of technical equivalence.</w:t>
      </w:r>
    </w:p>
    <w:bookmarkEnd w:id="41"/>
    <w:bookmarkStart w:id="42" w:name="X8cf7b970f8986e99e950d77ac646aba5d480069"/>
    <w:p>
      <w:pPr>
        <w:pStyle w:val="Heading3"/>
        <w:keepNext/>
        <w:spacing w:before="140" w:after="70"/>
      </w:pPr>
      <w:r>
        <w:t xml:space="preserve">5.7 Sources should support the ride, not become the ride</w:t>
      </w:r>
    </w:p>
    <w:p>
      <w:pPr>
        <w:pStyle w:val="FirstParagraph"/>
      </w:pPr>
      <w:r>
        <w:t xml:space="preserve">Use sources for load-bearing factual claims, historical grounding, and serious counterpoints.</w:t>
      </w:r>
    </w:p>
    <w:p>
      <w:pPr>
        <w:pStyle w:val="BodyText"/>
      </w:pPr>
      <w:r>
        <w:t xml:space="preserve">But the prose should not read like a literature review. Avoid citation density that breaks rhythm or makes every paragraph feel like a miniature research section.</w:t>
      </w:r>
    </w:p>
    <w:p>
      <w:pPr>
        <w:pStyle w:val="BodyText"/>
      </w:pPr>
      <w:r>
        <w:t xml:space="preserve">The reader should remember the idea and argument first, while still being able to inspect where important claims came from.</w:t>
      </w:r>
    </w:p>
    <w:bookmarkEnd w:id="42"/>
    <w:bookmarkStart w:id="43" w:name="thought-experiments-are-a-preferred-tool"/>
    <w:p>
      <w:pPr>
        <w:pStyle w:val="Heading3"/>
        <w:keepNext/>
        <w:spacing w:before="140" w:after="70"/>
      </w:pPr>
      <w:r>
        <w:t xml:space="preserve">5.8 Thought experiments are a preferred tool</w:t>
      </w:r>
    </w:p>
    <w:p>
      <w:pPr>
        <w:pStyle w:val="FirstParagraph"/>
      </w:pPr>
      <w:r>
        <w:t xml:space="preserve">A good thought experiment turns abstraction into consequence.</w:t>
      </w:r>
    </w:p>
    <w:p>
      <w:pPr>
        <w:pStyle w:val="BodyText"/>
      </w:pPr>
      <w:r>
        <w:t xml:space="preserve">Use it to ask:</w:t>
      </w:r>
    </w:p>
    <w:p>
      <w:pPr>
        <w:pStyle w:val="Compact"/>
        <w:numPr>
          <w:ilvl w:val="0"/>
          <w:numId w:val="1018"/>
        </w:numPr>
      </w:pPr>
      <w:r>
        <w:t xml:space="preserve">what happens if the trend continues?</w:t>
      </w:r>
    </w:p>
    <w:p>
      <w:pPr>
        <w:pStyle w:val="Compact"/>
        <w:numPr>
          <w:ilvl w:val="0"/>
          <w:numId w:val="1018"/>
        </w:numPr>
      </w:pPr>
      <w:r>
        <w:t xml:space="preserve">what would the world look like if this interpretation were true?</w:t>
      </w:r>
    </w:p>
    <w:p>
      <w:pPr>
        <w:pStyle w:val="Compact"/>
        <w:numPr>
          <w:ilvl w:val="0"/>
          <w:numId w:val="1018"/>
        </w:numPr>
      </w:pPr>
      <w:r>
        <w:t xml:space="preserve">what distinction would become morally or practically important?</w:t>
      </w:r>
    </w:p>
    <w:p>
      <w:pPr>
        <w:pStyle w:val="Compact"/>
        <w:numPr>
          <w:ilvl w:val="0"/>
          <w:numId w:val="1018"/>
        </w:numPr>
      </w:pPr>
      <w:r>
        <w:t xml:space="preserve">what assumption are we relying on without noticing?</w:t>
      </w:r>
    </w:p>
    <w:p>
      <w:pPr>
        <w:pStyle w:val="FirstParagraph"/>
      </w:pPr>
      <w:r>
        <w:t xml:space="preserve">Thought experiments should advance the article rather than serve as decorative futurism.</w:t>
      </w:r>
    </w:p>
    <w:bookmarkEnd w:id="43"/>
    <w:bookmarkStart w:id="44" w:name="Xc03ae2050b608cb901aa582ff5d39035a69b336"/>
    <w:p>
      <w:pPr>
        <w:pStyle w:val="Heading3"/>
        <w:keepNext/>
        <w:spacing w:before="140" w:after="70"/>
      </w:pPr>
      <w:r>
        <w:t xml:space="preserve">5.9 Section headings should feel like steps in a journey</w:t>
      </w:r>
    </w:p>
    <w:p>
      <w:pPr>
        <w:pStyle w:val="FirstParagraph"/>
      </w:pPr>
      <w:r>
        <w:t xml:space="preserve">Prefer headings that create progression and expectation rather than academic taxonomy.</w:t>
      </w:r>
    </w:p>
    <w:p>
      <w:pPr>
        <w:pStyle w:val="BodyText"/>
      </w:pPr>
      <w:r>
        <w:t xml:space="preserve">Good headings can name:</w:t>
      </w:r>
    </w:p>
    <w:p>
      <w:pPr>
        <w:pStyle w:val="Compact"/>
        <w:numPr>
          <w:ilvl w:val="0"/>
          <w:numId w:val="1019"/>
        </w:numPr>
      </w:pPr>
      <w:r>
        <w:t xml:space="preserve">a turn;</w:t>
      </w:r>
    </w:p>
    <w:p>
      <w:pPr>
        <w:pStyle w:val="Compact"/>
        <w:numPr>
          <w:ilvl w:val="0"/>
          <w:numId w:val="1019"/>
        </w:numPr>
      </w:pPr>
      <w:r>
        <w:t xml:space="preserve">a contradiction;</w:t>
      </w:r>
    </w:p>
    <w:p>
      <w:pPr>
        <w:pStyle w:val="Compact"/>
        <w:numPr>
          <w:ilvl w:val="0"/>
          <w:numId w:val="1019"/>
        </w:numPr>
      </w:pPr>
      <w:r>
        <w:t xml:space="preserve">a historical movement;</w:t>
      </w:r>
    </w:p>
    <w:p>
      <w:pPr>
        <w:pStyle w:val="Compact"/>
        <w:numPr>
          <w:ilvl w:val="0"/>
          <w:numId w:val="1019"/>
        </w:numPr>
      </w:pPr>
      <w:r>
        <w:t xml:space="preserve">a consequence;</w:t>
      </w:r>
    </w:p>
    <w:p>
      <w:pPr>
        <w:pStyle w:val="Compact"/>
        <w:numPr>
          <w:ilvl w:val="0"/>
          <w:numId w:val="1019"/>
        </w:numPr>
      </w:pPr>
      <w:r>
        <w:t xml:space="preserve">a widening horizon.</w:t>
      </w:r>
    </w:p>
    <w:p>
      <w:pPr>
        <w:pStyle w:val="FirstParagraph"/>
      </w:pPr>
      <w:r>
        <w:t xml:space="preserve">Avoid building the article like a paper with headings such as</w:t>
      </w:r>
      <w:r>
        <w:t xml:space="preserve"> </w:t>
      </w:r>
      <w:r>
        <w:rPr>
          <w:rStyle w:val="VerbatimChar"/>
        </w:rPr>
        <w:t xml:space="preserve">Methodology</w:t>
      </w:r>
      <w:r>
        <w:t xml:space="preserve">,</w:t>
      </w:r>
      <w:r>
        <w:t xml:space="preserve"> </w:t>
      </w:r>
      <w:r>
        <w:rPr>
          <w:rStyle w:val="VerbatimChar"/>
        </w:rPr>
        <w:t xml:space="preserve">Results</w:t>
      </w:r>
      <w:r>
        <w:t xml:space="preserve">,</w:t>
      </w:r>
      <w:r>
        <w:t xml:space="preserve"> </w:t>
      </w:r>
      <w:r>
        <w:rPr>
          <w:rStyle w:val="VerbatimChar"/>
        </w:rPr>
        <w:t xml:space="preserve">Discussion</w:t>
      </w:r>
      <w:r>
        <w:t xml:space="preserve">, and</w:t>
      </w:r>
      <w:r>
        <w:t xml:space="preserve"> </w:t>
      </w:r>
      <w:r>
        <w:rPr>
          <w:rStyle w:val="VerbatimChar"/>
        </w:rPr>
        <w:t xml:space="preserve">Limitations</w:t>
      </w:r>
      <w:r>
        <w:t xml:space="preserve"> </w:t>
      </w:r>
      <w:r>
        <w:t xml:space="preserve">unless the article is intentionally a technical explainer.</w:t>
      </w:r>
    </w:p>
    <w:bookmarkEnd w:id="44"/>
    <w:bookmarkStart w:id="45" w:name="X93ff87e9f7a80cf8250338e77edf79c2b7c45fe"/>
    <w:p>
      <w:pPr>
        <w:pStyle w:val="Heading3"/>
        <w:keepNext/>
        <w:spacing w:before="140" w:after="70"/>
      </w:pPr>
      <w:r>
        <w:t xml:space="preserve">5.10 The ending should widen or turn the opening</w:t>
      </w:r>
    </w:p>
    <w:p>
      <w:pPr>
        <w:pStyle w:val="FirstParagraph"/>
      </w:pPr>
      <w:r>
        <w:t xml:space="preserve">A strong public conceptual ending should leave the reader with one of:</w:t>
      </w:r>
    </w:p>
    <w:p>
      <w:pPr>
        <w:pStyle w:val="Compact"/>
        <w:numPr>
          <w:ilvl w:val="0"/>
          <w:numId w:val="1020"/>
        </w:numPr>
      </w:pPr>
      <w:r>
        <w:t xml:space="preserve">a larger version of the opening question;</w:t>
      </w:r>
    </w:p>
    <w:p>
      <w:pPr>
        <w:pStyle w:val="Compact"/>
        <w:numPr>
          <w:ilvl w:val="0"/>
          <w:numId w:val="1020"/>
        </w:numPr>
      </w:pPr>
      <w:r>
        <w:t xml:space="preserve">a consequence that now feels unavoidable;</w:t>
      </w:r>
    </w:p>
    <w:p>
      <w:pPr>
        <w:pStyle w:val="Compact"/>
        <w:numPr>
          <w:ilvl w:val="0"/>
          <w:numId w:val="1020"/>
        </w:numPr>
      </w:pPr>
      <w:r>
        <w:t xml:space="preserve">a compact challenge;</w:t>
      </w:r>
    </w:p>
    <w:p>
      <w:pPr>
        <w:pStyle w:val="Compact"/>
        <w:numPr>
          <w:ilvl w:val="0"/>
          <w:numId w:val="1020"/>
        </w:numPr>
      </w:pPr>
      <w:r>
        <w:t xml:space="preserve">an ethical or philosophical horizon;</w:t>
      </w:r>
    </w:p>
    <w:p>
      <w:pPr>
        <w:pStyle w:val="Compact"/>
        <w:numPr>
          <w:ilvl w:val="0"/>
          <w:numId w:val="1020"/>
        </w:numPr>
      </w:pPr>
      <w:r>
        <w:t xml:space="preserve">a final image that carries the entire article differently than it did at the start.</w:t>
      </w:r>
    </w:p>
    <w:p>
      <w:pPr>
        <w:pStyle w:val="FirstParagraph"/>
      </w:pPr>
      <w:r>
        <w:t xml:space="preserve">The ending is not where the article becomes cautious and administrative.</w:t>
      </w:r>
    </w:p>
    <w:p>
      <w:pPr>
        <w:spacing w:after="90" w:line="247" w:lineRule="auto"/>
      </w:pPr>
      <w:r>
        <w:pict>
          <v:rect style="width:0;height:1.5pt" o:hralign="center" o:hrstd="t" o:hr="t"/>
        </w:pict>
      </w:r>
    </w:p>
    <w:bookmarkEnd w:id="45"/>
    <w:bookmarkEnd w:id="46"/>
    <w:bookmarkStart w:id="55" w:name="X2c86d07953d1bcef88e910094860b2c8aa0c6e0"/>
    <w:p>
      <w:pPr>
        <w:pStyle w:val="Heading2"/>
        <w:keepNext/>
        <w:spacing w:before="140" w:after="70"/>
      </w:pPr>
      <w:r>
        <w:t xml:space="preserve">6. Argumentative and research-culture essays</w:t>
      </w:r>
    </w:p>
    <w:p>
      <w:pPr>
        <w:pStyle w:val="FirstParagraph"/>
      </w:pPr>
      <w:r>
        <w:t xml:space="preserve">The primary exemplar is</w:t>
      </w:r>
      <w:r>
        <w:t xml:space="preserve"> </w:t>
      </w:r>
      <w:r>
        <w:rPr>
          <w:b/>
          <w:bCs/>
        </w:rPr>
        <w:t xml:space="preserve">Curiosity is Not a Soft Virtue</w:t>
      </w:r>
      <w:r>
        <w:t xml:space="preserve">. This is the preferred argumentative mode because it makes a strong, persuasive case while remaining readable, concrete, and interesting rather than technically dense.</w:t>
      </w:r>
    </w:p>
    <w:p>
      <w:pPr>
        <w:pStyle w:val="BodyText"/>
      </w:pPr>
      <w:r>
        <w:t xml:space="preserve">The argumentative mode is rhythmic and thesis-forward, but it still needs a structural burden.</w:t>
      </w:r>
    </w:p>
    <w:bookmarkStart w:id="47" w:name="revision-can-be-part-of-the-argument"/>
    <w:p>
      <w:pPr>
        <w:pStyle w:val="Heading3"/>
        <w:keepNext/>
        <w:spacing w:before="140" w:after="70"/>
      </w:pPr>
      <w:r>
        <w:t xml:space="preserve">6.1 Revision can be part of the argument</w:t>
      </w:r>
    </w:p>
    <w:p>
      <w:pPr>
        <w:pStyle w:val="FirstParagraph"/>
      </w:pPr>
      <w:r>
        <w:t xml:space="preserve">If the writer’s initial frame failed under inspection, that failure is useful evidence about the problem.</w:t>
      </w:r>
    </w:p>
    <w:p>
      <w:pPr>
        <w:pStyle w:val="BodyText"/>
      </w:pPr>
      <w:r>
        <w:t xml:space="preserve">The essay can begin from:</w:t>
      </w:r>
    </w:p>
    <w:p>
      <w:pPr>
        <w:pStyle w:val="Compact"/>
        <w:numPr>
          <w:ilvl w:val="0"/>
          <w:numId w:val="1021"/>
        </w:numPr>
      </w:pPr>
      <w:r>
        <w:t xml:space="preserve">“</w:t>
      </w:r>
      <w:r>
        <w:t xml:space="preserve">I had the facts but the frame was wrong</w:t>
      </w:r>
      <w:r>
        <w:t xml:space="preserve">”</w:t>
      </w:r>
      <w:r>
        <w:t xml:space="preserve">;</w:t>
      </w:r>
    </w:p>
    <w:p>
      <w:pPr>
        <w:pStyle w:val="Compact"/>
        <w:numPr>
          <w:ilvl w:val="0"/>
          <w:numId w:val="1021"/>
        </w:numPr>
      </w:pPr>
      <w:r>
        <w:t xml:space="preserve">“</w:t>
      </w:r>
      <w:r>
        <w:t xml:space="preserve">I went to the sources</w:t>
      </w:r>
      <w:r>
        <w:t xml:space="preserve">”</w:t>
      </w:r>
      <w:r>
        <w:t xml:space="preserve">;</w:t>
      </w:r>
    </w:p>
    <w:p>
      <w:pPr>
        <w:pStyle w:val="Compact"/>
        <w:numPr>
          <w:ilvl w:val="0"/>
          <w:numId w:val="1021"/>
        </w:numPr>
      </w:pPr>
      <w:r>
        <w:t xml:space="preserve">“</w:t>
      </w:r>
      <w:r>
        <w:t xml:space="preserve">the language and the mechanism did not match.</w:t>
      </w:r>
      <w:r>
        <w:t xml:space="preserve">”</w:t>
      </w:r>
    </w:p>
    <w:p>
      <w:pPr>
        <w:pStyle w:val="FirstParagraph"/>
      </w:pPr>
      <w:r>
        <w:t xml:space="preserve">This establishes intellectual motion rather than pretending the conclusion arrived fully formed.</w:t>
      </w:r>
    </w:p>
    <w:bookmarkEnd w:id="47"/>
    <w:bookmarkStart w:id="48" w:name="Xc996f65441b8513c669aee3fdb4712839e72aaf"/>
    <w:p>
      <w:pPr>
        <w:pStyle w:val="Heading3"/>
        <w:keepNext/>
        <w:spacing w:before="140" w:after="70"/>
      </w:pPr>
      <w:r>
        <w:t xml:space="preserve">6.2 Use sources to discover the argument, not decorate it</w:t>
      </w:r>
    </w:p>
    <w:p>
      <w:pPr>
        <w:pStyle w:val="FirstParagraph"/>
      </w:pPr>
      <w:r>
        <w:t xml:space="preserve">Citations should do one of these jobs:</w:t>
      </w:r>
    </w:p>
    <w:p>
      <w:pPr>
        <w:pStyle w:val="Compact"/>
        <w:numPr>
          <w:ilvl w:val="0"/>
          <w:numId w:val="1022"/>
        </w:numPr>
      </w:pPr>
      <w:r>
        <w:t xml:space="preserve">establish a historical origin;</w:t>
      </w:r>
    </w:p>
    <w:p>
      <w:pPr>
        <w:pStyle w:val="Compact"/>
        <w:numPr>
          <w:ilvl w:val="0"/>
          <w:numId w:val="1022"/>
        </w:numPr>
      </w:pPr>
      <w:r>
        <w:t xml:space="preserve">document a concrete institutional mechanism;</w:t>
      </w:r>
    </w:p>
    <w:p>
      <w:pPr>
        <w:pStyle w:val="Compact"/>
        <w:numPr>
          <w:ilvl w:val="0"/>
          <w:numId w:val="1022"/>
        </w:numPr>
      </w:pPr>
      <w:r>
        <w:t xml:space="preserve">provide a counterexample;</w:t>
      </w:r>
    </w:p>
    <w:p>
      <w:pPr>
        <w:pStyle w:val="Compact"/>
        <w:numPr>
          <w:ilvl w:val="0"/>
          <w:numId w:val="1022"/>
        </w:numPr>
      </w:pPr>
      <w:r>
        <w:t xml:space="preserve">establish a measured effect;</w:t>
      </w:r>
    </w:p>
    <w:p>
      <w:pPr>
        <w:pStyle w:val="Compact"/>
        <w:numPr>
          <w:ilvl w:val="0"/>
          <w:numId w:val="1022"/>
        </w:numPr>
      </w:pPr>
      <w:r>
        <w:t xml:space="preserve">locate a term’s meaning;</w:t>
      </w:r>
    </w:p>
    <w:p>
      <w:pPr>
        <w:pStyle w:val="Compact"/>
        <w:numPr>
          <w:ilvl w:val="0"/>
          <w:numId w:val="1022"/>
        </w:numPr>
      </w:pPr>
      <w:r>
        <w:t xml:space="preserve">reveal a contradiction between stated purpose and actual behavior.</w:t>
      </w:r>
    </w:p>
    <w:p>
      <w:pPr>
        <w:pStyle w:val="FirstParagraph"/>
      </w:pPr>
      <w:r>
        <w:t xml:space="preserve">Avoid citation piles that merely signal seriousness.</w:t>
      </w:r>
    </w:p>
    <w:bookmarkEnd w:id="48"/>
    <w:bookmarkStart w:id="49" w:name="short-fragments-can-carry-pressure"/>
    <w:p>
      <w:pPr>
        <w:pStyle w:val="Heading3"/>
        <w:keepNext/>
        <w:spacing w:before="140" w:after="70"/>
      </w:pPr>
      <w:r>
        <w:t xml:space="preserve">6.3 Short fragments can carry pressure</w:t>
      </w:r>
    </w:p>
    <w:p>
      <w:pPr>
        <w:pStyle w:val="FirstParagraph"/>
      </w:pPr>
      <w:r>
        <w:t xml:space="preserve">The current essay voice uses fragments and short paragraphs deliberately:</w:t>
      </w:r>
    </w:p>
    <w:p>
      <w:pPr>
        <w:pStyle w:val="BlockText"/>
      </w:pPr>
      <w:r>
        <w:t xml:space="preserve">Better gates. Tighter filters. Stricter rules.</w:t>
      </w:r>
    </w:p>
    <w:p>
      <w:pPr>
        <w:pStyle w:val="FirstParagraph"/>
      </w:pPr>
      <w:r>
        <w:t xml:space="preserve">That rhythm can expose accumulation, contrast, or escalation.</w:t>
      </w:r>
    </w:p>
    <w:p>
      <w:pPr>
        <w:pStyle w:val="BodyText"/>
      </w:pPr>
      <w:r>
        <w:t xml:space="preserve">Use it when the compression matters. Do not fragment every paragraph into social-media cadence.</w:t>
      </w:r>
    </w:p>
    <w:bookmarkEnd w:id="49"/>
    <w:bookmarkStart w:id="50" w:name="make-the-conceptual-distinction-explicit"/>
    <w:p>
      <w:pPr>
        <w:pStyle w:val="Heading3"/>
        <w:keepNext/>
        <w:spacing w:before="140" w:after="70"/>
      </w:pPr>
      <w:r>
        <w:t xml:space="preserve">6.4 Make the conceptual distinction explicit</w:t>
      </w:r>
    </w:p>
    <w:p>
      <w:pPr>
        <w:pStyle w:val="FirstParagraph"/>
      </w:pPr>
      <w:r>
        <w:t xml:space="preserve">If the thesis depends on two things being mislabeled as one, define the difference cleanly and early.</w:t>
      </w:r>
    </w:p>
    <w:p>
      <w:pPr>
        <w:pStyle w:val="BodyText"/>
      </w:pPr>
      <w:r>
        <w:t xml:space="preserve">A useful pattern is:</w:t>
      </w:r>
    </w:p>
    <w:p>
      <w:pPr>
        <w:pStyle w:val="Compact"/>
        <w:numPr>
          <w:ilvl w:val="0"/>
          <w:numId w:val="1023"/>
        </w:numPr>
      </w:pPr>
      <w:r>
        <w:t xml:space="preserve">define A;</w:t>
      </w:r>
    </w:p>
    <w:p>
      <w:pPr>
        <w:pStyle w:val="Compact"/>
        <w:numPr>
          <w:ilvl w:val="0"/>
          <w:numId w:val="1023"/>
        </w:numPr>
      </w:pPr>
      <w:r>
        <w:t xml:space="preserve">define B;</w:t>
      </w:r>
    </w:p>
    <w:p>
      <w:pPr>
        <w:pStyle w:val="Compact"/>
        <w:numPr>
          <w:ilvl w:val="0"/>
          <w:numId w:val="1023"/>
        </w:numPr>
      </w:pPr>
      <w:r>
        <w:t xml:space="preserve">show that they generate different behavior;</w:t>
      </w:r>
    </w:p>
    <w:p>
      <w:pPr>
        <w:pStyle w:val="Compact"/>
        <w:numPr>
          <w:ilvl w:val="0"/>
          <w:numId w:val="1023"/>
        </w:numPr>
      </w:pPr>
      <w:r>
        <w:t xml:space="preserve">trace what happens when an institution confuses them.</w:t>
      </w:r>
    </w:p>
    <w:bookmarkEnd w:id="50"/>
    <w:bookmarkStart w:id="51" w:name="avoid-fake-balance"/>
    <w:p>
      <w:pPr>
        <w:pStyle w:val="Heading3"/>
        <w:keepNext/>
        <w:spacing w:before="140" w:after="70"/>
      </w:pPr>
      <w:r>
        <w:t xml:space="preserve">6.5 Avoid fake balance</w:t>
      </w:r>
    </w:p>
    <w:p>
      <w:pPr>
        <w:pStyle w:val="FirstParagraph"/>
      </w:pPr>
      <w:r>
        <w:t xml:space="preserve">Do not weaken a conclusion into</w:t>
      </w:r>
      <w:r>
        <w:t xml:space="preserve"> </w:t>
      </w:r>
      <w:r>
        <w:t xml:space="preserve">“</w:t>
      </w:r>
      <w:r>
        <w:t xml:space="preserve">both sides have merit</w:t>
      </w:r>
      <w:r>
        <w:t xml:space="preserve">”</w:t>
      </w:r>
      <w:r>
        <w:t xml:space="preserve"> </w:t>
      </w:r>
      <w:r>
        <w:t xml:space="preserve">when the evidence establishes an asymmetry.</w:t>
      </w:r>
    </w:p>
    <w:p>
      <w:pPr>
        <w:pStyle w:val="BodyText"/>
      </w:pPr>
      <w:r>
        <w:t xml:space="preserve">Balance is appropriate only when the object is actually balanced.</w:t>
      </w:r>
    </w:p>
    <w:bookmarkEnd w:id="51"/>
    <w:bookmarkStart w:id="52" w:name="Xea84e9acb97f33c0e1b6e0bb87e18bf0d3350c4"/>
    <w:p>
      <w:pPr>
        <w:pStyle w:val="Heading3"/>
        <w:keepNext/>
        <w:spacing w:before="140" w:after="70"/>
      </w:pPr>
      <w:r>
        <w:t xml:space="preserve">6.6 Use one memorable concrete case to open the larger argument</w:t>
      </w:r>
    </w:p>
    <w:p>
      <w:pPr>
        <w:pStyle w:val="FirstParagraph"/>
      </w:pPr>
      <w:r>
        <w:t xml:space="preserve">A surprising institutional example can do more than a page of abstract setup. The argumentative reader should be able to</w:t>
      </w:r>
      <w:r>
        <w:t xml:space="preserve"> </w:t>
      </w:r>
      <w:r>
        <w:rPr>
          <w:b/>
          <w:bCs/>
        </w:rPr>
        <w:t xml:space="preserve">see the problem operating</w:t>
      </w:r>
      <w:r>
        <w:t xml:space="preserve"> </w:t>
      </w:r>
      <w:r>
        <w:t xml:space="preserve">before being asked to accept the broader theory.</w:t>
      </w:r>
    </w:p>
    <w:p>
      <w:pPr>
        <w:pStyle w:val="BodyText"/>
      </w:pPr>
      <w:r>
        <w:t xml:space="preserve">A useful sequence is:</w:t>
      </w:r>
    </w:p>
    <w:p>
      <w:pPr>
        <w:pStyle w:val="BlockText"/>
      </w:pPr>
      <w:r>
        <w:t xml:space="preserve">concrete case -&gt; why it is surprising -&gt; larger pattern -&gt; conceptual distinction -&gt; historical/source trail -&gt; consequences -&gt; challenge</w:t>
      </w:r>
    </w:p>
    <w:bookmarkEnd w:id="52"/>
    <w:bookmarkStart w:id="53" w:name="Xb99910625d67f659792b6496cea5261b3089e5e"/>
    <w:p>
      <w:pPr>
        <w:pStyle w:val="Heading3"/>
        <w:keepNext/>
        <w:spacing w:before="140" w:after="70"/>
      </w:pPr>
      <w:r>
        <w:t xml:space="preserve">6.7 Persuasion should feel like discovery, not prosecution</w:t>
      </w:r>
    </w:p>
    <w:p>
      <w:pPr>
        <w:pStyle w:val="FirstParagraph"/>
      </w:pPr>
      <w:r>
        <w:t xml:space="preserve">The piece can be forceful without reading like a brief written only to win. Let the reader watch the argument change state as evidence accumulates. Admissions, reversals, source discoveries, and thought experiments can make the persuasion more compelling because they expose motion rather than only conclusion.</w:t>
      </w:r>
    </w:p>
    <w:bookmarkEnd w:id="53"/>
    <w:bookmarkStart w:id="54" w:name="Xc77d72c1d09067010e0292df25a0ad0a2d31621"/>
    <w:p>
      <w:pPr>
        <w:pStyle w:val="Heading3"/>
        <w:keepNext/>
        <w:spacing w:before="140" w:after="70"/>
      </w:pPr>
      <w:r>
        <w:t xml:space="preserve">6.8 Keep the technical burden proportional to the argument</w:t>
      </w:r>
    </w:p>
    <w:p>
      <w:pPr>
        <w:pStyle w:val="FirstParagraph"/>
      </w:pPr>
      <w:r>
        <w:t xml:space="preserve">If the thesis is conceptual, historical, institutional, or philosophical, do not make the essay technically dense merely because the author’s research background allows it. Use the technical detail that changes the argument and leave the rest out.</w:t>
      </w:r>
    </w:p>
    <w:p>
      <w:pPr>
        <w:spacing w:after="90" w:line="247" w:lineRule="auto"/>
      </w:pPr>
      <w:r>
        <w:pict>
          <v:rect style="width:0;height:1.5pt" o:hralign="center" o:hrstd="t" o:hr="t"/>
        </w:pict>
      </w:r>
    </w:p>
    <w:bookmarkEnd w:id="54"/>
    <w:bookmarkEnd w:id="55"/>
    <w:bookmarkStart w:id="61" w:name="X8ea93749c76d798e63668c88d5a876268de4128"/>
    <w:p>
      <w:pPr>
        <w:pStyle w:val="Heading2"/>
        <w:keepNext/>
        <w:spacing w:before="140" w:after="70"/>
      </w:pPr>
      <w:r>
        <w:t xml:space="preserve">7. Personal technical / reflective essays and specialized explainers</w:t>
      </w:r>
    </w:p>
    <w:p>
      <w:pPr>
        <w:pStyle w:val="FirstParagraph"/>
      </w:pPr>
      <w:r>
        <w:t xml:space="preserve">This is a</w:t>
      </w:r>
      <w:r>
        <w:t xml:space="preserve"> </w:t>
      </w:r>
      <w:r>
        <w:rPr>
          <w:b/>
          <w:bCs/>
        </w:rPr>
        <w:t xml:space="preserve">secondary public mode</w:t>
      </w:r>
      <w:r>
        <w:t xml:space="preserve">, not the default Medium voice. It is appropriate when the mechanism itself is the attraction or when the reader explicitly wants to understand how a result works.</w:t>
      </w:r>
    </w:p>
    <w:p>
      <w:pPr>
        <w:pStyle w:val="BodyText"/>
      </w:pPr>
      <w:r>
        <w:t xml:space="preserve">The recent technical essays are strongest as evidence for how to make difficult material inspectable, but they should not be used as the default tonal model for broad public writing. This mode joins first-person experience to a technical mechanism without turning either into decoration.</w:t>
      </w:r>
    </w:p>
    <w:bookmarkStart w:id="56" w:name="Xe33a8f97d7a213743cde5905c091c5868357c1a"/>
    <w:p>
      <w:pPr>
        <w:pStyle w:val="Heading3"/>
        <w:keepNext/>
        <w:spacing w:before="140" w:after="70"/>
      </w:pPr>
      <w:r>
        <w:t xml:space="preserve">7.1 Personal material must have a structural job</w:t>
      </w:r>
    </w:p>
    <w:p>
      <w:pPr>
        <w:pStyle w:val="FirstParagraph"/>
      </w:pPr>
      <w:r>
        <w:t xml:space="preserve">Use it to explain:</w:t>
      </w:r>
    </w:p>
    <w:p>
      <w:pPr>
        <w:pStyle w:val="Compact"/>
        <w:numPr>
          <w:ilvl w:val="0"/>
          <w:numId w:val="1024"/>
        </w:numPr>
      </w:pPr>
      <w:r>
        <w:t xml:space="preserve">why a tool was built;</w:t>
      </w:r>
    </w:p>
    <w:p>
      <w:pPr>
        <w:pStyle w:val="Compact"/>
        <w:numPr>
          <w:ilvl w:val="0"/>
          <w:numId w:val="1024"/>
        </w:numPr>
      </w:pPr>
      <w:r>
        <w:t xml:space="preserve">what uncertainty needed an external check;</w:t>
      </w:r>
    </w:p>
    <w:p>
      <w:pPr>
        <w:pStyle w:val="Compact"/>
        <w:numPr>
          <w:ilvl w:val="0"/>
          <w:numId w:val="1024"/>
        </w:numPr>
      </w:pPr>
      <w:r>
        <w:t xml:space="preserve">why a result mattered;</w:t>
      </w:r>
    </w:p>
    <w:p>
      <w:pPr>
        <w:pStyle w:val="Compact"/>
        <w:numPr>
          <w:ilvl w:val="0"/>
          <w:numId w:val="1024"/>
        </w:numPr>
      </w:pPr>
      <w:r>
        <w:t xml:space="preserve">where the author was wrong;</w:t>
      </w:r>
    </w:p>
    <w:p>
      <w:pPr>
        <w:pStyle w:val="Compact"/>
        <w:numPr>
          <w:ilvl w:val="0"/>
          <w:numId w:val="1024"/>
        </w:numPr>
      </w:pPr>
      <w:r>
        <w:t xml:space="preserve">what failure mode the architecture protects against.</w:t>
      </w:r>
    </w:p>
    <w:p>
      <w:pPr>
        <w:pStyle w:val="FirstParagraph"/>
      </w:pPr>
      <w:r>
        <w:t xml:space="preserve">Do not insert autobiography merely to make a technical article feel vulnerable or relatable.</w:t>
      </w:r>
    </w:p>
    <w:bookmarkEnd w:id="56"/>
    <w:bookmarkStart w:id="57" w:name="Xb80bc305627ed6354812de3bff589038bc093e8"/>
    <w:p>
      <w:pPr>
        <w:pStyle w:val="Heading3"/>
        <w:keepNext/>
        <w:spacing w:before="140" w:after="70"/>
      </w:pPr>
      <w:r>
        <w:t xml:space="preserve">7.2 Self-scrutiny can increase technical credibility</w:t>
      </w:r>
    </w:p>
    <w:p>
      <w:pPr>
        <w:pStyle w:val="FirstParagraph"/>
      </w:pPr>
      <w:r>
        <w:t xml:space="preserve">The strongest reflective passages do not say</w:t>
      </w:r>
      <w:r>
        <w:t xml:space="preserve"> </w:t>
      </w:r>
      <w:r>
        <w:t xml:space="preserve">“</w:t>
      </w:r>
      <w:r>
        <w:t xml:space="preserve">trust me because I am self-aware.</w:t>
      </w:r>
      <w:r>
        <w:t xml:space="preserve">”</w:t>
      </w:r>
      <w:r>
        <w:t xml:space="preserve"> </w:t>
      </w:r>
      <w:r>
        <w:t xml:space="preserve">They build an external mechanism that remains valid when confidence is wrong.</w:t>
      </w:r>
    </w:p>
    <w:p>
      <w:pPr>
        <w:pStyle w:val="BodyText"/>
      </w:pPr>
      <w:r>
        <w:t xml:space="preserve">That pattern is highly characteristic:</w:t>
      </w:r>
    </w:p>
    <w:p>
      <w:pPr>
        <w:pStyle w:val="BlockText"/>
      </w:pPr>
      <w:r>
        <w:t xml:space="preserve">subjective concern -&gt; independent check -&gt; structural gate -&gt; inspectable result</w:t>
      </w:r>
    </w:p>
    <w:bookmarkEnd w:id="57"/>
    <w:bookmarkStart w:id="58" w:name="keep-emotion-concrete"/>
    <w:p>
      <w:pPr>
        <w:pStyle w:val="Heading3"/>
        <w:keepNext/>
        <w:spacing w:before="140" w:after="70"/>
      </w:pPr>
      <w:r>
        <w:t xml:space="preserve">7.3 Keep emotion concrete</w:t>
      </w:r>
    </w:p>
    <w:p>
      <w:pPr>
        <w:pStyle w:val="FirstParagraph"/>
      </w:pPr>
      <w:r>
        <w:t xml:space="preserve">When fear, wonder, excitement, or uncertainty is present, attach it to the actual event.</w:t>
      </w:r>
    </w:p>
    <w:p>
      <w:pPr>
        <w:pStyle w:val="BodyText"/>
      </w:pPr>
      <w:r>
        <w:t xml:space="preserve">Good:</w:t>
      </w:r>
    </w:p>
    <w:p>
      <w:pPr>
        <w:pStyle w:val="BlockText"/>
      </w:pPr>
      <w:r>
        <w:t xml:space="preserve">the chart fragmented, rewound, rebuilt, and the author did not understand why.</w:t>
      </w:r>
    </w:p>
    <w:p>
      <w:pPr>
        <w:pStyle w:val="FirstParagraph"/>
      </w:pPr>
      <w:r>
        <w:t xml:space="preserve">Weaker:</w:t>
      </w:r>
    </w:p>
    <w:p>
      <w:pPr>
        <w:pStyle w:val="BlockText"/>
      </w:pPr>
      <w:r>
        <w:t xml:space="preserve">the discovery was profoundly transformative and awe-inspiring.</w:t>
      </w:r>
    </w:p>
    <w:bookmarkEnd w:id="58"/>
    <w:bookmarkStart w:id="59" w:name="technical-explainer-rules"/>
    <w:p>
      <w:pPr>
        <w:pStyle w:val="Heading3"/>
        <w:keepNext/>
        <w:spacing w:before="140" w:after="70"/>
      </w:pPr>
      <w:r>
        <w:t xml:space="preserve">7.4 Technical explainer rules</w:t>
      </w:r>
    </w:p>
    <w:p>
      <w:pPr>
        <w:pStyle w:val="FirstParagraph"/>
      </w:pPr>
      <w:r>
        <w:t xml:space="preserve">When a public piece genuinely needs technical depth:</w:t>
      </w:r>
    </w:p>
    <w:p>
      <w:pPr>
        <w:pStyle w:val="Compact"/>
        <w:numPr>
          <w:ilvl w:val="0"/>
          <w:numId w:val="1025"/>
        </w:numPr>
      </w:pPr>
      <w:r>
        <w:t xml:space="preserve">normal-language statement;</w:t>
      </w:r>
    </w:p>
    <w:p>
      <w:pPr>
        <w:pStyle w:val="Compact"/>
        <w:numPr>
          <w:ilvl w:val="0"/>
          <w:numId w:val="1025"/>
        </w:numPr>
      </w:pPr>
      <w:r>
        <w:t xml:space="preserve">concrete mechanism or analogy;</w:t>
      </w:r>
    </w:p>
    <w:p>
      <w:pPr>
        <w:pStyle w:val="Compact"/>
        <w:numPr>
          <w:ilvl w:val="0"/>
          <w:numId w:val="1025"/>
        </w:numPr>
      </w:pPr>
      <w:r>
        <w:t xml:space="preserve">exact term;</w:t>
      </w:r>
    </w:p>
    <w:p>
      <w:pPr>
        <w:pStyle w:val="Compact"/>
        <w:numPr>
          <w:ilvl w:val="0"/>
          <w:numId w:val="1025"/>
        </w:numPr>
      </w:pPr>
      <w:r>
        <w:t xml:space="preserve">notation/equation only if it materially helps;</w:t>
      </w:r>
    </w:p>
    <w:p>
      <w:pPr>
        <w:pStyle w:val="Compact"/>
        <w:numPr>
          <w:ilvl w:val="0"/>
          <w:numId w:val="1025"/>
        </w:numPr>
      </w:pPr>
      <w:r>
        <w:t xml:space="preserve">one or a few discriminating measurements or figures;</w:t>
      </w:r>
    </w:p>
    <w:p>
      <w:pPr>
        <w:pStyle w:val="Compact"/>
        <w:numPr>
          <w:ilvl w:val="0"/>
          <w:numId w:val="1025"/>
        </w:numPr>
      </w:pPr>
      <w:r>
        <w:t xml:space="preserve">interpretation;</w:t>
      </w:r>
    </w:p>
    <w:p>
      <w:pPr>
        <w:pStyle w:val="Compact"/>
        <w:numPr>
          <w:ilvl w:val="0"/>
          <w:numId w:val="1025"/>
        </w:numPr>
      </w:pPr>
      <w:r>
        <w:t xml:space="preserve">the exact boundary of what was demonstrated;</w:t>
      </w:r>
    </w:p>
    <w:p>
      <w:pPr>
        <w:pStyle w:val="Compact"/>
        <w:numPr>
          <w:ilvl w:val="0"/>
          <w:numId w:val="1025"/>
        </w:numPr>
      </w:pPr>
      <w:r>
        <w:t xml:space="preserve">link to the research package for the full burden.</w:t>
      </w:r>
    </w:p>
    <w:p>
      <w:pPr>
        <w:pStyle w:val="FirstParagraph"/>
      </w:pPr>
      <w:r>
        <w:t xml:space="preserve">A figure should be introduced by what the reader should notice, not dropped in as proof-by-image. Exact numbers should appear when the number itself changes the claim.</w:t>
      </w:r>
    </w:p>
    <w:bookmarkEnd w:id="59"/>
    <w:bookmarkStart w:id="60" w:name="X8e2f1453a81e07b39dd8e0254eaee9f74b9b3fa"/>
    <w:p>
      <w:pPr>
        <w:pStyle w:val="Heading3"/>
        <w:keepNext/>
        <w:spacing w:before="140" w:after="70"/>
      </w:pPr>
      <w:r>
        <w:t xml:space="preserve">7.5 What not to import from research-paper voice</w:t>
      </w:r>
    </w:p>
    <w:p>
      <w:pPr>
        <w:pStyle w:val="FirstParagraph"/>
      </w:pPr>
      <w:r>
        <w:t xml:space="preserve">Avoid making a Medium technical article feel like a compressed manuscript through:</w:t>
      </w:r>
    </w:p>
    <w:p>
      <w:pPr>
        <w:pStyle w:val="Compact"/>
        <w:numPr>
          <w:ilvl w:val="0"/>
          <w:numId w:val="1026"/>
        </w:numPr>
      </w:pPr>
      <w:r>
        <w:t xml:space="preserve">stacked jargon in opening paragraphs;</w:t>
      </w:r>
    </w:p>
    <w:p>
      <w:pPr>
        <w:pStyle w:val="Compact"/>
        <w:numPr>
          <w:ilvl w:val="0"/>
          <w:numId w:val="1026"/>
        </w:numPr>
      </w:pPr>
      <w:r>
        <w:t xml:space="preserve">methodology-first structure;</w:t>
      </w:r>
    </w:p>
    <w:p>
      <w:pPr>
        <w:pStyle w:val="Compact"/>
        <w:numPr>
          <w:ilvl w:val="0"/>
          <w:numId w:val="1026"/>
        </w:numPr>
      </w:pPr>
      <w:r>
        <w:t xml:space="preserve">repeated qualifier chains;</w:t>
      </w:r>
    </w:p>
    <w:p>
      <w:pPr>
        <w:pStyle w:val="Compact"/>
        <w:numPr>
          <w:ilvl w:val="0"/>
          <w:numId w:val="1026"/>
        </w:numPr>
      </w:pPr>
      <w:r>
        <w:t xml:space="preserve">exhaustive parameter reporting in the main narrative;</w:t>
      </w:r>
    </w:p>
    <w:p>
      <w:pPr>
        <w:pStyle w:val="Compact"/>
        <w:numPr>
          <w:ilvl w:val="0"/>
          <w:numId w:val="1026"/>
        </w:numPr>
      </w:pPr>
      <w:r>
        <w:t xml:space="preserve">dense machine-output excerpts;</w:t>
      </w:r>
    </w:p>
    <w:p>
      <w:pPr>
        <w:pStyle w:val="Compact"/>
        <w:numPr>
          <w:ilvl w:val="0"/>
          <w:numId w:val="1026"/>
        </w:numPr>
      </w:pPr>
      <w:r>
        <w:t xml:space="preserve">formal limitations sections that interrupt flow;</w:t>
      </w:r>
    </w:p>
    <w:p>
      <w:pPr>
        <w:pStyle w:val="Compact"/>
        <w:numPr>
          <w:ilvl w:val="0"/>
          <w:numId w:val="1026"/>
        </w:numPr>
      </w:pPr>
      <w:r>
        <w:t xml:space="preserve">citations after nearly every sentence;</w:t>
      </w:r>
    </w:p>
    <w:p>
      <w:pPr>
        <w:pStyle w:val="Compact"/>
        <w:numPr>
          <w:ilvl w:val="0"/>
          <w:numId w:val="1026"/>
        </w:numPr>
      </w:pPr>
      <w:r>
        <w:t xml:space="preserve">treating every implementation detail as equally important.</w:t>
      </w:r>
    </w:p>
    <w:p>
      <w:pPr>
        <w:pStyle w:val="FirstParagraph"/>
      </w:pPr>
      <w:r>
        <w:t xml:space="preserve">The paper and tutorial notebook exist so the article does not have to carry all of that weight.</w:t>
      </w:r>
    </w:p>
    <w:p>
      <w:pPr>
        <w:spacing w:after="90" w:line="247" w:lineRule="auto"/>
      </w:pPr>
      <w:r>
        <w:pict>
          <v:rect style="width:0;height:1.5pt" o:hralign="center" o:hrstd="t" o:hr="t"/>
        </w:pict>
      </w:r>
    </w:p>
    <w:bookmarkEnd w:id="60"/>
    <w:bookmarkEnd w:id="61"/>
    <w:bookmarkStart w:id="66" w:name="Xe4459c35d4ce32bdcaecb004b07952f93a42277"/>
    <w:p>
      <w:pPr>
        <w:pStyle w:val="Heading2"/>
        <w:keepNext/>
        <w:spacing w:before="140" w:after="70"/>
      </w:pPr>
      <w:r>
        <w:t xml:space="preserve">8. Sentence and paragraph rhythm in nonfiction</w:t>
      </w:r>
    </w:p>
    <w:bookmarkStart w:id="62" w:name="base-rhythm"/>
    <w:p>
      <w:pPr>
        <w:pStyle w:val="Heading3"/>
        <w:keepNext/>
        <w:spacing w:before="140" w:after="70"/>
      </w:pPr>
      <w:r>
        <w:t xml:space="preserve">8.1 Base rhythm</w:t>
      </w:r>
    </w:p>
    <w:p>
      <w:pPr>
        <w:pStyle w:val="FirstParagraph"/>
      </w:pPr>
      <w:r>
        <w:t xml:space="preserve">Preferred public prose mixes readable declarative sentences with deliberate changes in cadence:</w:t>
      </w:r>
    </w:p>
    <w:p>
      <w:pPr>
        <w:pStyle w:val="Compact"/>
        <w:numPr>
          <w:ilvl w:val="0"/>
          <w:numId w:val="1027"/>
        </w:numPr>
      </w:pPr>
      <w:r>
        <w:t xml:space="preserve">a longer causal sentence;</w:t>
      </w:r>
    </w:p>
    <w:p>
      <w:pPr>
        <w:pStyle w:val="Compact"/>
        <w:numPr>
          <w:ilvl w:val="0"/>
          <w:numId w:val="1027"/>
        </w:numPr>
      </w:pPr>
      <w:r>
        <w:t xml:space="preserve">a fragment for emphasis;</w:t>
      </w:r>
    </w:p>
    <w:p>
      <w:pPr>
        <w:pStyle w:val="Compact"/>
        <w:numPr>
          <w:ilvl w:val="0"/>
          <w:numId w:val="1027"/>
        </w:numPr>
      </w:pPr>
      <w:r>
        <w:t xml:space="preserve">a one-line paragraph at a hinge;</w:t>
      </w:r>
    </w:p>
    <w:p>
      <w:pPr>
        <w:pStyle w:val="Compact"/>
        <w:numPr>
          <w:ilvl w:val="0"/>
          <w:numId w:val="1027"/>
        </w:numPr>
      </w:pPr>
      <w:r>
        <w:t xml:space="preserve">a question that names the next burden.</w:t>
      </w:r>
    </w:p>
    <w:p>
      <w:pPr>
        <w:pStyle w:val="FirstParagraph"/>
      </w:pPr>
      <w:r>
        <w:t xml:space="preserve">The prose should feel written by a person who is genuinely thinking through the object with the reader: polished, memorable, and easy to follow without becoming conversational filler.</w:t>
      </w:r>
    </w:p>
    <w:bookmarkEnd w:id="62"/>
    <w:bookmarkStart w:id="63" w:name="one-line-paragraphs"/>
    <w:p>
      <w:pPr>
        <w:pStyle w:val="Heading3"/>
        <w:keepNext/>
        <w:spacing w:before="140" w:after="70"/>
      </w:pPr>
      <w:r>
        <w:t xml:space="preserve">8.2 One-line paragraphs</w:t>
      </w:r>
    </w:p>
    <w:p>
      <w:pPr>
        <w:pStyle w:val="FirstParagraph"/>
      </w:pPr>
      <w:r>
        <w:t xml:space="preserve">Use for genuine pivots:</w:t>
      </w:r>
    </w:p>
    <w:p>
      <w:pPr>
        <w:pStyle w:val="Compact"/>
        <w:numPr>
          <w:ilvl w:val="0"/>
          <w:numId w:val="1028"/>
        </w:numPr>
      </w:pPr>
      <w:r>
        <w:t xml:space="preserve">admission;</w:t>
      </w:r>
    </w:p>
    <w:p>
      <w:pPr>
        <w:pStyle w:val="Compact"/>
        <w:numPr>
          <w:ilvl w:val="0"/>
          <w:numId w:val="1028"/>
        </w:numPr>
      </w:pPr>
      <w:r>
        <w:t xml:space="preserve">conclusion;</w:t>
      </w:r>
    </w:p>
    <w:p>
      <w:pPr>
        <w:pStyle w:val="Compact"/>
        <w:numPr>
          <w:ilvl w:val="0"/>
          <w:numId w:val="1028"/>
        </w:numPr>
      </w:pPr>
      <w:r>
        <w:t xml:space="preserve">reversal;</w:t>
      </w:r>
    </w:p>
    <w:p>
      <w:pPr>
        <w:pStyle w:val="Compact"/>
        <w:numPr>
          <w:ilvl w:val="0"/>
          <w:numId w:val="1028"/>
        </w:numPr>
      </w:pPr>
      <w:r>
        <w:t xml:space="preserve">reframing;</w:t>
      </w:r>
    </w:p>
    <w:p>
      <w:pPr>
        <w:pStyle w:val="Compact"/>
        <w:numPr>
          <w:ilvl w:val="0"/>
          <w:numId w:val="1028"/>
        </w:numPr>
      </w:pPr>
      <w:r>
        <w:t xml:space="preserve">compact claim.</w:t>
      </w:r>
    </w:p>
    <w:p>
      <w:pPr>
        <w:pStyle w:val="FirstParagraph"/>
      </w:pPr>
      <w:r>
        <w:t xml:space="preserve">Do not make every sentence its own paragraph.</w:t>
      </w:r>
    </w:p>
    <w:bookmarkEnd w:id="63"/>
    <w:bookmarkStart w:id="64" w:name="em-dashes-and-parentheses"/>
    <w:p>
      <w:pPr>
        <w:pStyle w:val="Heading3"/>
        <w:keepNext/>
        <w:spacing w:before="140" w:after="70"/>
      </w:pPr>
      <w:r>
        <w:t xml:space="preserve">8.3 Em dashes and parentheses</w:t>
      </w:r>
    </w:p>
    <w:p>
      <w:pPr>
        <w:pStyle w:val="FirstParagraph"/>
      </w:pPr>
      <w:r>
        <w:t xml:space="preserve">The corpus uses em dashes frequently in some recent essays, especially for interruption, qualification, and compressed contrast. They are allowed as a voice feature, not required.</w:t>
      </w:r>
    </w:p>
    <w:p>
      <w:pPr>
        <w:pStyle w:val="BodyText"/>
      </w:pPr>
      <w:r>
        <w:t xml:space="preserve">Prefer ordinary sentence structure when the dash is only compensating for an overloaded sentence. Use parentheticals sparingly when the material is genuinely secondary.</w:t>
      </w:r>
    </w:p>
    <w:bookmarkEnd w:id="64"/>
    <w:bookmarkStart w:id="65" w:name="rhetorical-questions"/>
    <w:p>
      <w:pPr>
        <w:pStyle w:val="Heading3"/>
        <w:keepNext/>
        <w:spacing w:before="140" w:after="70"/>
      </w:pPr>
      <w:r>
        <w:t xml:space="preserve">8.4 Rhetorical questions</w:t>
      </w:r>
    </w:p>
    <w:p>
      <w:pPr>
        <w:pStyle w:val="FirstParagraph"/>
      </w:pPr>
      <w:r>
        <w:t xml:space="preserve">Questions are useful when they expose the exact next problem:</w:t>
      </w:r>
    </w:p>
    <w:p>
      <w:pPr>
        <w:pStyle w:val="Compact"/>
        <w:numPr>
          <w:ilvl w:val="0"/>
          <w:numId w:val="1029"/>
        </w:numPr>
      </w:pPr>
      <w:r>
        <w:t xml:space="preserve">“</w:t>
      </w:r>
      <w:r>
        <w:t xml:space="preserve">Could this be the continuous version?</w:t>
      </w:r>
      <w:r>
        <w:t xml:space="preserve">”</w:t>
      </w:r>
    </w:p>
    <w:p>
      <w:pPr>
        <w:pStyle w:val="Compact"/>
        <w:numPr>
          <w:ilvl w:val="0"/>
          <w:numId w:val="1029"/>
        </w:numPr>
      </w:pPr>
      <w:r>
        <w:t xml:space="preserve">“</w:t>
      </w:r>
      <w:r>
        <w:t xml:space="preserve">What would distinguish the two?</w:t>
      </w:r>
      <w:r>
        <w:t xml:space="preserve">”</w:t>
      </w:r>
    </w:p>
    <w:p>
      <w:pPr>
        <w:pStyle w:val="Compact"/>
        <w:numPr>
          <w:ilvl w:val="0"/>
          <w:numId w:val="1029"/>
        </w:numPr>
      </w:pPr>
      <w:r>
        <w:t xml:space="preserve">“</w:t>
      </w:r>
      <w:r>
        <w:t xml:space="preserve">What does this measurement actually prove?</w:t>
      </w:r>
      <w:r>
        <w:t xml:space="preserve">”</w:t>
      </w:r>
    </w:p>
    <w:p>
      <w:pPr>
        <w:pStyle w:val="FirstParagraph"/>
      </w:pPr>
      <w:r>
        <w:t xml:space="preserve">Avoid strings of vague rhetorical questions used only to create drama.</w:t>
      </w:r>
    </w:p>
    <w:p>
      <w:pPr>
        <w:spacing w:after="90" w:line="247" w:lineRule="auto"/>
      </w:pPr>
      <w:r>
        <w:pict>
          <v:rect style="width:0;height:1.5pt" o:hralign="center" o:hrstd="t" o:hr="t"/>
        </w:pict>
      </w:r>
    </w:p>
    <w:bookmarkEnd w:id="65"/>
    <w:bookmarkEnd w:id="66"/>
    <w:bookmarkStart w:id="70" w:name="titles-subtitles-and-headings"/>
    <w:p>
      <w:pPr>
        <w:pStyle w:val="Heading2"/>
        <w:keepNext/>
        <w:spacing w:before="140" w:after="70"/>
      </w:pPr>
      <w:r>
        <w:t xml:space="preserve">9. Titles, subtitles, and headings</w:t>
      </w:r>
    </w:p>
    <w:bookmarkStart w:id="67" w:name="titles"/>
    <w:p>
      <w:pPr>
        <w:pStyle w:val="Heading3"/>
        <w:keepNext/>
        <w:spacing w:before="140" w:after="70"/>
      </w:pPr>
      <w:r>
        <w:t xml:space="preserve">9.1 Titles</w:t>
      </w:r>
    </w:p>
    <w:p>
      <w:pPr>
        <w:pStyle w:val="FirstParagraph"/>
      </w:pPr>
      <w:r>
        <w:t xml:space="preserve">Strong titles in the corpus tend to do one of three things:</w:t>
      </w:r>
    </w:p>
    <w:p>
      <w:pPr>
        <w:pStyle w:val="Compact"/>
        <w:numPr>
          <w:ilvl w:val="0"/>
          <w:numId w:val="1030"/>
        </w:numPr>
      </w:pPr>
      <w:r>
        <w:t xml:space="preserve">state a sharp thesis:</w:t>
      </w:r>
      <w:r>
        <w:t xml:space="preserve"> </w:t>
      </w:r>
      <w:r>
        <w:rPr>
          <w:b/>
          <w:bCs/>
        </w:rPr>
        <w:t xml:space="preserve">Curiosity is Not a Soft Virtue</w:t>
      </w:r>
      <w:r>
        <w:t xml:space="preserve">;</w:t>
      </w:r>
    </w:p>
    <w:p>
      <w:pPr>
        <w:pStyle w:val="Compact"/>
        <w:numPr>
          <w:ilvl w:val="0"/>
          <w:numId w:val="1030"/>
        </w:numPr>
      </w:pPr>
      <w:r>
        <w:t xml:space="preserve">pose a structural comparison:</w:t>
      </w:r>
      <w:r>
        <w:t xml:space="preserve"> </w:t>
      </w:r>
      <w:r>
        <w:rPr>
          <w:b/>
          <w:bCs/>
        </w:rPr>
        <w:t xml:space="preserve">Echoes of Mind</w:t>
      </w:r>
      <w:r>
        <w:t xml:space="preserve">;</w:t>
      </w:r>
    </w:p>
    <w:p>
      <w:pPr>
        <w:pStyle w:val="Compact"/>
        <w:numPr>
          <w:ilvl w:val="0"/>
          <w:numId w:val="1030"/>
        </w:numPr>
      </w:pPr>
      <w:r>
        <w:t xml:space="preserve">name a concrete architecture with stakes:</w:t>
      </w:r>
      <w:r>
        <w:t xml:space="preserve"> </w:t>
      </w:r>
      <w:r>
        <w:rPr>
          <w:b/>
          <w:bCs/>
        </w:rPr>
        <w:t xml:space="preserve">Zero-Trust AI for Physics</w:t>
      </w:r>
      <w:r>
        <w:t xml:space="preserve">;</w:t>
      </w:r>
    </w:p>
    <w:p>
      <w:pPr>
        <w:pStyle w:val="Compact"/>
        <w:numPr>
          <w:ilvl w:val="0"/>
          <w:numId w:val="1030"/>
        </w:numPr>
      </w:pPr>
      <w:r>
        <w:t xml:space="preserve">make a discriminating claim:</w:t>
      </w:r>
      <w:r>
        <w:t xml:space="preserve"> </w:t>
      </w:r>
      <w:r>
        <w:rPr>
          <w:b/>
          <w:bCs/>
        </w:rPr>
        <w:t xml:space="preserve">Why the EML operator is beautiful, useful, and still not primitive</w:t>
      </w:r>
      <w:r>
        <w:t xml:space="preserve">.</w:t>
      </w:r>
    </w:p>
    <w:p>
      <w:pPr>
        <w:pStyle w:val="FirstParagraph"/>
      </w:pPr>
      <w:r>
        <w:t xml:space="preserve">Prefer information plus tension over generic grandeur.</w:t>
      </w:r>
    </w:p>
    <w:bookmarkEnd w:id="67"/>
    <w:bookmarkStart w:id="68" w:name="subtitles"/>
    <w:p>
      <w:pPr>
        <w:pStyle w:val="Heading3"/>
        <w:keepNext/>
        <w:spacing w:before="140" w:after="70"/>
      </w:pPr>
      <w:r>
        <w:t xml:space="preserve">9.2 Subtitles</w:t>
      </w:r>
    </w:p>
    <w:p>
      <w:pPr>
        <w:pStyle w:val="FirstParagraph"/>
      </w:pPr>
      <w:r>
        <w:t xml:space="preserve">A subtitle can make the title operational by stating the real burden.</w:t>
      </w:r>
    </w:p>
    <w:p>
      <w:pPr>
        <w:pStyle w:val="BodyText"/>
      </w:pPr>
      <w:r>
        <w:t xml:space="preserve">Example pattern:</w:t>
      </w:r>
    </w:p>
    <w:p>
      <w:pPr>
        <w:pStyle w:val="BlockText"/>
      </w:pPr>
      <w:r>
        <w:t xml:space="preserve">metaphorical title / strong thesis</w:t>
      </w:r>
      <w:r>
        <w:br/>
      </w:r>
      <w:r>
        <w:rPr>
          <w:b/>
          <w:bCs/>
        </w:rPr>
        <w:t xml:space="preserve">specific claim or mechanism underneath</w:t>
      </w:r>
    </w:p>
    <w:bookmarkEnd w:id="68"/>
    <w:bookmarkStart w:id="69" w:name="section-headings"/>
    <w:p>
      <w:pPr>
        <w:pStyle w:val="Heading3"/>
        <w:keepNext/>
        <w:spacing w:before="140" w:after="70"/>
      </w:pPr>
      <w:r>
        <w:t xml:space="preserve">9.3 Section headings</w:t>
      </w:r>
    </w:p>
    <w:p>
      <w:pPr>
        <w:pStyle w:val="FirstParagraph"/>
      </w:pPr>
      <w:r>
        <w:t xml:space="preserve">Headings should advance the argument, not label textbook categories mechanically.</w:t>
      </w:r>
    </w:p>
    <w:p>
      <w:pPr>
        <w:pStyle w:val="BodyText"/>
      </w:pPr>
      <w:r>
        <w:t xml:space="preserve">Good headings often function as mini-claims or reader questions:</w:t>
      </w:r>
    </w:p>
    <w:p>
      <w:pPr>
        <w:pStyle w:val="Compact"/>
        <w:numPr>
          <w:ilvl w:val="0"/>
          <w:numId w:val="1031"/>
        </w:numPr>
      </w:pPr>
      <w:r>
        <w:t xml:space="preserve">The Origin Was Not a Formula</w:t>
      </w:r>
    </w:p>
    <w:p>
      <w:pPr>
        <w:pStyle w:val="Compact"/>
        <w:numPr>
          <w:ilvl w:val="0"/>
          <w:numId w:val="1031"/>
        </w:numPr>
      </w:pPr>
      <w:r>
        <w:t xml:space="preserve">The Commutation Test Made the Difference</w:t>
      </w:r>
    </w:p>
    <w:p>
      <w:pPr>
        <w:pStyle w:val="Compact"/>
        <w:numPr>
          <w:ilvl w:val="0"/>
          <w:numId w:val="1031"/>
        </w:numPr>
      </w:pPr>
      <w:r>
        <w:t xml:space="preserve">The State Carries What the Calculator Forgets</w:t>
      </w:r>
    </w:p>
    <w:p>
      <w:pPr>
        <w:pStyle w:val="Compact"/>
        <w:numPr>
          <w:ilvl w:val="0"/>
          <w:numId w:val="1031"/>
        </w:numPr>
      </w:pPr>
      <w:r>
        <w:t xml:space="preserve">The Fear That Built the Cage</w:t>
      </w:r>
    </w:p>
    <w:p>
      <w:pPr>
        <w:pStyle w:val="Compact"/>
        <w:numPr>
          <w:ilvl w:val="0"/>
          <w:numId w:val="1031"/>
        </w:numPr>
      </w:pPr>
      <w:r>
        <w:t xml:space="preserve">Falsification and Negative Controls</w:t>
      </w:r>
    </w:p>
    <w:p>
      <w:pPr>
        <w:pStyle w:val="FirstParagraph"/>
      </w:pPr>
      <w:r>
        <w:t xml:space="preserve">A heading should tell the reader why the next section exists.</w:t>
      </w:r>
    </w:p>
    <w:p>
      <w:pPr>
        <w:spacing w:after="90" w:line="247" w:lineRule="auto"/>
      </w:pPr>
      <w:r>
        <w:pict>
          <v:rect style="width:0;height:1.5pt" o:hralign="center" o:hrstd="t" o:hr="t"/>
        </w:pict>
      </w:r>
    </w:p>
    <w:bookmarkEnd w:id="69"/>
    <w:bookmarkEnd w:id="70"/>
    <w:bookmarkStart w:id="76" w:name="technical-vocabulary-and-notation"/>
    <w:p>
      <w:pPr>
        <w:pStyle w:val="Heading2"/>
        <w:keepNext/>
        <w:spacing w:before="140" w:after="70"/>
      </w:pPr>
      <w:r>
        <w:t xml:space="preserve">10. Technical vocabulary and notation</w:t>
      </w:r>
    </w:p>
    <w:bookmarkStart w:id="71" w:name="define-terms-by-role"/>
    <w:p>
      <w:pPr>
        <w:pStyle w:val="Heading3"/>
        <w:keepNext/>
        <w:spacing w:before="140" w:after="70"/>
      </w:pPr>
      <w:r>
        <w:t xml:space="preserve">10.1 Define terms by role</w:t>
      </w:r>
    </w:p>
    <w:p>
      <w:pPr>
        <w:pStyle w:val="FirstParagraph"/>
      </w:pPr>
      <w:r>
        <w:t xml:space="preserve">When a term is unfamiliar, explain what job it performs before expanding the formal definition.</w:t>
      </w:r>
    </w:p>
    <w:bookmarkEnd w:id="71"/>
    <w:bookmarkStart w:id="72" w:name="X4eca74d875bf73db371aaae7c3e442fc57dd5c4"/>
    <w:p>
      <w:pPr>
        <w:pStyle w:val="Heading3"/>
        <w:keepNext/>
        <w:spacing w:before="140" w:after="70"/>
      </w:pPr>
      <w:r>
        <w:t xml:space="preserve">10.2 Do not rename established objects for friendliness</w:t>
      </w:r>
    </w:p>
    <w:p>
      <w:pPr>
        <w:pStyle w:val="FirstParagraph"/>
      </w:pPr>
      <w:r>
        <w:t xml:space="preserve">Plain language supplements the actual name. It does not replace it.</w:t>
      </w:r>
    </w:p>
    <w:bookmarkEnd w:id="72"/>
    <w:bookmarkStart w:id="73" w:name="preserve-distinctions"/>
    <w:p>
      <w:pPr>
        <w:pStyle w:val="Heading3"/>
        <w:keepNext/>
        <w:spacing w:before="140" w:after="70"/>
      </w:pPr>
      <w:r>
        <w:t xml:space="preserve">10.3 Preserve distinctions</w:t>
      </w:r>
    </w:p>
    <w:p>
      <w:pPr>
        <w:pStyle w:val="FirstParagraph"/>
      </w:pPr>
      <w:r>
        <w:t xml:space="preserve">If two terms differ formally, do not merge them for flow.</w:t>
      </w:r>
    </w:p>
    <w:bookmarkEnd w:id="73"/>
    <w:bookmarkStart w:id="74" w:name="equations-need-prose-on-both-sides"/>
    <w:p>
      <w:pPr>
        <w:pStyle w:val="Heading3"/>
        <w:keepNext/>
        <w:spacing w:before="140" w:after="70"/>
      </w:pPr>
      <w:r>
        <w:t xml:space="preserve">10.4 Equations need prose on both sides</w:t>
      </w:r>
    </w:p>
    <w:p>
      <w:pPr>
        <w:pStyle w:val="FirstParagraph"/>
      </w:pPr>
      <w:r>
        <w:t xml:space="preserve">Before an equation: what is being measured or related?</w:t>
      </w:r>
      <w:r>
        <w:br/>
      </w:r>
      <w:r>
        <w:t xml:space="preserve">After an equation: what changes when its terms change, and why does the equation matter here?</w:t>
      </w:r>
    </w:p>
    <w:bookmarkEnd w:id="74"/>
    <w:bookmarkStart w:id="75" w:name="acronyms-should-earn-their-existence"/>
    <w:p>
      <w:pPr>
        <w:pStyle w:val="Heading3"/>
        <w:keepNext/>
        <w:spacing w:before="140" w:after="70"/>
      </w:pPr>
      <w:r>
        <w:t xml:space="preserve">10.5 Acronyms should earn their existence</w:t>
      </w:r>
    </w:p>
    <w:p>
      <w:pPr>
        <w:pStyle w:val="FirstParagraph"/>
      </w:pPr>
      <w:r>
        <w:t xml:space="preserve">Define once, use when repeated enough to reduce burden, and avoid acronym forests.</w:t>
      </w:r>
    </w:p>
    <w:p>
      <w:pPr>
        <w:spacing w:after="90" w:line="247" w:lineRule="auto"/>
      </w:pPr>
      <w:r>
        <w:pict>
          <v:rect style="width:0;height:1.5pt" o:hralign="center" o:hrstd="t" o:hr="t"/>
        </w:pict>
      </w:r>
    </w:p>
    <w:bookmarkEnd w:id="75"/>
    <w:bookmarkEnd w:id="76"/>
    <w:bookmarkStart w:id="81" w:name="sources-and-citations"/>
    <w:p>
      <w:pPr>
        <w:pStyle w:val="Heading2"/>
        <w:keepNext/>
        <w:spacing w:before="140" w:after="70"/>
      </w:pPr>
      <w:r>
        <w:t xml:space="preserve">11. Sources and citations</w:t>
      </w:r>
    </w:p>
    <w:bookmarkStart w:id="77" w:name="source-density-follows-burden"/>
    <w:p>
      <w:pPr>
        <w:pStyle w:val="Heading3"/>
        <w:keepNext/>
        <w:spacing w:before="140" w:after="70"/>
      </w:pPr>
      <w:r>
        <w:t xml:space="preserve">11.1 Source density follows burden</w:t>
      </w:r>
    </w:p>
    <w:p>
      <w:pPr>
        <w:pStyle w:val="FirstParagraph"/>
      </w:pPr>
      <w:r>
        <w:t xml:space="preserve">A historical or institutional claim should be sourced where the reader would reasonably ask</w:t>
      </w:r>
      <w:r>
        <w:t xml:space="preserve"> </w:t>
      </w:r>
      <w:r>
        <w:t xml:space="preserve">“</w:t>
      </w:r>
      <w:r>
        <w:t xml:space="preserve">how do you know that?</w:t>
      </w:r>
      <w:r>
        <w:t xml:space="preserve">”</w:t>
      </w:r>
    </w:p>
    <w:bookmarkEnd w:id="77"/>
    <w:bookmarkStart w:id="78" w:name="Xa29ef88a9d5f60a74aa66086eb1f885c76cfb05"/>
    <w:p>
      <w:pPr>
        <w:pStyle w:val="Heading3"/>
        <w:keepNext/>
        <w:spacing w:before="140" w:after="70"/>
      </w:pPr>
      <w:r>
        <w:t xml:space="preserve">11.2 Prefer primary or direct sources for load-bearing claims</w:t>
      </w:r>
    </w:p>
    <w:p>
      <w:pPr>
        <w:pStyle w:val="FirstParagraph"/>
      </w:pPr>
      <w:r>
        <w:t xml:space="preserve">Use secondary sources for context, history, or explanation when appropriate.</w:t>
      </w:r>
    </w:p>
    <w:bookmarkEnd w:id="78"/>
    <w:bookmarkStart w:id="79" w:name="a-citation-is-not-an-argument"/>
    <w:p>
      <w:pPr>
        <w:pStyle w:val="Heading3"/>
        <w:keepNext/>
        <w:spacing w:before="140" w:after="70"/>
      </w:pPr>
      <w:r>
        <w:t xml:space="preserve">11.3 A citation is not an argument</w:t>
      </w:r>
    </w:p>
    <w:p>
      <w:pPr>
        <w:pStyle w:val="FirstParagraph"/>
      </w:pPr>
      <w:r>
        <w:t xml:space="preserve">The prose must explain what the source establishes and how it connects to the claim.</w:t>
      </w:r>
    </w:p>
    <w:bookmarkEnd w:id="79"/>
    <w:bookmarkStart w:id="80" w:name="X08f12ff5374a3dc8c14c7c8373b9933beb7e0c2"/>
    <w:p>
      <w:pPr>
        <w:pStyle w:val="Heading3"/>
        <w:keepNext/>
        <w:spacing w:before="140" w:after="70"/>
      </w:pPr>
      <w:r>
        <w:t xml:space="preserve">11.4 Do not let source authority override the observed contradiction</w:t>
      </w:r>
    </w:p>
    <w:p>
      <w:pPr>
        <w:pStyle w:val="FirstParagraph"/>
      </w:pPr>
      <w:r>
        <w:t xml:space="preserve">If a prestigious source uses a frame that conflicts with the evidence, investigate the conflict rather than quoting it as a terminal authority.</w:t>
      </w:r>
    </w:p>
    <w:p>
      <w:pPr>
        <w:spacing w:after="90" w:line="247" w:lineRule="auto"/>
      </w:pPr>
      <w:r>
        <w:pict>
          <v:rect style="width:0;height:1.5pt" o:hralign="center" o:hrstd="t" o:hr="t"/>
        </w:pict>
      </w:r>
    </w:p>
    <w:bookmarkEnd w:id="80"/>
    <w:bookmarkEnd w:id="81"/>
    <w:bookmarkEnd w:id="82"/>
    <w:bookmarkStart w:id="92" w:name="part-ii---literary-fiction"/>
    <w:p>
      <w:pPr>
        <w:pStyle w:val="Heading1"/>
        <w:keepNext/>
        <w:spacing w:before="140" w:after="70"/>
      </w:pPr>
      <w:r>
        <w:t xml:space="preserve">PART II - LITERARY FICTION</w:t>
      </w:r>
    </w:p>
    <w:bookmarkStart w:id="90" w:name="fiction-mode-reader-inside-the-life"/>
    <w:p>
      <w:pPr>
        <w:pStyle w:val="Heading2"/>
        <w:keepNext/>
        <w:spacing w:before="140" w:after="70"/>
      </w:pPr>
      <w:r>
        <w:t xml:space="preserve">12. Fiction mode: reader inside the life</w:t>
      </w:r>
    </w:p>
    <w:p>
      <w:pPr>
        <w:pStyle w:val="FirstParagraph"/>
      </w:pPr>
      <w:r>
        <w:t xml:space="preserve">The current literary corpus supports a different surface style from the public essays. Do not import article cadence into fiction.</w:t>
      </w:r>
    </w:p>
    <w:bookmarkStart w:id="83" w:name="scene-first-thesis-never"/>
    <w:p>
      <w:pPr>
        <w:pStyle w:val="Heading3"/>
        <w:keepNext/>
        <w:spacing w:before="140" w:after="70"/>
      </w:pPr>
      <w:r>
        <w:t xml:space="preserve">12.1 Scene first, thesis never</w:t>
      </w:r>
    </w:p>
    <w:p>
      <w:pPr>
        <w:pStyle w:val="FirstParagraph"/>
      </w:pPr>
      <w:r>
        <w:t xml:space="preserve">The scene must work as life before it works as philosophy.</w:t>
      </w:r>
    </w:p>
    <w:p>
      <w:pPr>
        <w:pStyle w:val="BodyText"/>
      </w:pPr>
      <w:r>
        <w:t xml:space="preserve">The supplied drafting material states the rule plainly: if a scene only explains the philosophy, delete it.</w:t>
      </w:r>
    </w:p>
    <w:p>
      <w:pPr>
        <w:pStyle w:val="BodyText"/>
      </w:pPr>
      <w:r>
        <w:t xml:space="preserve">A fiction scene should contain:</w:t>
      </w:r>
    </w:p>
    <w:p>
      <w:pPr>
        <w:pStyle w:val="Compact"/>
        <w:numPr>
          <w:ilvl w:val="0"/>
          <w:numId w:val="1032"/>
        </w:numPr>
      </w:pPr>
      <w:r>
        <w:t xml:space="preserve">a surface event;</w:t>
      </w:r>
    </w:p>
    <w:p>
      <w:pPr>
        <w:pStyle w:val="Compact"/>
        <w:numPr>
          <w:ilvl w:val="0"/>
          <w:numId w:val="1032"/>
        </w:numPr>
      </w:pPr>
      <w:r>
        <w:t xml:space="preserve">an emotional function;</w:t>
      </w:r>
    </w:p>
    <w:p>
      <w:pPr>
        <w:pStyle w:val="Compact"/>
        <w:numPr>
          <w:ilvl w:val="0"/>
          <w:numId w:val="1032"/>
        </w:numPr>
      </w:pPr>
      <w:r>
        <w:t xml:space="preserve">a pressure or false relief;</w:t>
      </w:r>
    </w:p>
    <w:p>
      <w:pPr>
        <w:pStyle w:val="Compact"/>
        <w:numPr>
          <w:ilvl w:val="0"/>
          <w:numId w:val="1032"/>
        </w:numPr>
      </w:pPr>
      <w:r>
        <w:t xml:space="preserve">a local truth;</w:t>
      </w:r>
    </w:p>
    <w:p>
      <w:pPr>
        <w:pStyle w:val="Compact"/>
        <w:numPr>
          <w:ilvl w:val="0"/>
          <w:numId w:val="1032"/>
        </w:numPr>
      </w:pPr>
      <w:r>
        <w:t xml:space="preserve">any later incompatibility the architecture needs.</w:t>
      </w:r>
    </w:p>
    <w:p>
      <w:pPr>
        <w:pStyle w:val="FirstParagraph"/>
      </w:pPr>
      <w:r>
        <w:t xml:space="preserve">The reader experiences these. The narrator does not lecture about them.</w:t>
      </w:r>
    </w:p>
    <w:bookmarkEnd w:id="83"/>
    <w:bookmarkStart w:id="84" w:name="sensory-detail-is-causal-not-decorative"/>
    <w:p>
      <w:pPr>
        <w:pStyle w:val="Heading3"/>
        <w:keepNext/>
        <w:spacing w:before="140" w:after="70"/>
      </w:pPr>
      <w:r>
        <w:t xml:space="preserve">12.2 Sensory detail is causal, not decorative</w:t>
      </w:r>
    </w:p>
    <w:p>
      <w:pPr>
        <w:pStyle w:val="FirstParagraph"/>
      </w:pPr>
      <w:r>
        <w:t xml:space="preserve">The strongest chapter prose notices:</w:t>
      </w:r>
    </w:p>
    <w:p>
      <w:pPr>
        <w:pStyle w:val="Compact"/>
        <w:numPr>
          <w:ilvl w:val="0"/>
          <w:numId w:val="1033"/>
        </w:numPr>
      </w:pPr>
      <w:r>
        <w:t xml:space="preserve">heat in the seat;</w:t>
      </w:r>
    </w:p>
    <w:p>
      <w:pPr>
        <w:pStyle w:val="Compact"/>
        <w:numPr>
          <w:ilvl w:val="0"/>
          <w:numId w:val="1033"/>
        </w:numPr>
      </w:pPr>
      <w:r>
        <w:t xml:space="preserve">airflow against a hand;</w:t>
      </w:r>
    </w:p>
    <w:p>
      <w:pPr>
        <w:pStyle w:val="Compact"/>
        <w:numPr>
          <w:ilvl w:val="0"/>
          <w:numId w:val="1033"/>
        </w:numPr>
      </w:pPr>
      <w:r>
        <w:t xml:space="preserve">tar seams under tires;</w:t>
      </w:r>
    </w:p>
    <w:p>
      <w:pPr>
        <w:pStyle w:val="Compact"/>
        <w:numPr>
          <w:ilvl w:val="0"/>
          <w:numId w:val="1033"/>
        </w:numPr>
      </w:pPr>
      <w:r>
        <w:t xml:space="preserve">faded paint;</w:t>
      </w:r>
    </w:p>
    <w:p>
      <w:pPr>
        <w:pStyle w:val="Compact"/>
        <w:numPr>
          <w:ilvl w:val="0"/>
          <w:numId w:val="1033"/>
        </w:numPr>
      </w:pPr>
      <w:r>
        <w:t xml:space="preserve">rust below broken windows;</w:t>
      </w:r>
    </w:p>
    <w:p>
      <w:pPr>
        <w:pStyle w:val="Compact"/>
        <w:numPr>
          <w:ilvl w:val="0"/>
          <w:numId w:val="1033"/>
        </w:numPr>
      </w:pPr>
      <w:r>
        <w:t xml:space="preserve">weeds in an abandoned parking lot;</w:t>
      </w:r>
    </w:p>
    <w:p>
      <w:pPr>
        <w:pStyle w:val="Compact"/>
        <w:numPr>
          <w:ilvl w:val="0"/>
          <w:numId w:val="1033"/>
        </w:numPr>
      </w:pPr>
      <w:r>
        <w:t xml:space="preserve">cold layers in lake water.</w:t>
      </w:r>
    </w:p>
    <w:p>
      <w:pPr>
        <w:pStyle w:val="FirstParagraph"/>
      </w:pPr>
      <w:r>
        <w:t xml:space="preserve">These details locate consciousness in a physical world. They are not adjectives applied after the fact.</w:t>
      </w:r>
    </w:p>
    <w:bookmarkEnd w:id="84"/>
    <w:bookmarkStart w:id="85" w:name="pov-determines-syntax"/>
    <w:p>
      <w:pPr>
        <w:pStyle w:val="Heading3"/>
        <w:keepNext/>
        <w:spacing w:before="140" w:after="70"/>
      </w:pPr>
      <w:r>
        <w:t xml:space="preserve">12.3 POV determines syntax</w:t>
      </w:r>
    </w:p>
    <w:p>
      <w:pPr>
        <w:pStyle w:val="FirstParagraph"/>
      </w:pPr>
      <w:r>
        <w:t xml:space="preserve">The chapter-one prose follows a child’s attention. Sentences extend because perception extends. One object evokes another by color, weight, sensation, or imagined capability.</w:t>
      </w:r>
    </w:p>
    <w:p>
      <w:pPr>
        <w:pStyle w:val="BodyText"/>
      </w:pPr>
      <w:r>
        <w:t xml:space="preserve">Do not</w:t>
      </w:r>
      <w:r>
        <w:t xml:space="preserve"> </w:t>
      </w:r>
      <w:r>
        <w:t xml:space="preserve">“</w:t>
      </w:r>
      <w:r>
        <w:t xml:space="preserve">correct</w:t>
      </w:r>
      <w:r>
        <w:t xml:space="preserve">”</w:t>
      </w:r>
      <w:r>
        <w:t xml:space="preserve"> </w:t>
      </w:r>
      <w:r>
        <w:t xml:space="preserve">this into adult explanatory prose.</w:t>
      </w:r>
    </w:p>
    <w:p>
      <w:pPr>
        <w:pStyle w:val="BodyText"/>
      </w:pPr>
      <w:r>
        <w:t xml:space="preserve">The syntax may carry:</w:t>
      </w:r>
    </w:p>
    <w:p>
      <w:pPr>
        <w:pStyle w:val="BlockText"/>
      </w:pPr>
      <w:r>
        <w:t xml:space="preserve">perception -&gt; association -&gt; memory -&gt; imagination -&gt; interruption</w:t>
      </w:r>
    </w:p>
    <w:p>
      <w:pPr>
        <w:pStyle w:val="FirstParagraph"/>
      </w:pPr>
      <w:r>
        <w:t xml:space="preserve">without announcing the transitions analytically.</w:t>
      </w:r>
    </w:p>
    <w:bookmarkEnd w:id="85"/>
    <w:bookmarkStart w:id="86" w:name="X386cad94424635e527f622d4da93937a3a42c50"/>
    <w:p>
      <w:pPr>
        <w:pStyle w:val="Heading3"/>
        <w:keepNext/>
        <w:spacing w:before="140" w:after="70"/>
      </w:pPr>
      <w:r>
        <w:t xml:space="preserve">12.4 Local truth outranks explanatory foreshadowing</w:t>
      </w:r>
    </w:p>
    <w:p>
      <w:pPr>
        <w:pStyle w:val="FirstParagraph"/>
      </w:pPr>
      <w:r>
        <w:t xml:space="preserve">Do not make early scenes clue-shaped merely because later structure will recontextualize them.</w:t>
      </w:r>
    </w:p>
    <w:p>
      <w:pPr>
        <w:pStyle w:val="BodyText"/>
      </w:pPr>
      <w:r>
        <w:t xml:space="preserve">A scene should be believable in itself. The reader should not feel the author standing outside it planting machinery.</w:t>
      </w:r>
    </w:p>
    <w:bookmarkEnd w:id="86"/>
    <w:bookmarkStart w:id="87" w:name="emotional-weight-is-inhabited"/>
    <w:p>
      <w:pPr>
        <w:pStyle w:val="Heading3"/>
        <w:keepNext/>
        <w:spacing w:before="140" w:after="70"/>
      </w:pPr>
      <w:r>
        <w:t xml:space="preserve">12.5 Emotional weight is inhabited</w:t>
      </w:r>
    </w:p>
    <w:p>
      <w:pPr>
        <w:pStyle w:val="FirstParagraph"/>
      </w:pPr>
      <w:r>
        <w:t xml:space="preserve">Avoid telling the reader that a moment is devastating, eerie, profound, or traumatic when the scene can make the state perceptible.</w:t>
      </w:r>
    </w:p>
    <w:bookmarkEnd w:id="87"/>
    <w:bookmarkStart w:id="88" w:name="the-governing-law-is-project-specific"/>
    <w:p>
      <w:pPr>
        <w:pStyle w:val="Heading3"/>
        <w:keepNext/>
        <w:spacing w:before="140" w:after="70"/>
      </w:pPr>
      <w:r>
        <w:t xml:space="preserve">12.6 The governing law is project-specific</w:t>
      </w:r>
    </w:p>
    <w:p>
      <w:pPr>
        <w:pStyle w:val="FirstParagraph"/>
      </w:pPr>
      <w:r>
        <w:t xml:space="preserve">The current novel has explicit frame laws concerning realism, superposition, continuation, and undecidability. Those laws govern that novel, not all future fiction.</w:t>
      </w:r>
    </w:p>
    <w:p>
      <w:pPr>
        <w:pStyle w:val="BodyText"/>
      </w:pPr>
      <w:r>
        <w:t xml:space="preserve">The general writing standard is:</w:t>
      </w:r>
    </w:p>
    <w:p>
      <w:pPr>
        <w:pStyle w:val="BlockText"/>
      </w:pPr>
      <w:r>
        <w:rPr>
          <w:b/>
          <w:bCs/>
        </w:rPr>
        <w:t xml:space="preserve">Every literary project should identify its load-bearing narrative laws, then protect them from convenient scene-level violations.</w:t>
      </w:r>
    </w:p>
    <w:p>
      <w:pPr>
        <w:pStyle w:val="FirstParagraph"/>
      </w:pPr>
      <w:r>
        <w:t xml:space="preserve">Project law outranks generic fiction advice.</w:t>
      </w:r>
    </w:p>
    <w:bookmarkEnd w:id="88"/>
    <w:bookmarkStart w:id="89" w:name="avoid-anti-flattening-failures"/>
    <w:p>
      <w:pPr>
        <w:pStyle w:val="Heading3"/>
        <w:keepNext/>
        <w:spacing w:before="140" w:after="70"/>
      </w:pPr>
      <w:r>
        <w:t xml:space="preserve">12.7 Avoid anti-flattening failures</w:t>
      </w:r>
    </w:p>
    <w:p>
      <w:pPr>
        <w:pStyle w:val="FirstParagraph"/>
      </w:pPr>
      <w:r>
        <w:t xml:space="preserve">Common failures:</w:t>
      </w:r>
    </w:p>
    <w:p>
      <w:pPr>
        <w:pStyle w:val="Compact"/>
        <w:numPr>
          <w:ilvl w:val="0"/>
          <w:numId w:val="1034"/>
        </w:numPr>
      </w:pPr>
      <w:r>
        <w:t xml:space="preserve">characters giving speeches that explain the theme;</w:t>
      </w:r>
    </w:p>
    <w:p>
      <w:pPr>
        <w:pStyle w:val="Compact"/>
        <w:numPr>
          <w:ilvl w:val="0"/>
          <w:numId w:val="1034"/>
        </w:numPr>
      </w:pPr>
      <w:r>
        <w:t xml:space="preserve">early weirdness inserted to signal that the story is unusual;</w:t>
      </w:r>
    </w:p>
    <w:p>
      <w:pPr>
        <w:pStyle w:val="Compact"/>
        <w:numPr>
          <w:ilvl w:val="0"/>
          <w:numId w:val="1034"/>
        </w:numPr>
      </w:pPr>
      <w:r>
        <w:t xml:space="preserve">narrator language that knows more than the POV should know;</w:t>
      </w:r>
    </w:p>
    <w:p>
      <w:pPr>
        <w:pStyle w:val="Compact"/>
        <w:numPr>
          <w:ilvl w:val="0"/>
          <w:numId w:val="1034"/>
        </w:numPr>
      </w:pPr>
      <w:r>
        <w:t xml:space="preserve">turning structural uncertainty into a puzzle with a hidden answer;</w:t>
      </w:r>
    </w:p>
    <w:p>
      <w:pPr>
        <w:pStyle w:val="Compact"/>
        <w:numPr>
          <w:ilvl w:val="0"/>
          <w:numId w:val="1034"/>
        </w:numPr>
      </w:pPr>
      <w:r>
        <w:t xml:space="preserve">replacing embodied grief or alienation with diagnostic labels.</w:t>
      </w:r>
    </w:p>
    <w:p>
      <w:pPr>
        <w:spacing w:after="90" w:line="247" w:lineRule="auto"/>
      </w:pPr>
      <w:r>
        <w:pict>
          <v:rect style="width:0;height:1.5pt" o:hralign="center" o:hrstd="t" o:hr="t"/>
        </w:pict>
      </w:r>
    </w:p>
    <w:bookmarkEnd w:id="89"/>
    <w:bookmarkEnd w:id="90"/>
    <w:bookmarkStart w:id="91" w:name="literary-sentence-rhythm"/>
    <w:p>
      <w:pPr>
        <w:pStyle w:val="Heading2"/>
        <w:keepNext/>
        <w:spacing w:before="140" w:after="70"/>
      </w:pPr>
      <w:r>
        <w:t xml:space="preserve">13. Literary sentence rhythm</w:t>
      </w:r>
    </w:p>
    <w:p>
      <w:pPr>
        <w:pStyle w:val="FirstParagraph"/>
      </w:pPr>
      <w:r>
        <w:t xml:space="preserve">Fiction may use much longer sentences than public nonfiction when attention is continuous.</w:t>
      </w:r>
    </w:p>
    <w:p>
      <w:pPr>
        <w:pStyle w:val="BodyText"/>
      </w:pPr>
      <w:r>
        <w:t xml:space="preserve">Long sentences are justified when they reproduce:</w:t>
      </w:r>
    </w:p>
    <w:p>
      <w:pPr>
        <w:pStyle w:val="Compact"/>
        <w:numPr>
          <w:ilvl w:val="0"/>
          <w:numId w:val="1035"/>
        </w:numPr>
      </w:pPr>
      <w:r>
        <w:t xml:space="preserve">sensory accumulation;</w:t>
      </w:r>
    </w:p>
    <w:p>
      <w:pPr>
        <w:pStyle w:val="Compact"/>
        <w:numPr>
          <w:ilvl w:val="0"/>
          <w:numId w:val="1035"/>
        </w:numPr>
      </w:pPr>
      <w:r>
        <w:t xml:space="preserve">associative thought;</w:t>
      </w:r>
    </w:p>
    <w:p>
      <w:pPr>
        <w:pStyle w:val="Compact"/>
        <w:numPr>
          <w:ilvl w:val="0"/>
          <w:numId w:val="1035"/>
        </w:numPr>
      </w:pPr>
      <w:r>
        <w:t xml:space="preserve">a child’s chained observation;</w:t>
      </w:r>
    </w:p>
    <w:p>
      <w:pPr>
        <w:pStyle w:val="Compact"/>
        <w:numPr>
          <w:ilvl w:val="0"/>
          <w:numId w:val="1035"/>
        </w:numPr>
      </w:pPr>
      <w:r>
        <w:t xml:space="preserve">memory sliding into imagination;</w:t>
      </w:r>
    </w:p>
    <w:p>
      <w:pPr>
        <w:pStyle w:val="Compact"/>
        <w:numPr>
          <w:ilvl w:val="0"/>
          <w:numId w:val="1035"/>
        </w:numPr>
      </w:pPr>
      <w:r>
        <w:t xml:space="preserve">action whose continuity would be harmed by artificial stops.</w:t>
      </w:r>
    </w:p>
    <w:p>
      <w:pPr>
        <w:pStyle w:val="FirstParagraph"/>
      </w:pPr>
      <w:r>
        <w:t xml:space="preserve">Short sentences regain force at interruption, recognition, danger, absence, or a change in state.</w:t>
      </w:r>
    </w:p>
    <w:p>
      <w:pPr>
        <w:pStyle w:val="BodyText"/>
      </w:pPr>
      <w:r>
        <w:t xml:space="preserve">The criterion is not sentence length. It is whether syntax matches consciousness.</w:t>
      </w:r>
    </w:p>
    <w:p>
      <w:pPr>
        <w:spacing w:after="90" w:line="247" w:lineRule="auto"/>
      </w:pPr>
      <w:r>
        <w:pict>
          <v:rect style="width:0;height:1.5pt" o:hralign="center" o:hrstd="t" o:hr="t"/>
        </w:pict>
      </w:r>
    </w:p>
    <w:bookmarkEnd w:id="91"/>
    <w:bookmarkEnd w:id="92"/>
    <w:bookmarkStart w:id="100" w:name="part-iii---poetry"/>
    <w:p>
      <w:pPr>
        <w:pStyle w:val="Heading1"/>
        <w:keepNext/>
        <w:spacing w:before="140" w:after="70"/>
      </w:pPr>
      <w:r>
        <w:t xml:space="preserve">PART III - POETRY</w:t>
      </w:r>
    </w:p>
    <w:bookmarkStart w:id="99" w:name="poetry-mode-compressed-structural-image"/>
    <w:p>
      <w:pPr>
        <w:pStyle w:val="Heading2"/>
        <w:keepNext/>
        <w:spacing w:before="140" w:after="70"/>
      </w:pPr>
      <w:r>
        <w:t xml:space="preserve">14. Poetry mode: compressed structural image</w:t>
      </w:r>
    </w:p>
    <w:p>
      <w:pPr>
        <w:pStyle w:val="FirstParagraph"/>
      </w:pPr>
      <w:r>
        <w:t xml:space="preserve">The supplied poetry shows an evolution from denser, more ornate and rhymed imagery toward a more compressed, natural, relational style in the 2026 poems. The newer work should receive greater weight for current defaults.</w:t>
      </w:r>
    </w:p>
    <w:bookmarkStart w:id="93" w:name="build-from-physical-image"/>
    <w:p>
      <w:pPr>
        <w:pStyle w:val="Heading3"/>
        <w:keepNext/>
        <w:spacing w:before="140" w:after="70"/>
      </w:pPr>
      <w:r>
        <w:t xml:space="preserve">14.1 Build from physical image</w:t>
      </w:r>
    </w:p>
    <w:p>
      <w:pPr>
        <w:pStyle w:val="FirstParagraph"/>
      </w:pPr>
      <w:r>
        <w:t xml:space="preserve">Recurring materials include:</w:t>
      </w:r>
    </w:p>
    <w:p>
      <w:pPr>
        <w:pStyle w:val="Compact"/>
        <w:numPr>
          <w:ilvl w:val="0"/>
          <w:numId w:val="1036"/>
        </w:numPr>
      </w:pPr>
      <w:r>
        <w:t xml:space="preserve">field;</w:t>
      </w:r>
    </w:p>
    <w:p>
      <w:pPr>
        <w:pStyle w:val="Compact"/>
        <w:numPr>
          <w:ilvl w:val="0"/>
          <w:numId w:val="1036"/>
        </w:numPr>
      </w:pPr>
      <w:r>
        <w:t xml:space="preserve">root;</w:t>
      </w:r>
    </w:p>
    <w:p>
      <w:pPr>
        <w:pStyle w:val="Compact"/>
        <w:numPr>
          <w:ilvl w:val="0"/>
          <w:numId w:val="1036"/>
        </w:numPr>
      </w:pPr>
      <w:r>
        <w:t xml:space="preserve">leaf;</w:t>
      </w:r>
    </w:p>
    <w:p>
      <w:pPr>
        <w:pStyle w:val="Compact"/>
        <w:numPr>
          <w:ilvl w:val="0"/>
          <w:numId w:val="1036"/>
        </w:numPr>
      </w:pPr>
      <w:r>
        <w:t xml:space="preserve">branch;</w:t>
      </w:r>
    </w:p>
    <w:p>
      <w:pPr>
        <w:pStyle w:val="Compact"/>
        <w:numPr>
          <w:ilvl w:val="0"/>
          <w:numId w:val="1036"/>
        </w:numPr>
      </w:pPr>
      <w:r>
        <w:t xml:space="preserve">rain;</w:t>
      </w:r>
    </w:p>
    <w:p>
      <w:pPr>
        <w:pStyle w:val="Compact"/>
        <w:numPr>
          <w:ilvl w:val="0"/>
          <w:numId w:val="1036"/>
        </w:numPr>
      </w:pPr>
      <w:r>
        <w:t xml:space="preserve">stone;</w:t>
      </w:r>
    </w:p>
    <w:p>
      <w:pPr>
        <w:pStyle w:val="Compact"/>
        <w:numPr>
          <w:ilvl w:val="0"/>
          <w:numId w:val="1036"/>
        </w:numPr>
      </w:pPr>
      <w:r>
        <w:t xml:space="preserve">seed;</w:t>
      </w:r>
    </w:p>
    <w:p>
      <w:pPr>
        <w:pStyle w:val="Compact"/>
        <w:numPr>
          <w:ilvl w:val="0"/>
          <w:numId w:val="1036"/>
        </w:numPr>
      </w:pPr>
      <w:r>
        <w:t xml:space="preserve">light;</w:t>
      </w:r>
    </w:p>
    <w:p>
      <w:pPr>
        <w:pStyle w:val="Compact"/>
        <w:numPr>
          <w:ilvl w:val="0"/>
          <w:numId w:val="1036"/>
        </w:numPr>
      </w:pPr>
      <w:r>
        <w:t xml:space="preserve">darkness;</w:t>
      </w:r>
    </w:p>
    <w:p>
      <w:pPr>
        <w:pStyle w:val="Compact"/>
        <w:numPr>
          <w:ilvl w:val="0"/>
          <w:numId w:val="1036"/>
        </w:numPr>
      </w:pPr>
      <w:r>
        <w:t xml:space="preserve">flesh;</w:t>
      </w:r>
    </w:p>
    <w:p>
      <w:pPr>
        <w:pStyle w:val="Compact"/>
        <w:numPr>
          <w:ilvl w:val="0"/>
          <w:numId w:val="1036"/>
        </w:numPr>
      </w:pPr>
      <w:r>
        <w:t xml:space="preserve">bone;</w:t>
      </w:r>
    </w:p>
    <w:p>
      <w:pPr>
        <w:pStyle w:val="Compact"/>
        <w:numPr>
          <w:ilvl w:val="0"/>
          <w:numId w:val="1036"/>
        </w:numPr>
      </w:pPr>
      <w:r>
        <w:t xml:space="preserve">water;</w:t>
      </w:r>
    </w:p>
    <w:p>
      <w:pPr>
        <w:pStyle w:val="Compact"/>
        <w:numPr>
          <w:ilvl w:val="0"/>
          <w:numId w:val="1036"/>
        </w:numPr>
      </w:pPr>
      <w:r>
        <w:t xml:space="preserve">sky.</w:t>
      </w:r>
    </w:p>
    <w:p>
      <w:pPr>
        <w:pStyle w:val="FirstParagraph"/>
      </w:pPr>
      <w:r>
        <w:t xml:space="preserve">The image should carry the abstraction rather than being followed by an explanation of what it symbolizes.</w:t>
      </w:r>
    </w:p>
    <w:bookmarkEnd w:id="93"/>
    <w:bookmarkStart w:id="94" w:name="X08875c3575f675959d961c6f209ed2888ee8aa3"/>
    <w:p>
      <w:pPr>
        <w:pStyle w:val="Heading3"/>
        <w:keepNext/>
        <w:spacing w:before="140" w:after="70"/>
      </w:pPr>
      <w:r>
        <w:t xml:space="preserve">14.2 Transformation matters more than description</w:t>
      </w:r>
    </w:p>
    <w:p>
      <w:pPr>
        <w:pStyle w:val="FirstParagraph"/>
      </w:pPr>
      <w:r>
        <w:t xml:space="preserve">A strong poem changes the relation between its images:</w:t>
      </w:r>
    </w:p>
    <w:p>
      <w:pPr>
        <w:pStyle w:val="Compact"/>
        <w:numPr>
          <w:ilvl w:val="0"/>
          <w:numId w:val="1037"/>
        </w:numPr>
      </w:pPr>
      <w:r>
        <w:t xml:space="preserve">one and many;</w:t>
      </w:r>
    </w:p>
    <w:p>
      <w:pPr>
        <w:pStyle w:val="Compact"/>
        <w:numPr>
          <w:ilvl w:val="0"/>
          <w:numId w:val="1037"/>
        </w:numPr>
      </w:pPr>
      <w:r>
        <w:t xml:space="preserve">root and leaf;</w:t>
      </w:r>
    </w:p>
    <w:p>
      <w:pPr>
        <w:pStyle w:val="Compact"/>
        <w:numPr>
          <w:ilvl w:val="0"/>
          <w:numId w:val="1037"/>
        </w:numPr>
      </w:pPr>
      <w:r>
        <w:t xml:space="preserve">death and growth;</w:t>
      </w:r>
    </w:p>
    <w:p>
      <w:pPr>
        <w:pStyle w:val="Compact"/>
        <w:numPr>
          <w:ilvl w:val="0"/>
          <w:numId w:val="1037"/>
        </w:numPr>
      </w:pPr>
      <w:r>
        <w:t xml:space="preserve">sky and drop;</w:t>
      </w:r>
    </w:p>
    <w:p>
      <w:pPr>
        <w:pStyle w:val="Compact"/>
        <w:numPr>
          <w:ilvl w:val="0"/>
          <w:numId w:val="1037"/>
        </w:numPr>
      </w:pPr>
      <w:r>
        <w:t xml:space="preserve">bending and retained form;</w:t>
      </w:r>
    </w:p>
    <w:p>
      <w:pPr>
        <w:pStyle w:val="Compact"/>
        <w:numPr>
          <w:ilvl w:val="0"/>
          <w:numId w:val="1037"/>
        </w:numPr>
      </w:pPr>
      <w:r>
        <w:t xml:space="preserve">old field and new life.</w:t>
      </w:r>
    </w:p>
    <w:p>
      <w:pPr>
        <w:pStyle w:val="FirstParagraph"/>
      </w:pPr>
      <w:r>
        <w:t xml:space="preserve">The poem should move through the relation rather than merely catalog images.</w:t>
      </w:r>
    </w:p>
    <w:bookmarkEnd w:id="94"/>
    <w:bookmarkStart w:id="95" w:name="repetition-should-alter-meaning"/>
    <w:p>
      <w:pPr>
        <w:pStyle w:val="Heading3"/>
        <w:keepNext/>
        <w:spacing w:before="140" w:after="70"/>
      </w:pPr>
      <w:r>
        <w:t xml:space="preserve">14.3 Repetition should alter meaning</w:t>
      </w:r>
    </w:p>
    <w:p>
      <w:pPr>
        <w:pStyle w:val="FirstParagraph"/>
      </w:pPr>
      <w:r>
        <w:t xml:space="preserve">Repeated phrases or forms should return changed by context.</w:t>
      </w:r>
    </w:p>
    <w:p>
      <w:pPr>
        <w:pStyle w:val="BodyText"/>
      </w:pPr>
      <w:r>
        <w:t xml:space="preserve">Examples of useful structural repetition:</w:t>
      </w:r>
    </w:p>
    <w:p>
      <w:pPr>
        <w:pStyle w:val="Compact"/>
        <w:numPr>
          <w:ilvl w:val="0"/>
          <w:numId w:val="1038"/>
        </w:numPr>
      </w:pPr>
      <w:r>
        <w:t xml:space="preserve">“</w:t>
      </w:r>
      <w:r>
        <w:t xml:space="preserve">Be still</w:t>
      </w:r>
      <w:r>
        <w:t xml:space="preserve">”</w:t>
      </w:r>
      <w:r>
        <w:t xml:space="preserve"> </w:t>
      </w:r>
      <w:r>
        <w:t xml:space="preserve">at different stages;</w:t>
      </w:r>
    </w:p>
    <w:p>
      <w:pPr>
        <w:pStyle w:val="Compact"/>
        <w:numPr>
          <w:ilvl w:val="0"/>
          <w:numId w:val="1038"/>
        </w:numPr>
      </w:pPr>
      <w:r>
        <w:t xml:space="preserve">one / many / one;</w:t>
      </w:r>
    </w:p>
    <w:p>
      <w:pPr>
        <w:pStyle w:val="Compact"/>
        <w:numPr>
          <w:ilvl w:val="0"/>
          <w:numId w:val="1038"/>
        </w:numPr>
      </w:pPr>
      <w:r>
        <w:t xml:space="preserve">old X / new Y chains;</w:t>
      </w:r>
    </w:p>
    <w:p>
      <w:pPr>
        <w:pStyle w:val="Compact"/>
        <w:numPr>
          <w:ilvl w:val="0"/>
          <w:numId w:val="1038"/>
        </w:numPr>
      </w:pPr>
      <w:r>
        <w:t xml:space="preserve">parallel root/leaf statements.</w:t>
      </w:r>
    </w:p>
    <w:bookmarkEnd w:id="95"/>
    <w:bookmarkStart w:id="96" w:name="prefer-compression-over-explanation"/>
    <w:p>
      <w:pPr>
        <w:pStyle w:val="Heading3"/>
        <w:keepNext/>
        <w:spacing w:before="140" w:after="70"/>
      </w:pPr>
      <w:r>
        <w:t xml:space="preserve">14.4 Prefer compression over explanation</w:t>
      </w:r>
    </w:p>
    <w:p>
      <w:pPr>
        <w:pStyle w:val="FirstParagraph"/>
      </w:pPr>
      <w:r>
        <w:t xml:space="preserve">The newer poems are strongest where the philosophical implication is left inside the image.</w:t>
      </w:r>
    </w:p>
    <w:p>
      <w:pPr>
        <w:pStyle w:val="BodyText"/>
      </w:pPr>
      <w:r>
        <w:t xml:space="preserve">A line such as a shoot arriving, a stem keeping what bending taught it, or a drop holding the sky should not be followed by prose explaining the lesson.</w:t>
      </w:r>
    </w:p>
    <w:bookmarkEnd w:id="96"/>
    <w:bookmarkStart w:id="97" w:name="X7e9a57747db71613474058a4ca1d9d5267614c1"/>
    <w:p>
      <w:pPr>
        <w:pStyle w:val="Heading3"/>
        <w:keepNext/>
        <w:spacing w:before="140" w:after="70"/>
      </w:pPr>
      <w:r>
        <w:t xml:space="preserve">14.5 Rhyme is optional, not a default obligation</w:t>
      </w:r>
    </w:p>
    <w:p>
      <w:pPr>
        <w:pStyle w:val="FirstParagraph"/>
      </w:pPr>
      <w:r>
        <w:t xml:space="preserve">The older poetry uses stronger rhyme and ornate dark-fantasy imagery. The newer poetry relaxes rhyme and becomes cleaner, quieter, and more structurally compressed.</w:t>
      </w:r>
    </w:p>
    <w:p>
      <w:pPr>
        <w:pStyle w:val="BodyText"/>
      </w:pPr>
      <w:r>
        <w:t xml:space="preserve">Use rhyme only when it serves the poem’s motion. Do not force it to prove that a text is poetry.</w:t>
      </w:r>
    </w:p>
    <w:bookmarkEnd w:id="97"/>
    <w:bookmarkStart w:id="98" w:name="end-on-an-image-with-expanded-scope"/>
    <w:p>
      <w:pPr>
        <w:pStyle w:val="Heading3"/>
        <w:keepNext/>
        <w:spacing w:before="140" w:after="70"/>
      </w:pPr>
      <w:r>
        <w:t xml:space="preserve">14.6 End on an image with expanded scope</w:t>
      </w:r>
    </w:p>
    <w:p>
      <w:pPr>
        <w:pStyle w:val="FirstParagraph"/>
      </w:pPr>
      <w:r>
        <w:t xml:space="preserve">A strong ending often returns to an earlier object after the poem has changed what it can mean.</w:t>
      </w:r>
    </w:p>
    <w:p>
      <w:pPr>
        <w:spacing w:after="90" w:line="247" w:lineRule="auto"/>
      </w:pPr>
      <w:r>
        <w:pict>
          <v:rect style="width:0;height:1.5pt" o:hralign="center" o:hrstd="t" o:hr="t"/>
        </w:pict>
      </w:r>
    </w:p>
    <w:bookmarkEnd w:id="98"/>
    <w:bookmarkEnd w:id="99"/>
    <w:bookmarkEnd w:id="100"/>
    <w:bookmarkStart w:id="127" w:name="part-iv---style-control"/>
    <w:p>
      <w:pPr>
        <w:pStyle w:val="Heading1"/>
        <w:keepNext/>
        <w:spacing w:before="140" w:after="70"/>
      </w:pPr>
      <w:r>
        <w:t xml:space="preserve">PART IV - STYLE CONTROL</w:t>
      </w:r>
    </w:p>
    <w:bookmarkStart w:id="111" w:name="what-to-avoid-across-modes"/>
    <w:p>
      <w:pPr>
        <w:pStyle w:val="Heading2"/>
        <w:keepNext/>
        <w:spacing w:before="140" w:after="70"/>
      </w:pPr>
      <w:r>
        <w:t xml:space="preserve">15. What to avoid across modes</w:t>
      </w:r>
    </w:p>
    <w:bookmarkStart w:id="101" w:name="generic-ai-prose"/>
    <w:p>
      <w:pPr>
        <w:pStyle w:val="Heading3"/>
        <w:keepNext/>
        <w:spacing w:before="140" w:after="70"/>
      </w:pPr>
      <w:r>
        <w:t xml:space="preserve">15.1 Generic AI prose</w:t>
      </w:r>
    </w:p>
    <w:p>
      <w:pPr>
        <w:pStyle w:val="FirstParagraph"/>
      </w:pPr>
      <w:r>
        <w:t xml:space="preserve">Reject phrases that could be inserted into almost any article:</w:t>
      </w:r>
    </w:p>
    <w:p>
      <w:pPr>
        <w:pStyle w:val="Compact"/>
        <w:numPr>
          <w:ilvl w:val="0"/>
          <w:numId w:val="1039"/>
        </w:numPr>
      </w:pPr>
      <w:r>
        <w:t xml:space="preserve">“</w:t>
      </w:r>
      <w:r>
        <w:t xml:space="preserve">In today’s rapidly evolving landscape…</w:t>
      </w:r>
      <w:r>
        <w:t xml:space="preserve">”</w:t>
      </w:r>
    </w:p>
    <w:p>
      <w:pPr>
        <w:pStyle w:val="Compact"/>
        <w:numPr>
          <w:ilvl w:val="0"/>
          <w:numId w:val="1039"/>
        </w:numPr>
      </w:pPr>
      <w:r>
        <w:t xml:space="preserve">“</w:t>
      </w:r>
      <w:r>
        <w:t xml:space="preserve">This groundbreaking approach has the potential to revolutionize…</w:t>
      </w:r>
      <w:r>
        <w:t xml:space="preserve">”</w:t>
      </w:r>
    </w:p>
    <w:p>
      <w:pPr>
        <w:pStyle w:val="Compact"/>
        <w:numPr>
          <w:ilvl w:val="0"/>
          <w:numId w:val="1039"/>
        </w:numPr>
      </w:pPr>
      <w:r>
        <w:t xml:space="preserve">“</w:t>
      </w:r>
      <w:r>
        <w:t xml:space="preserve">It is important to note that…</w:t>
      </w:r>
      <w:r>
        <w:t xml:space="preserve">”</w:t>
      </w:r>
    </w:p>
    <w:p>
      <w:pPr>
        <w:pStyle w:val="Compact"/>
        <w:numPr>
          <w:ilvl w:val="0"/>
          <w:numId w:val="1039"/>
        </w:numPr>
      </w:pPr>
      <w:r>
        <w:t xml:space="preserve">“</w:t>
      </w:r>
      <w:r>
        <w:t xml:space="preserve">At its core, X represents a paradigm shift…</w:t>
      </w:r>
      <w:r>
        <w:t xml:space="preserve">”</w:t>
      </w:r>
      <w:r>
        <w:t xml:space="preserve"> </w:t>
      </w:r>
      <w:r>
        <w:t xml:space="preserve">when no precise shift has been shown.</w:t>
      </w:r>
    </w:p>
    <w:bookmarkEnd w:id="101"/>
    <w:bookmarkStart w:id="102" w:name="generic-grandeur-not-grandeur-itself"/>
    <w:p>
      <w:pPr>
        <w:pStyle w:val="Heading3"/>
        <w:keepNext/>
        <w:spacing w:before="140" w:after="70"/>
      </w:pPr>
      <w:r>
        <w:t xml:space="preserve">15.2 Generic grandeur, not grandeur itself</w:t>
      </w:r>
    </w:p>
    <w:p>
      <w:pPr>
        <w:pStyle w:val="FirstParagraph"/>
      </w:pPr>
      <w:r>
        <w:t xml:space="preserve">Elevated philosophical, historical, literary, or even mythic language is</w:t>
      </w:r>
      <w:r>
        <w:t xml:space="preserve"> </w:t>
      </w:r>
      <w:r>
        <w:rPr>
          <w:b/>
          <w:bCs/>
        </w:rPr>
        <w:t xml:space="preserve">allowed and often desirable</w:t>
      </w:r>
      <w:r>
        <w:t xml:space="preserve"> </w:t>
      </w:r>
      <w:r>
        <w:t xml:space="preserve">in the public conceptual mode. The primary exemplar uses that register successfully because the imagery is attached to the actual question and gives the article identity.</w:t>
      </w:r>
    </w:p>
    <w:p>
      <w:pPr>
        <w:pStyle w:val="BodyText"/>
      </w:pPr>
      <w:r>
        <w:t xml:space="preserve">Reject grandeur only when it is interchangeable:</w:t>
      </w:r>
    </w:p>
    <w:p>
      <w:pPr>
        <w:pStyle w:val="Compact"/>
        <w:numPr>
          <w:ilvl w:val="0"/>
          <w:numId w:val="1040"/>
        </w:numPr>
      </w:pPr>
      <w:r>
        <w:t xml:space="preserve">cosmic language around a trivial result;</w:t>
      </w:r>
    </w:p>
    <w:p>
      <w:pPr>
        <w:pStyle w:val="Compact"/>
        <w:numPr>
          <w:ilvl w:val="0"/>
          <w:numId w:val="1040"/>
        </w:numPr>
      </w:pPr>
      <w:r>
        <w:t xml:space="preserve">“</w:t>
      </w:r>
      <w:r>
        <w:t xml:space="preserve">humanity stands at a crossroads</w:t>
      </w:r>
      <w:r>
        <w:t xml:space="preserve">”</w:t>
      </w:r>
      <w:r>
        <w:t xml:space="preserve"> </w:t>
      </w:r>
      <w:r>
        <w:t xml:space="preserve">with no specific crossroads;</w:t>
      </w:r>
    </w:p>
    <w:p>
      <w:pPr>
        <w:pStyle w:val="Compact"/>
        <w:numPr>
          <w:ilvl w:val="0"/>
          <w:numId w:val="1040"/>
        </w:numPr>
      </w:pPr>
      <w:r>
        <w:t xml:space="preserve">claims of revolution or paradigm change before the reader knows what changed;</w:t>
      </w:r>
    </w:p>
    <w:p>
      <w:pPr>
        <w:pStyle w:val="Compact"/>
        <w:numPr>
          <w:ilvl w:val="0"/>
          <w:numId w:val="1040"/>
        </w:numPr>
      </w:pPr>
      <w:r>
        <w:t xml:space="preserve">borrowed seriousness that could decorate any technology article.</w:t>
      </w:r>
    </w:p>
    <w:p>
      <w:pPr>
        <w:pStyle w:val="FirstParagraph"/>
      </w:pPr>
      <w:r>
        <w:t xml:space="preserve">The test is not</w:t>
      </w:r>
      <w:r>
        <w:t xml:space="preserve"> </w:t>
      </w:r>
      <w:r>
        <w:t xml:space="preserve">“</w:t>
      </w:r>
      <w:r>
        <w:t xml:space="preserve">is this dramatic?</w:t>
      </w:r>
      <w:r>
        <w:t xml:space="preserve">”</w:t>
      </w:r>
      <w:r>
        <w:t xml:space="preserve"> </w:t>
      </w:r>
      <w:r>
        <w:t xml:space="preserve">The test is</w:t>
      </w:r>
      <w:r>
        <w:t xml:space="preserve"> </w:t>
      </w:r>
      <w:r>
        <w:rPr>
          <w:b/>
          <w:bCs/>
        </w:rPr>
        <w:t xml:space="preserve">does the scale or image deepen the reader’s model of this specific idea?</w:t>
      </w:r>
    </w:p>
    <w:bookmarkEnd w:id="102"/>
    <w:bookmarkStart w:id="103" w:name="jargon-walls"/>
    <w:p>
      <w:pPr>
        <w:pStyle w:val="Heading3"/>
        <w:keepNext/>
        <w:spacing w:before="140" w:after="70"/>
      </w:pPr>
      <w:r>
        <w:t xml:space="preserve">15.3 Jargon walls</w:t>
      </w:r>
    </w:p>
    <w:p>
      <w:pPr>
        <w:pStyle w:val="FirstParagraph"/>
      </w:pPr>
      <w:r>
        <w:t xml:space="preserve">If a paragraph contains several unfamiliar technical objects and the reader has not yet been told what problem they solve, rewrite the sequence.</w:t>
      </w:r>
    </w:p>
    <w:bookmarkEnd w:id="103"/>
    <w:bookmarkStart w:id="104" w:name="Xeb18837675ac99b6f84dc6541fc8882ec4a0356"/>
    <w:p>
      <w:pPr>
        <w:pStyle w:val="Heading3"/>
        <w:keepNext/>
        <w:spacing w:before="140" w:after="70"/>
      </w:pPr>
      <w:r>
        <w:t xml:space="preserve">15.3A Research-paper mimicry in Medium articles</w:t>
      </w:r>
    </w:p>
    <w:p>
      <w:pPr>
        <w:pStyle w:val="FirstParagraph"/>
      </w:pPr>
      <w:r>
        <w:t xml:space="preserve">Do not mistake visible rigor for reader value. A public article becomes weaker when it performs the surface conventions of a paper instead of using the article form well.</w:t>
      </w:r>
    </w:p>
    <w:p>
      <w:pPr>
        <w:pStyle w:val="BodyText"/>
      </w:pPr>
      <w:r>
        <w:t xml:space="preserve">Warning signs:</w:t>
      </w:r>
    </w:p>
    <w:p>
      <w:pPr>
        <w:pStyle w:val="Compact"/>
        <w:numPr>
          <w:ilvl w:val="0"/>
          <w:numId w:val="1041"/>
        </w:numPr>
      </w:pPr>
      <w:r>
        <w:t xml:space="preserve">abstract-like openings;</w:t>
      </w:r>
    </w:p>
    <w:p>
      <w:pPr>
        <w:pStyle w:val="Compact"/>
        <w:numPr>
          <w:ilvl w:val="0"/>
          <w:numId w:val="1041"/>
        </w:numPr>
      </w:pPr>
      <w:r>
        <w:t xml:space="preserve">dense terminology before curiosity exists;</w:t>
      </w:r>
    </w:p>
    <w:p>
      <w:pPr>
        <w:pStyle w:val="Compact"/>
        <w:numPr>
          <w:ilvl w:val="0"/>
          <w:numId w:val="1041"/>
        </w:numPr>
      </w:pPr>
      <w:r>
        <w:t xml:space="preserve">long methodological detours;</w:t>
      </w:r>
    </w:p>
    <w:p>
      <w:pPr>
        <w:pStyle w:val="Compact"/>
        <w:numPr>
          <w:ilvl w:val="0"/>
          <w:numId w:val="1041"/>
        </w:numPr>
      </w:pPr>
      <w:r>
        <w:t xml:space="preserve">paragraph after paragraph of measurements;</w:t>
      </w:r>
    </w:p>
    <w:p>
      <w:pPr>
        <w:pStyle w:val="Compact"/>
        <w:numPr>
          <w:ilvl w:val="0"/>
          <w:numId w:val="1041"/>
        </w:numPr>
      </w:pPr>
      <w:r>
        <w:t xml:space="preserve">an administrative</w:t>
      </w:r>
      <w:r>
        <w:t xml:space="preserve"> </w:t>
      </w:r>
      <w:r>
        <w:rPr>
          <w:rStyle w:val="VerbatimChar"/>
        </w:rPr>
        <w:t xml:space="preserve">Limitations</w:t>
      </w:r>
      <w:r>
        <w:t xml:space="preserve"> </w:t>
      </w:r>
      <w:r>
        <w:t xml:space="preserve">voice where a precise sentence would do;</w:t>
      </w:r>
    </w:p>
    <w:p>
      <w:pPr>
        <w:pStyle w:val="Compact"/>
        <w:numPr>
          <w:ilvl w:val="0"/>
          <w:numId w:val="1041"/>
        </w:numPr>
      </w:pPr>
      <w:r>
        <w:t xml:space="preserve">prose that sounds as though it is defending peer review rather than inviting a reader into an idea.</w:t>
      </w:r>
    </w:p>
    <w:bookmarkEnd w:id="104"/>
    <w:bookmarkStart w:id="105" w:name="corporate-neutrality"/>
    <w:p>
      <w:pPr>
        <w:pStyle w:val="Heading3"/>
        <w:keepNext/>
        <w:spacing w:before="140" w:after="70"/>
      </w:pPr>
      <w:r>
        <w:t xml:space="preserve">15.4 Corporate neutrality</w:t>
      </w:r>
    </w:p>
    <w:p>
      <w:pPr>
        <w:pStyle w:val="FirstParagraph"/>
      </w:pPr>
      <w:r>
        <w:t xml:space="preserve">Do not remove the author’s actual position merely to sound professional.</w:t>
      </w:r>
    </w:p>
    <w:p>
      <w:pPr>
        <w:pStyle w:val="BodyText"/>
      </w:pPr>
      <w:r>
        <w:t xml:space="preserve">Professional writing can say:</w:t>
      </w:r>
    </w:p>
    <w:p>
      <w:pPr>
        <w:pStyle w:val="Compact"/>
        <w:numPr>
          <w:ilvl w:val="0"/>
          <w:numId w:val="1042"/>
        </w:numPr>
      </w:pPr>
      <w:r>
        <w:t xml:space="preserve">this distinction is wrong;</w:t>
      </w:r>
    </w:p>
    <w:p>
      <w:pPr>
        <w:pStyle w:val="Compact"/>
        <w:numPr>
          <w:ilvl w:val="0"/>
          <w:numId w:val="1042"/>
        </w:numPr>
      </w:pPr>
      <w:r>
        <w:t xml:space="preserve">this result failed;</w:t>
      </w:r>
    </w:p>
    <w:p>
      <w:pPr>
        <w:pStyle w:val="Compact"/>
        <w:numPr>
          <w:ilvl w:val="0"/>
          <w:numId w:val="1042"/>
        </w:numPr>
      </w:pPr>
      <w:r>
        <w:t xml:space="preserve">this framework is downstream;</w:t>
      </w:r>
    </w:p>
    <w:p>
      <w:pPr>
        <w:pStyle w:val="Compact"/>
        <w:numPr>
          <w:ilvl w:val="0"/>
          <w:numId w:val="1042"/>
        </w:numPr>
      </w:pPr>
      <w:r>
        <w:t xml:space="preserve">this interpretation does not survive the test.</w:t>
      </w:r>
    </w:p>
    <w:p>
      <w:pPr>
        <w:pStyle w:val="FirstParagraph"/>
      </w:pPr>
      <w:r>
        <w:t xml:space="preserve">The burden is evidence, not emotional neutrality.</w:t>
      </w:r>
    </w:p>
    <w:bookmarkEnd w:id="105"/>
    <w:bookmarkStart w:id="106" w:name="false-caution"/>
    <w:p>
      <w:pPr>
        <w:pStyle w:val="Heading3"/>
        <w:keepNext/>
        <w:spacing w:before="140" w:after="70"/>
      </w:pPr>
      <w:r>
        <w:t xml:space="preserve">15.5 False caution</w:t>
      </w:r>
    </w:p>
    <w:p>
      <w:pPr>
        <w:pStyle w:val="FirstParagraph"/>
      </w:pPr>
      <w:r>
        <w:t xml:space="preserve">Avoid automatic caveats that reduce a precise claim to a safer neighboring claim.</w:t>
      </w:r>
    </w:p>
    <w:p>
      <w:pPr>
        <w:pStyle w:val="BodyText"/>
      </w:pPr>
      <w:r>
        <w:t xml:space="preserve">Qualify the real uncertainty. Do not manufacture uncertainty for tone.</w:t>
      </w:r>
    </w:p>
    <w:bookmarkEnd w:id="106"/>
    <w:bookmarkStart w:id="107" w:name="unsupported-certainty"/>
    <w:p>
      <w:pPr>
        <w:pStyle w:val="Heading3"/>
        <w:keepNext/>
        <w:spacing w:before="140" w:after="70"/>
      </w:pPr>
      <w:r>
        <w:t xml:space="preserve">15.6 Unsupported certainty</w:t>
      </w:r>
    </w:p>
    <w:p>
      <w:pPr>
        <w:pStyle w:val="FirstParagraph"/>
      </w:pPr>
      <w:r>
        <w:t xml:space="preserve">The inverse failure is equally bad. A strong sentence cannot substitute for a missing bridge.</w:t>
      </w:r>
    </w:p>
    <w:bookmarkEnd w:id="107"/>
    <w:bookmarkStart w:id="108" w:name="decorative-metaphor-overload"/>
    <w:p>
      <w:pPr>
        <w:pStyle w:val="Heading3"/>
        <w:keepNext/>
        <w:spacing w:before="140" w:after="70"/>
      </w:pPr>
      <w:r>
        <w:t xml:space="preserve">15.7 Decorative metaphor overload</w:t>
      </w:r>
    </w:p>
    <w:p>
      <w:pPr>
        <w:pStyle w:val="FirstParagraph"/>
      </w:pPr>
      <w:r>
        <w:t xml:space="preserve">One good causal analogy can do more than five poetic comparisons in a technical section.</w:t>
      </w:r>
    </w:p>
    <w:bookmarkEnd w:id="108"/>
    <w:bookmarkStart w:id="109" w:name="thesis-speeches-in-fiction"/>
    <w:p>
      <w:pPr>
        <w:pStyle w:val="Heading3"/>
        <w:keepNext/>
        <w:spacing w:before="140" w:after="70"/>
      </w:pPr>
      <w:r>
        <w:t xml:space="preserve">15.8 Thesis speeches in fiction</w:t>
      </w:r>
    </w:p>
    <w:p>
      <w:pPr>
        <w:pStyle w:val="FirstParagraph"/>
      </w:pPr>
      <w:r>
        <w:t xml:space="preserve">If a character or narrator states what the whole work means, treat it as suspect.</w:t>
      </w:r>
    </w:p>
    <w:bookmarkEnd w:id="109"/>
    <w:bookmarkStart w:id="110" w:name="Xfda106c1f766d3c825c815481d63c904f8137cf"/>
    <w:p>
      <w:pPr>
        <w:pStyle w:val="Heading3"/>
        <w:keepNext/>
        <w:spacing w:before="140" w:after="70"/>
      </w:pPr>
      <w:r>
        <w:t xml:space="preserve">15.9 Explaining the poem after writing the poem</w:t>
      </w:r>
    </w:p>
    <w:p>
      <w:pPr>
        <w:pStyle w:val="FirstParagraph"/>
      </w:pPr>
      <w:r>
        <w:t xml:space="preserve">Do not append the lesson to the image.</w:t>
      </w:r>
    </w:p>
    <w:p>
      <w:pPr>
        <w:spacing w:after="90" w:line="247" w:lineRule="auto"/>
      </w:pPr>
      <w:r>
        <w:pict>
          <v:rect style="width:0;height:1.5pt" o:hralign="center" o:hrstd="t" o:hr="t"/>
        </w:pict>
      </w:r>
    </w:p>
    <w:bookmarkEnd w:id="110"/>
    <w:bookmarkEnd w:id="111"/>
    <w:bookmarkStart w:id="119" w:name="editing-pass-sequence"/>
    <w:p>
      <w:pPr>
        <w:pStyle w:val="Heading2"/>
        <w:keepNext/>
        <w:spacing w:before="140" w:after="70"/>
      </w:pPr>
      <w:r>
        <w:t xml:space="preserve">16. Editing pass sequence</w:t>
      </w:r>
    </w:p>
    <w:p>
      <w:pPr>
        <w:pStyle w:val="FirstParagraph"/>
      </w:pPr>
      <w:r>
        <w:t xml:space="preserve">Use separate passes. Do not try to fix everything at once.</w:t>
      </w:r>
    </w:p>
    <w:bookmarkStart w:id="112" w:name="pass-1---object-integrity"/>
    <w:p>
      <w:pPr>
        <w:pStyle w:val="Heading3"/>
        <w:keepNext/>
        <w:spacing w:before="140" w:after="70"/>
      </w:pPr>
      <w:r>
        <w:t xml:space="preserve">Pass 1 - Object integrity</w:t>
      </w:r>
    </w:p>
    <w:p>
      <w:pPr>
        <w:pStyle w:val="Compact"/>
        <w:numPr>
          <w:ilvl w:val="0"/>
          <w:numId w:val="1043"/>
        </w:numPr>
      </w:pPr>
      <w:r>
        <w:t xml:space="preserve">What is the piece actually about?</w:t>
      </w:r>
    </w:p>
    <w:p>
      <w:pPr>
        <w:pStyle w:val="Compact"/>
        <w:numPr>
          <w:ilvl w:val="0"/>
          <w:numId w:val="1043"/>
        </w:numPr>
      </w:pPr>
      <w:r>
        <w:t xml:space="preserve">Is the full claim or narrative law intact?</w:t>
      </w:r>
    </w:p>
    <w:p>
      <w:pPr>
        <w:pStyle w:val="Compact"/>
        <w:numPr>
          <w:ilvl w:val="0"/>
          <w:numId w:val="1043"/>
        </w:numPr>
      </w:pPr>
      <w:r>
        <w:t xml:space="preserve">Did any local rewrite change the governing structure?</w:t>
      </w:r>
    </w:p>
    <w:bookmarkEnd w:id="112"/>
    <w:bookmarkStart w:id="113" w:name="pass-2---reader-path-and-hook"/>
    <w:p>
      <w:pPr>
        <w:pStyle w:val="Heading3"/>
        <w:keepNext/>
        <w:spacing w:before="140" w:after="70"/>
      </w:pPr>
      <w:r>
        <w:t xml:space="preserve">Pass 2 - Reader path and hook</w:t>
      </w:r>
    </w:p>
    <w:p>
      <w:pPr>
        <w:pStyle w:val="Compact"/>
        <w:numPr>
          <w:ilvl w:val="0"/>
          <w:numId w:val="1044"/>
        </w:numPr>
      </w:pPr>
      <w:r>
        <w:t xml:space="preserve">What does the reader know at each section?</w:t>
      </w:r>
    </w:p>
    <w:p>
      <w:pPr>
        <w:pStyle w:val="Compact"/>
        <w:numPr>
          <w:ilvl w:val="0"/>
          <w:numId w:val="1044"/>
        </w:numPr>
      </w:pPr>
      <w:r>
        <w:t xml:space="preserve">What question or tension makes the reader want the next section?</w:t>
      </w:r>
    </w:p>
    <w:p>
      <w:pPr>
        <w:pStyle w:val="Compact"/>
        <w:numPr>
          <w:ilvl w:val="0"/>
          <w:numId w:val="1044"/>
        </w:numPr>
      </w:pPr>
      <w:r>
        <w:t xml:space="preserve">Does each section earn the next one?</w:t>
      </w:r>
    </w:p>
    <w:p>
      <w:pPr>
        <w:pStyle w:val="Compact"/>
        <w:numPr>
          <w:ilvl w:val="0"/>
          <w:numId w:val="1044"/>
        </w:numPr>
      </w:pPr>
      <w:r>
        <w:t xml:space="preserve">Does the middle remain as interesting as the opening?</w:t>
      </w:r>
    </w:p>
    <w:p>
      <w:pPr>
        <w:pStyle w:val="Compact"/>
        <w:numPr>
          <w:ilvl w:val="0"/>
          <w:numId w:val="1044"/>
        </w:numPr>
      </w:pPr>
      <w:r>
        <w:t xml:space="preserve">Is technical vocabulary introduced only after its role or relevance is visible?</w:t>
      </w:r>
    </w:p>
    <w:bookmarkEnd w:id="113"/>
    <w:bookmarkStart w:id="114" w:name="pass-3---causal-clarity"/>
    <w:p>
      <w:pPr>
        <w:pStyle w:val="Heading3"/>
        <w:keepNext/>
        <w:spacing w:before="140" w:after="70"/>
      </w:pPr>
      <w:r>
        <w:t xml:space="preserve">Pass 3 - Causal clarity</w:t>
      </w:r>
    </w:p>
    <w:p>
      <w:pPr>
        <w:pStyle w:val="Compact"/>
        <w:numPr>
          <w:ilvl w:val="0"/>
          <w:numId w:val="1045"/>
        </w:numPr>
      </w:pPr>
      <w:r>
        <w:t xml:space="preserve">Does every analogy map to the mechanism?</w:t>
      </w:r>
    </w:p>
    <w:p>
      <w:pPr>
        <w:pStyle w:val="Compact"/>
        <w:numPr>
          <w:ilvl w:val="0"/>
          <w:numId w:val="1045"/>
        </w:numPr>
      </w:pPr>
      <w:r>
        <w:t xml:space="preserve">Are transitions between evidence and implication explicit?</w:t>
      </w:r>
    </w:p>
    <w:p>
      <w:pPr>
        <w:pStyle w:val="Compact"/>
        <w:numPr>
          <w:ilvl w:val="0"/>
          <w:numId w:val="1045"/>
        </w:numPr>
      </w:pPr>
      <w:r>
        <w:t xml:space="preserve">Are distinctions preserved?</w:t>
      </w:r>
    </w:p>
    <w:bookmarkEnd w:id="114"/>
    <w:bookmarkStart w:id="115" w:name="pass-4---rhythm"/>
    <w:p>
      <w:pPr>
        <w:pStyle w:val="Heading3"/>
        <w:keepNext/>
        <w:spacing w:before="140" w:after="70"/>
      </w:pPr>
      <w:r>
        <w:t xml:space="preserve">Pass 4 - Rhythm</w:t>
      </w:r>
    </w:p>
    <w:p>
      <w:pPr>
        <w:pStyle w:val="Compact"/>
        <w:numPr>
          <w:ilvl w:val="0"/>
          <w:numId w:val="1046"/>
        </w:numPr>
      </w:pPr>
      <w:r>
        <w:t xml:space="preserve">Where should the prose accelerate?</w:t>
      </w:r>
    </w:p>
    <w:p>
      <w:pPr>
        <w:pStyle w:val="Compact"/>
        <w:numPr>
          <w:ilvl w:val="0"/>
          <w:numId w:val="1046"/>
        </w:numPr>
      </w:pPr>
      <w:r>
        <w:t xml:space="preserve">Where should it stop?</w:t>
      </w:r>
    </w:p>
    <w:p>
      <w:pPr>
        <w:pStyle w:val="Compact"/>
        <w:numPr>
          <w:ilvl w:val="0"/>
          <w:numId w:val="1046"/>
        </w:numPr>
      </w:pPr>
      <w:r>
        <w:t xml:space="preserve">Are fragments doing work?</w:t>
      </w:r>
    </w:p>
    <w:p>
      <w:pPr>
        <w:pStyle w:val="Compact"/>
        <w:numPr>
          <w:ilvl w:val="0"/>
          <w:numId w:val="1046"/>
        </w:numPr>
      </w:pPr>
      <w:r>
        <w:t xml:space="preserve">Are long sentences carrying continuous attention rather than accidental sprawl?</w:t>
      </w:r>
    </w:p>
    <w:bookmarkEnd w:id="115"/>
    <w:bookmarkStart w:id="116" w:name="pass-5---density"/>
    <w:p>
      <w:pPr>
        <w:pStyle w:val="Heading3"/>
        <w:keepNext/>
        <w:spacing w:before="140" w:after="70"/>
      </w:pPr>
      <w:r>
        <w:t xml:space="preserve">Pass 5 - Density</w:t>
      </w:r>
    </w:p>
    <w:p>
      <w:pPr>
        <w:pStyle w:val="Compact"/>
        <w:numPr>
          <w:ilvl w:val="0"/>
          <w:numId w:val="1047"/>
        </w:numPr>
      </w:pPr>
      <w:r>
        <w:t xml:space="preserve">Cut duplicated explanation.</w:t>
      </w:r>
    </w:p>
    <w:p>
      <w:pPr>
        <w:pStyle w:val="Compact"/>
        <w:numPr>
          <w:ilvl w:val="0"/>
          <w:numId w:val="1047"/>
        </w:numPr>
      </w:pPr>
      <w:r>
        <w:t xml:space="preserve">Keep necessary repetition when the second pass changes the reader’s understanding.</w:t>
      </w:r>
    </w:p>
    <w:p>
      <w:pPr>
        <w:pStyle w:val="Compact"/>
        <w:numPr>
          <w:ilvl w:val="0"/>
          <w:numId w:val="1047"/>
        </w:numPr>
      </w:pPr>
      <w:r>
        <w:t xml:space="preserve">Break jargon walls.</w:t>
      </w:r>
    </w:p>
    <w:p>
      <w:pPr>
        <w:pStyle w:val="Compact"/>
        <w:numPr>
          <w:ilvl w:val="0"/>
          <w:numId w:val="1047"/>
        </w:numPr>
      </w:pPr>
      <w:r>
        <w:t xml:space="preserve">For Medium/public essays, move paper-level technical burden out of the main narrative when it does not improve the reader’s model.</w:t>
      </w:r>
    </w:p>
    <w:p>
      <w:pPr>
        <w:pStyle w:val="Compact"/>
        <w:numPr>
          <w:ilvl w:val="0"/>
          <w:numId w:val="1047"/>
        </w:numPr>
      </w:pPr>
      <w:r>
        <w:t xml:space="preserve">Preserve the technical detail that actually changes the argument.</w:t>
      </w:r>
    </w:p>
    <w:p>
      <w:pPr>
        <w:pStyle w:val="Compact"/>
        <w:numPr>
          <w:ilvl w:val="0"/>
          <w:numId w:val="1047"/>
        </w:numPr>
      </w:pPr>
      <w:r>
        <w:t xml:space="preserve">Ask whether each dense paragraph earns its cost in attention.</w:t>
      </w:r>
    </w:p>
    <w:bookmarkEnd w:id="116"/>
    <w:bookmarkStart w:id="117" w:name="pass-6---anti-generic-pass"/>
    <w:p>
      <w:pPr>
        <w:pStyle w:val="Heading3"/>
        <w:keepNext/>
        <w:spacing w:before="140" w:after="70"/>
      </w:pPr>
      <w:r>
        <w:t xml:space="preserve">Pass 6 - Anti-generic pass</w:t>
      </w:r>
    </w:p>
    <w:p>
      <w:pPr>
        <w:pStyle w:val="FirstParagraph"/>
      </w:pPr>
      <w:r>
        <w:t xml:space="preserve">Search for sentences that sound like any competent writer or any language model could have produced without knowing this object. Replace them with the actual mechanism, image, observation, or claim.</w:t>
      </w:r>
    </w:p>
    <w:bookmarkEnd w:id="117"/>
    <w:bookmarkStart w:id="118" w:name="pass-7---ending"/>
    <w:p>
      <w:pPr>
        <w:pStyle w:val="Heading3"/>
        <w:keepNext/>
        <w:spacing w:before="140" w:after="70"/>
      </w:pPr>
      <w:r>
        <w:t xml:space="preserve">Pass 7 - Ending</w:t>
      </w:r>
    </w:p>
    <w:p>
      <w:pPr>
        <w:pStyle w:val="FirstParagraph"/>
      </w:pPr>
      <w:r>
        <w:t xml:space="preserve">The ending should now be inevitable and compact. If the final paragraph merely summarizes headings, rebuild it.</w:t>
      </w:r>
    </w:p>
    <w:p>
      <w:pPr>
        <w:spacing w:after="90" w:line="247" w:lineRule="auto"/>
      </w:pPr>
      <w:r>
        <w:pict>
          <v:rect style="width:0;height:1.5pt" o:hralign="center" o:hrstd="t" o:hr="t"/>
        </w:pict>
      </w:r>
    </w:p>
    <w:bookmarkEnd w:id="118"/>
    <w:bookmarkEnd w:id="119"/>
    <w:bookmarkStart w:id="120" w:name="ai-collaborator-operating-rules"/>
    <w:p>
      <w:pPr>
        <w:pStyle w:val="Heading2"/>
        <w:keepNext/>
        <w:spacing w:before="140" w:after="70"/>
      </w:pPr>
      <w:r>
        <w:t xml:space="preserve">17. AI / collaborator operating rules</w:t>
      </w:r>
    </w:p>
    <w:p>
      <w:pPr>
        <w:pStyle w:val="FirstParagraph"/>
      </w:pPr>
      <w:r>
        <w:t xml:space="preserve">When drafting or editing in this style:</w:t>
      </w:r>
    </w:p>
    <w:p>
      <w:pPr>
        <w:pStyle w:val="Compact"/>
        <w:numPr>
          <w:ilvl w:val="0"/>
          <w:numId w:val="1048"/>
        </w:numPr>
      </w:pPr>
      <w:r>
        <w:rPr>
          <w:b/>
          <w:bCs/>
        </w:rPr>
        <w:t xml:space="preserve">Identify the mode before writing.</w:t>
      </w:r>
      <w:r>
        <w:t xml:space="preserve"> </w:t>
      </w:r>
      <w:r>
        <w:t xml:space="preserve">Public conceptual Medium writing is the default public mode unless the request specifically calls for a technical explainer.</w:t>
      </w:r>
    </w:p>
    <w:p>
      <w:pPr>
        <w:pStyle w:val="Compact"/>
        <w:numPr>
          <w:ilvl w:val="0"/>
          <w:numId w:val="1048"/>
        </w:numPr>
      </w:pPr>
      <w:r>
        <w:rPr>
          <w:b/>
          <w:bCs/>
        </w:rPr>
        <w:t xml:space="preserve">For broad public essays, use The AI Tipping Point as the primary tonal/structural exemplar.</w:t>
      </w:r>
      <w:r>
        <w:t xml:space="preserve"> </w:t>
      </w:r>
      <w:r>
        <w:t xml:space="preserve">Aim for conceptual scale, memorable framing, intellectual motion, and accessible speculation without copying its wording or conclusions.</w:t>
      </w:r>
    </w:p>
    <w:p>
      <w:pPr>
        <w:pStyle w:val="Compact"/>
        <w:numPr>
          <w:ilvl w:val="0"/>
          <w:numId w:val="1048"/>
        </w:numPr>
      </w:pPr>
      <w:r>
        <w:rPr>
          <w:b/>
          <w:bCs/>
        </w:rPr>
        <w:t xml:space="preserve">For argumentative essays, use Curiosity is Not a Soft Virtue as the primary exemplar.</w:t>
      </w:r>
      <w:r>
        <w:t xml:space="preserve"> </w:t>
      </w:r>
      <w:r>
        <w:t xml:space="preserve">Build a forceful case through concrete examples, source discovery, explicit distinctions, rhythm, and a readable chain of consequences.</w:t>
      </w:r>
    </w:p>
    <w:p>
      <w:pPr>
        <w:pStyle w:val="Compact"/>
        <w:numPr>
          <w:ilvl w:val="0"/>
          <w:numId w:val="1048"/>
        </w:numPr>
      </w:pPr>
      <w:r>
        <w:rPr>
          <w:b/>
          <w:bCs/>
        </w:rPr>
        <w:t xml:space="preserve">Do not use the recent technical essays as the default Medium voice.</w:t>
      </w:r>
      <w:r>
        <w:t xml:space="preserve"> </w:t>
      </w:r>
      <w:r>
        <w:t xml:space="preserve">Borrow their rigor and explanation tools selectively; do not borrow their research-paper density unless the requested mode needs it.</w:t>
      </w:r>
    </w:p>
    <w:p>
      <w:pPr>
        <w:pStyle w:val="Compact"/>
        <w:numPr>
          <w:ilvl w:val="0"/>
          <w:numId w:val="1048"/>
        </w:numPr>
      </w:pPr>
      <w:r>
        <w:rPr>
          <w:b/>
          <w:bCs/>
        </w:rPr>
        <w:t xml:space="preserve">Read the source object first.</w:t>
      </w:r>
      <w:r>
        <w:t xml:space="preserve"> </w:t>
      </w:r>
      <w:r>
        <w:t xml:space="preserve">For technical work, inspect the actual claims, code, figures, or evidence before producing rhetorical framing.</w:t>
      </w:r>
    </w:p>
    <w:p>
      <w:pPr>
        <w:pStyle w:val="Compact"/>
        <w:numPr>
          <w:ilvl w:val="0"/>
          <w:numId w:val="1048"/>
        </w:numPr>
      </w:pPr>
      <w:r>
        <w:rPr>
          <w:b/>
          <w:bCs/>
        </w:rPr>
        <w:t xml:space="preserve">Preserve the whole claim.</w:t>
      </w:r>
      <w:r>
        <w:t xml:space="preserve"> </w:t>
      </w:r>
      <w:r>
        <w:t xml:space="preserve">Do not simplify away the dependency that makes the idea interesting.</w:t>
      </w:r>
    </w:p>
    <w:p>
      <w:pPr>
        <w:pStyle w:val="Compact"/>
        <w:numPr>
          <w:ilvl w:val="0"/>
          <w:numId w:val="1048"/>
        </w:numPr>
      </w:pPr>
      <w:r>
        <w:rPr>
          <w:b/>
          <w:bCs/>
        </w:rPr>
        <w:t xml:space="preserve">Keep the reader on the hook.</w:t>
      </w:r>
      <w:r>
        <w:t xml:space="preserve"> </w:t>
      </w:r>
      <w:r>
        <w:t xml:space="preserve">Each major section should answer something and create the next question or consequence.</w:t>
      </w:r>
    </w:p>
    <w:p>
      <w:pPr>
        <w:pStyle w:val="Compact"/>
        <w:numPr>
          <w:ilvl w:val="0"/>
          <w:numId w:val="1048"/>
        </w:numPr>
      </w:pPr>
      <w:r>
        <w:rPr>
          <w:b/>
          <w:bCs/>
        </w:rPr>
        <w:t xml:space="preserve">Prefer distinctive framing over generic professionalism.</w:t>
      </w:r>
      <w:r>
        <w:t xml:space="preserve"> </w:t>
      </w:r>
      <w:r>
        <w:t xml:space="preserve">Historical, literary, mythic, philosophical, or speculative framing is welcome when it belongs to the object.</w:t>
      </w:r>
    </w:p>
    <w:p>
      <w:pPr>
        <w:pStyle w:val="Compact"/>
        <w:numPr>
          <w:ilvl w:val="0"/>
          <w:numId w:val="1048"/>
        </w:numPr>
      </w:pPr>
      <w:r>
        <w:rPr>
          <w:b/>
          <w:bCs/>
        </w:rPr>
        <w:t xml:space="preserve">Use rigor at the correct layer.</w:t>
      </w:r>
      <w:r>
        <w:t xml:space="preserve"> </w:t>
      </w:r>
      <w:r>
        <w:t xml:space="preserve">Do not dump paper-level evidence into the article merely to signal seriousness; point to the paper/notebook/code/data when deeper verification belongs there.</w:t>
      </w:r>
    </w:p>
    <w:p>
      <w:pPr>
        <w:pStyle w:val="Compact"/>
        <w:numPr>
          <w:ilvl w:val="0"/>
          <w:numId w:val="1048"/>
        </w:numPr>
      </w:pPr>
      <w:r>
        <w:rPr>
          <w:b/>
          <w:bCs/>
        </w:rPr>
        <w:t xml:space="preserve">Keep the author present when judgment, provenance, or discovery matters.</w:t>
      </w:r>
      <w:r>
        <w:t xml:space="preserve"> </w:t>
      </w:r>
      <w:r>
        <w:t xml:space="preserve">Do not automatically convert first person to passive voice.</w:t>
      </w:r>
    </w:p>
    <w:p>
      <w:pPr>
        <w:pStyle w:val="Compact"/>
        <w:numPr>
          <w:ilvl w:val="0"/>
          <w:numId w:val="1048"/>
        </w:numPr>
      </w:pPr>
      <w:r>
        <w:rPr>
          <w:b/>
          <w:bCs/>
        </w:rPr>
        <w:t xml:space="preserve">Do not imitate surface tics mechanically.</w:t>
      </w:r>
      <w:r>
        <w:t xml:space="preserve"> </w:t>
      </w:r>
      <w:r>
        <w:t xml:space="preserve">Fragments, em dashes, rhetorical questions, and contrast pairs are tools, not a costume.</w:t>
      </w:r>
    </w:p>
    <w:p>
      <w:pPr>
        <w:pStyle w:val="Compact"/>
        <w:numPr>
          <w:ilvl w:val="0"/>
          <w:numId w:val="1048"/>
        </w:numPr>
      </w:pPr>
      <w:r>
        <w:rPr>
          <w:b/>
          <w:bCs/>
        </w:rPr>
        <w:t xml:space="preserve">Do not make fiction self-aware about its architecture.</w:t>
      </w:r>
      <w:r>
        <w:t xml:space="preserve"> </w:t>
      </w:r>
      <w:r>
        <w:t xml:space="preserve">The architecture is for the writer; the scene is for the reader.</w:t>
      </w:r>
    </w:p>
    <w:p>
      <w:pPr>
        <w:pStyle w:val="Compact"/>
        <w:numPr>
          <w:ilvl w:val="0"/>
          <w:numId w:val="1048"/>
        </w:numPr>
      </w:pPr>
      <w:r>
        <w:rPr>
          <w:b/>
          <w:bCs/>
        </w:rPr>
        <w:t xml:space="preserve">Do not make poetry explanatory.</w:t>
      </w:r>
      <w:r>
        <w:t xml:space="preserve"> </w:t>
      </w:r>
      <w:r>
        <w:t xml:space="preserve">Preserve image pressure and relational structure.</w:t>
      </w:r>
    </w:p>
    <w:p>
      <w:pPr>
        <w:pStyle w:val="Compact"/>
        <w:numPr>
          <w:ilvl w:val="0"/>
          <w:numId w:val="1048"/>
        </w:numPr>
      </w:pPr>
      <w:r>
        <w:rPr>
          <w:b/>
          <w:bCs/>
        </w:rPr>
        <w:t xml:space="preserve">When uncertain, optimize first for structural faithfulness and reader fascination, then tighten precision without turning the piece into a paper.</w:t>
      </w:r>
    </w:p>
    <w:p>
      <w:pPr>
        <w:spacing w:after="90" w:line="247" w:lineRule="auto"/>
      </w:pPr>
      <w:r>
        <w:pict>
          <v:rect style="width:0;height:1.5pt" o:hralign="center" o:hrstd="t" o:hr="t"/>
        </w:pict>
      </w:r>
    </w:p>
    <w:bookmarkEnd w:id="120"/>
    <w:bookmarkStart w:id="124" w:name="fast-quality-test"/>
    <w:p>
      <w:pPr>
        <w:pStyle w:val="Heading2"/>
        <w:keepNext/>
        <w:spacing w:before="140" w:after="70"/>
      </w:pPr>
      <w:r>
        <w:t xml:space="preserve">18. Fast quality test</w:t>
      </w:r>
    </w:p>
    <w:p>
      <w:pPr>
        <w:pStyle w:val="FirstParagraph"/>
      </w:pPr>
      <w:r>
        <w:t xml:space="preserve">A draft is probably on-style when the answers below are mostly yes.</w:t>
      </w:r>
    </w:p>
    <w:bookmarkStart w:id="121" w:name="public-nonfiction"/>
    <w:p>
      <w:pPr>
        <w:pStyle w:val="Heading3"/>
        <w:keepNext/>
        <w:spacing w:before="140" w:after="70"/>
      </w:pPr>
      <w:r>
        <w:t xml:space="preserve">Public nonfiction</w:t>
      </w:r>
    </w:p>
    <w:p>
      <w:pPr>
        <w:pStyle w:val="Compact"/>
        <w:numPr>
          <w:ilvl w:val="0"/>
          <w:numId w:val="1049"/>
        </w:numPr>
      </w:pPr>
      <w:r>
        <w:t xml:space="preserve">Does the opening create a real reason to keep reading?</w:t>
      </w:r>
    </w:p>
    <w:p>
      <w:pPr>
        <w:pStyle w:val="Compact"/>
        <w:numPr>
          <w:ilvl w:val="0"/>
          <w:numId w:val="1049"/>
        </w:numPr>
      </w:pPr>
      <w:r>
        <w:t xml:space="preserve">Is there a distinctive idea or frame, not merely a competent treatment of a topic?</w:t>
      </w:r>
    </w:p>
    <w:p>
      <w:pPr>
        <w:pStyle w:val="Compact"/>
        <w:numPr>
          <w:ilvl w:val="0"/>
          <w:numId w:val="1049"/>
        </w:numPr>
      </w:pPr>
      <w:r>
        <w:t xml:space="preserve">Does each section change the reader’s model and create forward pressure?</w:t>
      </w:r>
    </w:p>
    <w:p>
      <w:pPr>
        <w:pStyle w:val="Compact"/>
        <w:numPr>
          <w:ilvl w:val="0"/>
          <w:numId w:val="1049"/>
        </w:numPr>
      </w:pPr>
      <w:r>
        <w:t xml:space="preserve">Could an intelligent non-specialist follow it without being lied to?</w:t>
      </w:r>
    </w:p>
    <w:p>
      <w:pPr>
        <w:pStyle w:val="Compact"/>
        <w:numPr>
          <w:ilvl w:val="0"/>
          <w:numId w:val="1049"/>
        </w:numPr>
      </w:pPr>
      <w:r>
        <w:t xml:space="preserve">Is the technical density appropriate to an article rather than a paper?</w:t>
      </w:r>
    </w:p>
    <w:p>
      <w:pPr>
        <w:pStyle w:val="Compact"/>
        <w:numPr>
          <w:ilvl w:val="0"/>
          <w:numId w:val="1049"/>
        </w:numPr>
      </w:pPr>
      <w:r>
        <w:t xml:space="preserve">Are sources and evidence present where needed without dominating the reading experience?</w:t>
      </w:r>
    </w:p>
    <w:p>
      <w:pPr>
        <w:pStyle w:val="Compact"/>
        <w:numPr>
          <w:ilvl w:val="0"/>
          <w:numId w:val="1049"/>
        </w:numPr>
      </w:pPr>
      <w:r>
        <w:t xml:space="preserve">Are metaphors, historical comparisons, or thought experiments doing conceptual work?</w:t>
      </w:r>
    </w:p>
    <w:p>
      <w:pPr>
        <w:pStyle w:val="Compact"/>
        <w:numPr>
          <w:ilvl w:val="0"/>
          <w:numId w:val="1049"/>
        </w:numPr>
      </w:pPr>
      <w:r>
        <w:t xml:space="preserve">Does the author sound like a mind with a position rather than an institutional summary?</w:t>
      </w:r>
    </w:p>
    <w:p>
      <w:pPr>
        <w:pStyle w:val="Compact"/>
        <w:numPr>
          <w:ilvl w:val="0"/>
          <w:numId w:val="1049"/>
        </w:numPr>
      </w:pPr>
      <w:r>
        <w:t xml:space="preserve">If the piece is argumentative, does the evidence make the conclusion feel earned rather than merely forceful?</w:t>
      </w:r>
    </w:p>
    <w:p>
      <w:pPr>
        <w:pStyle w:val="Compact"/>
        <w:numPr>
          <w:ilvl w:val="0"/>
          <w:numId w:val="1049"/>
        </w:numPr>
      </w:pPr>
      <w:r>
        <w:t xml:space="preserve">Does the ending enlarge, invert, or sharpen the opening object?</w:t>
      </w:r>
    </w:p>
    <w:bookmarkEnd w:id="121"/>
    <w:bookmarkStart w:id="122" w:name="fiction"/>
    <w:p>
      <w:pPr>
        <w:pStyle w:val="Heading3"/>
        <w:keepNext/>
        <w:spacing w:before="140" w:after="70"/>
      </w:pPr>
      <w:r>
        <w:t xml:space="preserve">Fiction</w:t>
      </w:r>
    </w:p>
    <w:p>
      <w:pPr>
        <w:pStyle w:val="Compact"/>
        <w:numPr>
          <w:ilvl w:val="0"/>
          <w:numId w:val="1050"/>
        </w:numPr>
      </w:pPr>
      <w:r>
        <w:t xml:space="preserve">Does the scene work as life without the larger architecture being explained?</w:t>
      </w:r>
    </w:p>
    <w:p>
      <w:pPr>
        <w:pStyle w:val="Compact"/>
        <w:numPr>
          <w:ilvl w:val="0"/>
          <w:numId w:val="1050"/>
        </w:numPr>
      </w:pPr>
      <w:r>
        <w:t xml:space="preserve">Does the syntax belong to the POV?</w:t>
      </w:r>
    </w:p>
    <w:p>
      <w:pPr>
        <w:pStyle w:val="Compact"/>
        <w:numPr>
          <w:ilvl w:val="0"/>
          <w:numId w:val="1050"/>
        </w:numPr>
      </w:pPr>
      <w:r>
        <w:t xml:space="preserve">Are sensory details doing causal/emotional work?</w:t>
      </w:r>
    </w:p>
    <w:p>
      <w:pPr>
        <w:pStyle w:val="Compact"/>
        <w:numPr>
          <w:ilvl w:val="0"/>
          <w:numId w:val="1050"/>
        </w:numPr>
      </w:pPr>
      <w:r>
        <w:t xml:space="preserve">Is the reader inhabiting rather than decoding?</w:t>
      </w:r>
    </w:p>
    <w:p>
      <w:pPr>
        <w:pStyle w:val="Compact"/>
        <w:numPr>
          <w:ilvl w:val="0"/>
          <w:numId w:val="1050"/>
        </w:numPr>
      </w:pPr>
      <w:r>
        <w:t xml:space="preserve">Are project-specific narrative laws intact?</w:t>
      </w:r>
    </w:p>
    <w:bookmarkEnd w:id="122"/>
    <w:bookmarkStart w:id="123" w:name="poetry"/>
    <w:p>
      <w:pPr>
        <w:pStyle w:val="Heading3"/>
        <w:keepNext/>
        <w:spacing w:before="140" w:after="70"/>
      </w:pPr>
      <w:r>
        <w:t xml:space="preserve">Poetry</w:t>
      </w:r>
    </w:p>
    <w:p>
      <w:pPr>
        <w:pStyle w:val="Compact"/>
        <w:numPr>
          <w:ilvl w:val="0"/>
          <w:numId w:val="1051"/>
        </w:numPr>
      </w:pPr>
      <w:r>
        <w:t xml:space="preserve">Is there a physical image or relation carrying the abstraction?</w:t>
      </w:r>
    </w:p>
    <w:p>
      <w:pPr>
        <w:pStyle w:val="Compact"/>
        <w:numPr>
          <w:ilvl w:val="0"/>
          <w:numId w:val="1051"/>
        </w:numPr>
      </w:pPr>
      <w:r>
        <w:t xml:space="preserve">Does the poem transform that relation?</w:t>
      </w:r>
    </w:p>
    <w:p>
      <w:pPr>
        <w:pStyle w:val="Compact"/>
        <w:numPr>
          <w:ilvl w:val="0"/>
          <w:numId w:val="1051"/>
        </w:numPr>
      </w:pPr>
      <w:r>
        <w:t xml:space="preserve">Is repetition changed by context?</w:t>
      </w:r>
    </w:p>
    <w:p>
      <w:pPr>
        <w:pStyle w:val="Compact"/>
        <w:numPr>
          <w:ilvl w:val="0"/>
          <w:numId w:val="1051"/>
        </w:numPr>
      </w:pPr>
      <w:r>
        <w:t xml:space="preserve">Can explanatory lines be removed without losing the poem?</w:t>
      </w:r>
    </w:p>
    <w:p>
      <w:pPr>
        <w:pStyle w:val="Compact"/>
        <w:numPr>
          <w:ilvl w:val="0"/>
          <w:numId w:val="1051"/>
        </w:numPr>
      </w:pPr>
      <w:r>
        <w:t xml:space="preserve">Does the last image contain more than it did at the start?</w:t>
      </w:r>
    </w:p>
    <w:p>
      <w:pPr>
        <w:spacing w:after="90" w:line="247" w:lineRule="auto"/>
      </w:pPr>
      <w:r>
        <w:pict>
          <v:rect style="width:0;height:1.5pt" o:hralign="center" o:hrstd="t" o:hr="t"/>
        </w:pict>
      </w:r>
    </w:p>
    <w:bookmarkEnd w:id="123"/>
    <w:bookmarkEnd w:id="124"/>
    <w:bookmarkStart w:id="125" w:name="compact-handoff-summary"/>
    <w:p>
      <w:pPr>
        <w:pStyle w:val="Heading2"/>
        <w:keepNext/>
        <w:spacing w:before="140" w:after="70"/>
      </w:pPr>
      <w:r>
        <w:t xml:space="preserve">19. Compact handoff summary</w:t>
      </w:r>
    </w:p>
    <w:p>
      <w:pPr>
        <w:pStyle w:val="FirstParagraph"/>
      </w:pPr>
      <w:r>
        <w:t xml:space="preserve">Justin’s public-writing default is</w:t>
      </w:r>
      <w:r>
        <w:t xml:space="preserve"> </w:t>
      </w:r>
      <w:r>
        <w:rPr>
          <w:b/>
          <w:bCs/>
        </w:rPr>
        <w:t xml:space="preserve">not</w:t>
      </w:r>
      <w:r>
        <w:t xml:space="preserve"> </w:t>
      </w:r>
      <w:r>
        <w:t xml:space="preserve">a research-paper-like technical essay. The primary public exemplar is</w:t>
      </w:r>
      <w:r>
        <w:t xml:space="preserve"> </w:t>
      </w:r>
      <w:r>
        <w:rPr>
          <w:b/>
          <w:bCs/>
        </w:rPr>
        <w:t xml:space="preserve">The AI Tipping Point</w:t>
      </w:r>
      <w:r>
        <w:t xml:space="preserve">: ambitious conceptual framing, historical/literary analogy, speculative pressure, accessible language, and enough intellectual motion that the reader wants to know where the idea goes next. The preferred argumentative exemplar is</w:t>
      </w:r>
      <w:r>
        <w:t xml:space="preserve"> </w:t>
      </w:r>
      <w:r>
        <w:rPr>
          <w:b/>
          <w:bCs/>
        </w:rPr>
        <w:t xml:space="preserve">Curiosity is Not a Soft Virtue</w:t>
      </w:r>
      <w:r>
        <w:t xml:space="preserve">: concrete opening evidence, clear conceptual distinction, source-grounded persuasion, rhythmic prose, and force without technical density.</w:t>
      </w:r>
    </w:p>
    <w:p>
      <w:pPr>
        <w:pStyle w:val="BodyText"/>
      </w:pPr>
      <w:r>
        <w:t xml:space="preserve">For Medium/public work, optimize for</w:t>
      </w:r>
      <w:r>
        <w:t xml:space="preserve"> </w:t>
      </w:r>
      <w:r>
        <w:rPr>
          <w:b/>
          <w:bCs/>
        </w:rPr>
        <w:t xml:space="preserve">genuine distinctiveness, reader fascination, and a changed mental model</w:t>
      </w:r>
      <w:r>
        <w:t xml:space="preserve">. Technical rigor remains essential, but it should appear at the resolution the article needs; deeper proof, computation, data, and implementation evidence can live in the associated research paper, tutorial notebook, code, or package. Do not force public prose to perform the surface conventions of academic writing.</w:t>
      </w:r>
    </w:p>
    <w:p>
      <w:pPr>
        <w:pStyle w:val="BodyText"/>
      </w:pPr>
      <w:r>
        <w:t xml:space="preserve">Across modes, preserve the actual claim, let the author have a recognizable position, use concrete objects and strong comparisons, and make each section advance the reader rather than merely add information. Fiction and poetry retain their own project-specific surface rules.</w:t>
      </w:r>
    </w:p>
    <w:p>
      <w:pPr>
        <w:spacing w:after="90" w:line="247" w:lineRule="auto"/>
      </w:pPr>
      <w:r>
        <w:pict>
          <v:rect style="width:0;height:1.5pt" o:hralign="center" o:hrstd="t" o:hr="t"/>
        </w:pict>
      </w:r>
    </w:p>
    <w:bookmarkEnd w:id="125"/>
    <w:bookmarkStart w:id="126" w:name="status-and-future-refinement"/>
    <w:p>
      <w:pPr>
        <w:pStyle w:val="Heading2"/>
        <w:keepNext/>
        <w:spacing w:before="140" w:after="70"/>
      </w:pPr>
      <w:r>
        <w:t xml:space="preserve">20. Status and future refinement</w:t>
      </w:r>
    </w:p>
    <w:p>
      <w:pPr>
        <w:pStyle w:val="FirstParagraph"/>
      </w:pPr>
      <w:r>
        <w:t xml:space="preserve">This standard has been revised using explicit author ranking of the public corpus.</w:t>
      </w:r>
      <w:r>
        <w:t xml:space="preserve"> </w:t>
      </w:r>
      <w:r>
        <w:rPr>
          <w:b/>
          <w:bCs/>
        </w:rPr>
        <w:t xml:space="preserve">The AI Tipping Point</w:t>
      </w:r>
      <w:r>
        <w:t xml:space="preserve"> </w:t>
      </w:r>
      <w:r>
        <w:t xml:space="preserve">now controls the default Medium/public conceptual mode,</w:t>
      </w:r>
      <w:r>
        <w:t xml:space="preserve"> </w:t>
      </w:r>
      <w:r>
        <w:rPr>
          <w:b/>
          <w:bCs/>
        </w:rPr>
        <w:t xml:space="preserve">Curiosity is Not a Soft Virtue</w:t>
      </w:r>
      <w:r>
        <w:t xml:space="preserve"> </w:t>
      </w:r>
      <w:r>
        <w:t xml:space="preserve">controls the argumentative mode, and the recent technical essays are treated as specialized technical-explainer evidence rather than the default public voice. It should continue to be revised when additional writing establishes a stable preference that conflicts with, sharpens, or splits one of these rules.</w:t>
      </w:r>
    </w:p>
    <w:p>
      <w:pPr>
        <w:pStyle w:val="BodyText"/>
      </w:pPr>
      <w:r>
        <w:t xml:space="preserve">Important future evidence would include:</w:t>
      </w:r>
    </w:p>
    <w:p>
      <w:pPr>
        <w:pStyle w:val="Compact"/>
        <w:numPr>
          <w:ilvl w:val="0"/>
          <w:numId w:val="1052"/>
        </w:numPr>
      </w:pPr>
      <w:r>
        <w:t xml:space="preserve">additional finished fiction beyond the current novel project;</w:t>
      </w:r>
    </w:p>
    <w:p>
      <w:pPr>
        <w:pStyle w:val="Compact"/>
        <w:numPr>
          <w:ilvl w:val="0"/>
          <w:numId w:val="1052"/>
        </w:numPr>
      </w:pPr>
      <w:r>
        <w:t xml:space="preserve">more recent poetry;</w:t>
      </w:r>
    </w:p>
    <w:p>
      <w:pPr>
        <w:pStyle w:val="Compact"/>
        <w:numPr>
          <w:ilvl w:val="0"/>
          <w:numId w:val="1052"/>
        </w:numPr>
      </w:pPr>
      <w:r>
        <w:t xml:space="preserve">long-form technical papers intended for broad public readership;</w:t>
      </w:r>
    </w:p>
    <w:p>
      <w:pPr>
        <w:pStyle w:val="Compact"/>
        <w:numPr>
          <w:ilvl w:val="0"/>
          <w:numId w:val="1052"/>
        </w:numPr>
      </w:pPr>
      <w:r>
        <w:t xml:space="preserve">correspondence, reviews, essays, or posts the author regards as especially representative;</w:t>
      </w:r>
    </w:p>
    <w:p>
      <w:pPr>
        <w:pStyle w:val="Compact"/>
        <w:numPr>
          <w:ilvl w:val="0"/>
          <w:numId w:val="1052"/>
        </w:numPr>
      </w:pPr>
      <w:r>
        <w:t xml:space="preserve">additional explicit examples of writing the author likes or dislikes despite having written it.</w:t>
      </w:r>
    </w:p>
    <w:p>
      <w:pPr>
        <w:pStyle w:val="FirstParagraph"/>
      </w:pPr>
      <w:r>
        <w:t xml:space="preserve">No missing evidence should be filled by assuming a generic</w:t>
      </w:r>
      <w:r>
        <w:t xml:space="preserve"> </w:t>
      </w:r>
      <w:r>
        <w:t xml:space="preserve">“</w:t>
      </w:r>
      <w:r>
        <w:t xml:space="preserve">writer personality.</w:t>
      </w:r>
      <w:r>
        <w:t xml:space="preserve">”</w:t>
      </w:r>
    </w:p>
    <w:bookmarkEnd w:id="126"/>
    <w:bookmarkEnd w:id="127"/>
    <w:sectPr>
      <w:headerReference w:type="default" r:id="rId9"/>
      <w:footerReference w:type="default" r:id="rId10"/>
      <w:pgMar w:top="1037" w:bottom="979" w:left="1123" w:right="1123" w:header="360"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3" w:color="D8DEE2"/>
      </w:pBdr>
    </w:pPr>
    <w:r>
      <w:rPr>
        <w:rFonts w:ascii="Aptos" w:hAnsi="Aptos"/>
        <w:color w:val="5B6770"/>
        <w:sz w:val="16"/>
      </w:rPr>
      <w:t xml:space="preserve">Writing Style Standard v1.1  •  22 Aug 2026  •  Candidate for canonical adoption   |   p. </w:t>
    </w:r>
    <w:fldSimple w:instr="PAGE">
      <w:r>
        <w:rPr>
          <w:sz w:val="16"/>
          <w:color w:val="5B677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8DEE2"/>
      </w:pBdr>
    </w:pPr>
    <w:r>
      <w:rPr>
        <w:rFonts w:ascii="Aptos" w:hAnsi="Aptos"/>
        <w:b/>
        <w:color w:val="5B6770"/>
        <w:sz w:val="16"/>
      </w:rPr>
      <w:t>WRITING STYLE STANDARD  |  WORKING STANDARD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214E5A"/>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2026-08-22T05:04:27Z</dcterms:created>
  <dcterms:modified xsi:type="dcterms:W3CDTF">2026-08-22T05:04:27Z</dcterms:modified>
</cp:coreProperties>
</file>

<file path=docProps/custom.xml><?xml version="1.0" encoding="utf-8"?>
<Properties xmlns="http://schemas.openxmlformats.org/officeDocument/2006/custom-properties" xmlns:vt="http://schemas.openxmlformats.org/officeDocument/2006/docPropsVTypes"/>
</file>