
<file path=[Content_Types].xml><?xml version="1.0" encoding="utf-8"?>
<Types xmlns="http://schemas.openxmlformats.org/package/2006/content-types">
  <Default Extension="wmf" ContentType="image/x-wmf"/>
  <Default Extension="png" ContentType="image/png"/>
  <Default Extension="jpeg" ContentType="image/jpeg"/>
  <Default Extension="xml" ContentType="application/xml"/>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word/theme/theme1.xml" ContentType="application/vnd.openxmlformats-officedocument.theme+xml"/>
  <Override PartName="/word/fontTable.xml" ContentType="application/vnd.openxmlformats-officedocument.wordprocessingml.fontTable+xml"/>
  <Override PartName="/word/endnotes.xml" ContentType="application/vnd.openxmlformats-officedocument.wordprocessingml.endnot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document.xml" ContentType="application/vnd.openxmlformats-officedocument.wordprocessingml.document.main+xml"/>
  <Override PartName="/customXml/itemProps1.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before="800"/>
        <w:ind/>
        <w:jc w:val="center"/>
        <w:rPr/>
      </w:pPr>
      <w:r>
        <w:rPr>
          <w:rFonts w:ascii="Calibri" w:hAnsi="Calibri"/>
          <w:b/>
          <w:i w:val="0"/>
          <w:color w:val="1f497d"/>
          <w:sz w:val="52"/>
        </w:rPr>
        <w:t xml:space="preserve">MQTT-DB Microservice</w:t>
      </w:r>
      <w:r/>
    </w:p>
    <w:p>
      <w:pPr>
        <w:pBdr/>
        <w:spacing w:after="80"/>
        <w:ind/>
        <w:jc w:val="center"/>
        <w:rPr/>
      </w:pPr>
      <w:r>
        <w:rPr>
          <w:rFonts w:ascii="Calibri" w:hAnsi="Calibri"/>
          <w:b w:val="0"/>
          <w:i w:val="0"/>
          <w:color w:val="2e75b6"/>
          <w:sz w:val="28"/>
        </w:rPr>
        <w:t xml:space="preserve">Functional Documentation</w:t>
      </w:r>
      <w:r/>
    </w:p>
    <w:p>
      <w:pPr>
        <w:pBdr/>
        <w:spacing w:after="1200"/>
        <w:ind/>
        <w:jc w:val="center"/>
        <w:rPr/>
      </w:pPr>
      <w:r>
        <w:rPr>
          <w:rFonts w:ascii="Calibri" w:hAnsi="Calibri"/>
          <w:b w:val="0"/>
          <w:i/>
          <w:color w:val="606060"/>
          <w:sz w:val="20"/>
        </w:rPr>
        <w:t xml:space="preserve">Team 1  ·  Capstone Project  ·  June 2026</w:t>
      </w:r>
      <w:r/>
    </w:p>
    <w:p>
      <w:pPr>
        <w:pBdr/>
        <w:spacing/>
        <w:ind/>
        <w:rPr/>
      </w:pPr>
      <w:r>
        <w:br w:type="page" w:clear="all"/>
      </w:r>
      <w:r/>
    </w:p>
    <w:p>
      <w:pPr>
        <w:pBdr>
          <w:bottom w:val="single" w:color="1f497d" w:sz="6" w:space="4"/>
        </w:pBdr>
        <w:spacing w:after="80" w:before="280"/>
        <w:ind/>
        <w:rPr/>
      </w:pPr>
      <w:r>
        <w:rPr>
          <w:rFonts w:ascii="Calibri" w:hAnsi="Calibri"/>
          <w:b/>
          <w:i w:val="0"/>
          <w:color w:val="1f497d"/>
          <w:sz w:val="32"/>
        </w:rPr>
        <w:t xml:space="preserve">1. Purpose and Role in the System</w:t>
      </w:r>
      <w:r/>
    </w:p>
    <w:p>
      <w:pPr>
        <w:pBdr/>
        <w:spacing w:after="120" w:before="0"/>
        <w:ind/>
        <w:rPr/>
      </w:pPr>
      <w:r>
        <w:rPr>
          <w:rFonts w:ascii="Calibri" w:hAnsi="Calibri"/>
          <w:b w:val="0"/>
          <w:i w:val="0"/>
          <w:sz w:val="22"/>
        </w:rPr>
        <w:t xml:space="preserve">The MQTT-DB service is a Node.js/TypeScript microservice whose sole job is to bridge the MQTT message broker and the PostgreSQL database. It sits d</w:t>
      </w:r>
      <w:r>
        <w:rPr>
          <w:rFonts w:ascii="Calibri" w:hAnsi="Calibri"/>
          <w:b w:val="0"/>
          <w:i w:val="0"/>
          <w:sz w:val="22"/>
        </w:rPr>
        <w:t xml:space="preserve">ownstream of the OPC-UA-MQTT bridge, which reads tag values from the H-bot PLC over OPC-UA and publishes them as JSON to the broker. MQTT-DB subscribes to those topics, validates every incoming payload, and persists the data into four purpose-built tables.</w:t>
      </w:r>
      <w:r/>
    </w:p>
    <w:p>
      <w:pPr>
        <w:pBdr/>
        <w:spacing w:after="120" w:before="0"/>
        <w:ind/>
        <w:rPr/>
      </w:pPr>
      <w:r>
        <w:rPr>
          <w:rFonts w:ascii="Calibri" w:hAnsi="Calibri"/>
          <w:b w:val="0"/>
          <w:i w:val="0"/>
          <w:sz w:val="22"/>
        </w:rPr>
        <w:t xml:space="preserve">In plain terms: the OPC-UA bridge produces the data; MQTT-DB stores it. Nothing else writes to these tables, so MQTT-DB is the single point of ingestion for all machine telemetry in the system.</w:t>
      </w:r>
      <w:r/>
    </w:p>
    <w:p>
      <w:pPr>
        <w:pBdr>
          <w:bottom w:val="single" w:color="1f497d" w:sz="6" w:space="4"/>
        </w:pBdr>
        <w:spacing w:after="80" w:before="280"/>
        <w:ind/>
        <w:rPr/>
      </w:pPr>
      <w:r>
        <w:rPr>
          <w:rFonts w:ascii="Calibri" w:hAnsi="Calibri"/>
          <w:b/>
          <w:i w:val="0"/>
          <w:color w:val="1f497d"/>
          <w:sz w:val="32"/>
        </w:rPr>
        <w:t xml:space="preserve">2. Data Flow</w:t>
      </w:r>
      <w:r/>
    </w:p>
    <w:p>
      <w:pPr>
        <w:pBdr/>
        <w:spacing w:after="120" w:before="0"/>
        <w:ind/>
        <w:rPr/>
      </w:pPr>
      <w:r>
        <w:rPr>
          <w:rFonts w:ascii="Calibri" w:hAnsi="Calibri"/>
          <w:b w:val="0"/>
          <w:i w:val="0"/>
          <w:sz w:val="22"/>
        </w:rPr>
        <w:t xml:space="preserve">The end-to-end path for every data point is:</w:t>
      </w:r>
      <w:r/>
    </w:p>
    <w:p>
      <w:pPr>
        <w:pBdr/>
        <w:shd w:val="clear" w:color="auto" w:fill="f2f2f2"/>
        <w:spacing w:after="160" w:before="80"/>
        <w:ind w:left="432"/>
        <w:rPr/>
      </w:pPr>
      <w:r>
        <w:rPr>
          <w:rFonts w:ascii="Courier New" w:hAnsi="Courier New"/>
          <w:b w:val="0"/>
          <w:i w:val="0"/>
          <w:color w:val="242424"/>
          <w:sz w:val="18"/>
        </w:rPr>
        <w:t xml:space="preserve">H-bot PLC (OPC-UA tags)</w:t>
        <w:br/>
        <w:t xml:space="preserve">     ↓  OPC-UA-MQTT bridge</w:t>
        <w:br/>
        <w:t xml:space="preserve">MQTT broker  (mqtt://192.168.232.31:1883)</w:t>
        <w:br/>
        <w:t xml:space="preserve">     ↓  MQTT-</w:t>
      </w:r>
      <w:r>
        <w:rPr>
          <w:rFonts w:ascii="Courier New" w:hAnsi="Courier New"/>
          <w:b w:val="0"/>
          <w:i w:val="0"/>
          <w:color w:val="242424"/>
          <w:sz w:val="18"/>
        </w:rPr>
        <w:t xml:space="preserve">DB subscriber</w:t>
        <w:br/>
        <w:t xml:space="preserve">routeMessage()  →  type guard  →  insert helper</w:t>
        <w:br/>
        <w:t xml:space="preserve">     ↓</w:t>
        <w:br/>
        <w:t xml:space="preserve">PostgreSQL database</w:t>
        <w:br/>
        <w:t xml:space="preserve">     ├── Hbot_Torque    ← torque topic</w:t>
        <w:br/>
        <w:t xml:space="preserve">     ├── Hbot_Position  ← position topic</w:t>
        <w:br/>
        <w:t xml:space="preserve">     ├── Hbot_Status    ← hbot/status topic</w:t>
        <w:br/>
        <w:t xml:space="preserve">     └── Cell_Status    ← cell/status topic</w:t>
      </w:r>
      <w:r/>
    </w:p>
    <w:p>
      <w:pPr>
        <w:pBdr/>
        <w:spacing w:after="120" w:before="0"/>
        <w:ind/>
        <w:rPr/>
      </w:pPr>
      <w:r>
        <w:rPr>
          <w:rFonts w:ascii="Calibri" w:hAnsi="Calibri"/>
          <w:b w:val="0"/>
          <w:i w:val="0"/>
          <w:sz w:val="22"/>
        </w:rPr>
        <w:t xml:space="preserve">Each MQTT message carries a JSON payload for exactly one topic. The service never aggregates or batches messages — every message becomes exactly one database row.</w:t>
      </w:r>
      <w:r/>
    </w:p>
    <w:p>
      <w:pPr>
        <w:pBdr>
          <w:bottom w:val="single" w:color="1f497d" w:sz="6" w:space="4"/>
        </w:pBdr>
        <w:spacing w:after="80" w:before="280"/>
        <w:ind/>
        <w:rPr/>
      </w:pPr>
      <w:r>
        <w:rPr>
          <w:rFonts w:ascii="Calibri" w:hAnsi="Calibri"/>
          <w:b/>
          <w:i w:val="0"/>
          <w:color w:val="1f497d"/>
          <w:sz w:val="32"/>
        </w:rPr>
        <w:t xml:space="preserve">3. MQTT Topic Structure (UNS)</w:t>
      </w:r>
      <w:r/>
    </w:p>
    <w:p>
      <w:pPr>
        <w:pBdr/>
        <w:spacing w:after="120" w:before="0"/>
        <w:ind/>
        <w:rPr/>
      </w:pPr>
      <w:r>
        <w:rPr>
          <w:rFonts w:ascii="Calibri" w:hAnsi="Calibri"/>
          <w:b w:val="0"/>
          <w:i w:val="0"/>
          <w:sz w:val="22"/>
        </w:rPr>
        <w:t xml:space="preserve">Topic strings are built at startup from config.json using a Unified Namespace (UNS) hierarchy. No topic path is hardcoded in source. The base path is:</w:t>
      </w:r>
      <w:r/>
    </w:p>
    <w:p>
      <w:pPr>
        <w:pBdr/>
        <w:shd w:val="clear" w:color="auto" w:fill="f2f2f2"/>
        <w:spacing w:after="160" w:before="80"/>
        <w:ind w:left="432"/>
        <w:rPr/>
      </w:pPr>
      <w:r>
        <w:rPr>
          <w:rFonts w:ascii="Courier New" w:hAnsi="Courier New"/>
          <w:b w:val="0"/>
          <w:i w:val="0"/>
          <w:color w:val="242424"/>
          <w:sz w:val="18"/>
        </w:rPr>
        <w:t xml:space="preserve">{baseTopic}/{organization}/{division}/{plant}/{area}/{line}/{workstation}/cell</w:t>
        <w:br/>
        <w:br/>
        <w:t xml:space="preserve">e.g.  ACADEMY03/magna/iotacademy/conestoga/smart/presorter/iot-group1/cell</w:t>
      </w:r>
      <w:r/>
    </w:p>
    <w:p>
      <w:pPr>
        <w:pBdr/>
        <w:spacing w:after="120" w:before="0"/>
        <w:ind/>
        <w:rPr/>
      </w:pPr>
      <w:r>
        <w:rPr>
          <w:rFonts w:ascii="Calibri" w:hAnsi="Calibri"/>
          <w:b w:val="0"/>
          <w:i w:val="0"/>
          <w:sz w:val="22"/>
        </w:rPr>
        <w:t xml:space="preserve">The four subscribed topics and their destination tables are:</w:t>
      </w:r>
      <w:r/>
    </w:p>
    <w:tbl>
      <w:tblPr>
        <w:tblStyle w:val="749"/>
        <w:tblW w:w="0" w:type="auto"/>
        <w:tblBorders/>
        <w:tblLayout w:type="fixed"/>
        <w:tblLook w:val="04A0" w:firstRow="1" w:lastRow="0" w:firstColumn="1" w:lastColumn="0" w:noHBand="0" w:noVBand="1"/>
      </w:tblPr>
      <w:tblGrid>
        <w:gridCol w:w="3120"/>
        <w:gridCol w:w="5040"/>
        <w:gridCol w:w="1705"/>
      </w:tblGrid>
      <w:tr>
        <w:trPr/>
        <w:tc>
          <w:tcPr>
            <w:shd w:val="clear" w:color="auto" w:fill="d9e2f3"/>
            <w:tcBorders/>
            <w:tcW w:w="3120" w:type="dxa"/>
            <w:textDirection w:val="lrTb"/>
            <w:noWrap w:val="false"/>
          </w:tcPr>
          <w:p>
            <w:pPr>
              <w:pBdr/>
              <w:spacing/>
              <w:ind/>
              <w:rPr/>
            </w:pPr>
            <w:r>
              <w:rPr>
                <w:rFonts w:ascii="Calibri" w:hAnsi="Calibri"/>
                <w:b/>
                <w:i w:val="0"/>
                <w:color w:val="1f497d"/>
                <w:sz w:val="20"/>
              </w:rPr>
              <w:t xml:space="preserve">Label</w:t>
            </w:r>
            <w:r/>
          </w:p>
        </w:tc>
        <w:tc>
          <w:tcPr>
            <w:shd w:val="clear" w:color="auto" w:fill="d9e2f3"/>
            <w:tcBorders/>
            <w:tcW w:w="5040" w:type="dxa"/>
            <w:textDirection w:val="lrTb"/>
            <w:noWrap w:val="false"/>
          </w:tcPr>
          <w:p>
            <w:pPr>
              <w:pBdr/>
              <w:spacing/>
              <w:ind/>
              <w:rPr/>
            </w:pPr>
            <w:r>
              <w:rPr>
                <w:rFonts w:ascii="Calibri" w:hAnsi="Calibri"/>
                <w:b/>
                <w:i w:val="0"/>
                <w:color w:val="1f497d"/>
                <w:sz w:val="20"/>
              </w:rPr>
              <w:t xml:space="preserve">Topic Suffix</w:t>
            </w:r>
            <w:r/>
          </w:p>
        </w:tc>
        <w:tc>
          <w:tcPr>
            <w:shd w:val="clear" w:color="auto" w:fill="d9e2f3"/>
            <w:tcBorders/>
            <w:tcW w:w="1705" w:type="dxa"/>
            <w:textDirection w:val="lrTb"/>
            <w:noWrap w:val="false"/>
          </w:tcPr>
          <w:p>
            <w:pPr>
              <w:pBdr/>
              <w:spacing/>
              <w:ind/>
              <w:rPr/>
            </w:pPr>
            <w:r>
              <w:rPr>
                <w:rFonts w:ascii="Calibri" w:hAnsi="Calibri"/>
                <w:b/>
                <w:i w:val="0"/>
                <w:color w:val="1f497d"/>
                <w:sz w:val="20"/>
              </w:rPr>
              <w:t xml:space="preserve">Destination Table</w:t>
            </w:r>
            <w:r/>
          </w:p>
        </w:tc>
      </w:tr>
      <w:tr>
        <w:trPr/>
        <w:tc>
          <w:tcPr>
            <w:tcBorders/>
            <w:tcW w:w="3120" w:type="dxa"/>
            <w:textDirection w:val="lrTb"/>
            <w:noWrap w:val="false"/>
          </w:tcPr>
          <w:p>
            <w:pPr>
              <w:pBdr/>
              <w:spacing/>
              <w:ind/>
              <w:rPr/>
            </w:pPr>
            <w:r>
              <w:rPr>
                <w:rFonts w:ascii="Calibri" w:hAnsi="Calibri"/>
                <w:b w:val="0"/>
                <w:i w:val="0"/>
                <w:sz w:val="20"/>
              </w:rPr>
              <w:t xml:space="preserve">torque</w:t>
            </w:r>
            <w:r/>
          </w:p>
        </w:tc>
        <w:tc>
          <w:tcPr>
            <w:tcBorders/>
            <w:tcW w:w="5040" w:type="dxa"/>
            <w:textDirection w:val="lrTb"/>
            <w:noWrap w:val="false"/>
          </w:tcPr>
          <w:p>
            <w:pPr>
              <w:pBdr/>
              <w:spacing/>
              <w:ind/>
              <w:rPr/>
            </w:pPr>
            <w:r>
              <w:rPr>
                <w:rFonts w:ascii="Calibri" w:hAnsi="Calibri"/>
                <w:b w:val="0"/>
                <w:i w:val="0"/>
                <w:sz w:val="20"/>
              </w:rPr>
              <w:t xml:space="preserve">.../hbot/torque</w:t>
            </w:r>
            <w:r/>
          </w:p>
        </w:tc>
        <w:tc>
          <w:tcPr>
            <w:tcBorders/>
            <w:tcW w:w="1705" w:type="dxa"/>
            <w:textDirection w:val="lrTb"/>
            <w:noWrap w:val="false"/>
          </w:tcPr>
          <w:p>
            <w:pPr>
              <w:pBdr/>
              <w:spacing/>
              <w:ind/>
              <w:rPr/>
            </w:pPr>
            <w:r>
              <w:rPr>
                <w:rFonts w:ascii="Calibri" w:hAnsi="Calibri"/>
                <w:b w:val="0"/>
                <w:i w:val="0"/>
                <w:sz w:val="20"/>
              </w:rPr>
              <w:t xml:space="preserve">Hbot_Torque</w:t>
            </w:r>
            <w:r/>
          </w:p>
        </w:tc>
      </w:tr>
      <w:tr>
        <w:trPr/>
        <w:tc>
          <w:tcPr>
            <w:shd w:val="clear" w:color="auto" w:fill="f7f9fd"/>
            <w:tcBorders/>
            <w:tcW w:w="3120" w:type="dxa"/>
            <w:textDirection w:val="lrTb"/>
            <w:noWrap w:val="false"/>
          </w:tcPr>
          <w:p>
            <w:pPr>
              <w:pBdr/>
              <w:spacing/>
              <w:ind/>
              <w:rPr/>
            </w:pPr>
            <w:r>
              <w:rPr>
                <w:rFonts w:ascii="Calibri" w:hAnsi="Calibri"/>
                <w:b w:val="0"/>
                <w:i w:val="0"/>
                <w:sz w:val="20"/>
              </w:rPr>
              <w:t xml:space="preserve">position</w:t>
            </w:r>
            <w:r/>
          </w:p>
        </w:tc>
        <w:tc>
          <w:tcPr>
            <w:shd w:val="clear" w:color="auto" w:fill="f7f9fd"/>
            <w:tcBorders/>
            <w:tcW w:w="5040" w:type="dxa"/>
            <w:textDirection w:val="lrTb"/>
            <w:noWrap w:val="false"/>
          </w:tcPr>
          <w:p>
            <w:pPr>
              <w:pBdr/>
              <w:spacing/>
              <w:ind/>
              <w:rPr/>
            </w:pPr>
            <w:r>
              <w:rPr>
                <w:rFonts w:ascii="Calibri" w:hAnsi="Calibri"/>
                <w:b w:val="0"/>
                <w:i w:val="0"/>
                <w:sz w:val="20"/>
              </w:rPr>
              <w:t xml:space="preserve">.../hbot/position</w:t>
            </w:r>
            <w:r/>
          </w:p>
        </w:tc>
        <w:tc>
          <w:tcPr>
            <w:shd w:val="clear" w:color="auto" w:fill="f7f9fd"/>
            <w:tcBorders/>
            <w:tcW w:w="1705" w:type="dxa"/>
            <w:textDirection w:val="lrTb"/>
            <w:noWrap w:val="false"/>
          </w:tcPr>
          <w:p>
            <w:pPr>
              <w:pBdr/>
              <w:spacing/>
              <w:ind/>
              <w:rPr/>
            </w:pPr>
            <w:r>
              <w:rPr>
                <w:rFonts w:ascii="Calibri" w:hAnsi="Calibri"/>
                <w:b w:val="0"/>
                <w:i w:val="0"/>
                <w:sz w:val="20"/>
              </w:rPr>
              <w:t xml:space="preserve">Hbot_Position</w:t>
            </w:r>
            <w:r/>
          </w:p>
        </w:tc>
      </w:tr>
      <w:tr>
        <w:trPr/>
        <w:tc>
          <w:tcPr>
            <w:tcBorders/>
            <w:tcW w:w="3120" w:type="dxa"/>
            <w:textDirection w:val="lrTb"/>
            <w:noWrap w:val="false"/>
          </w:tcPr>
          <w:p>
            <w:pPr>
              <w:pBdr/>
              <w:spacing/>
              <w:ind/>
              <w:rPr/>
            </w:pPr>
            <w:r>
              <w:rPr>
                <w:rFonts w:ascii="Calibri" w:hAnsi="Calibri"/>
                <w:b w:val="0"/>
                <w:i w:val="0"/>
                <w:sz w:val="20"/>
              </w:rPr>
              <w:t xml:space="preserve">hbotStatus</w:t>
            </w:r>
            <w:r/>
          </w:p>
        </w:tc>
        <w:tc>
          <w:tcPr>
            <w:tcBorders/>
            <w:tcW w:w="5040" w:type="dxa"/>
            <w:textDirection w:val="lrTb"/>
            <w:noWrap w:val="false"/>
          </w:tcPr>
          <w:p>
            <w:pPr>
              <w:pBdr/>
              <w:spacing/>
              <w:ind/>
              <w:rPr/>
            </w:pPr>
            <w:r>
              <w:rPr>
                <w:rFonts w:ascii="Calibri" w:hAnsi="Calibri"/>
                <w:b w:val="0"/>
                <w:i w:val="0"/>
                <w:sz w:val="20"/>
              </w:rPr>
              <w:t xml:space="preserve">.../hbot/status</w:t>
            </w:r>
            <w:r/>
          </w:p>
        </w:tc>
        <w:tc>
          <w:tcPr>
            <w:tcBorders/>
            <w:tcW w:w="1705" w:type="dxa"/>
            <w:textDirection w:val="lrTb"/>
            <w:noWrap w:val="false"/>
          </w:tcPr>
          <w:p>
            <w:pPr>
              <w:pBdr/>
              <w:spacing/>
              <w:ind/>
              <w:rPr/>
            </w:pPr>
            <w:r>
              <w:rPr>
                <w:rFonts w:ascii="Calibri" w:hAnsi="Calibri"/>
                <w:b w:val="0"/>
                <w:i w:val="0"/>
                <w:sz w:val="20"/>
              </w:rPr>
              <w:t xml:space="preserve">Hbot_Status</w:t>
            </w:r>
            <w:r/>
          </w:p>
        </w:tc>
      </w:tr>
      <w:tr>
        <w:trPr/>
        <w:tc>
          <w:tcPr>
            <w:shd w:val="clear" w:color="auto" w:fill="f7f9fd"/>
            <w:tcBorders/>
            <w:tcW w:w="3120" w:type="dxa"/>
            <w:textDirection w:val="lrTb"/>
            <w:noWrap w:val="false"/>
          </w:tcPr>
          <w:p>
            <w:pPr>
              <w:pBdr/>
              <w:spacing/>
              <w:ind/>
              <w:rPr/>
            </w:pPr>
            <w:r>
              <w:rPr>
                <w:rFonts w:ascii="Calibri" w:hAnsi="Calibri"/>
                <w:b w:val="0"/>
                <w:i w:val="0"/>
                <w:sz w:val="20"/>
              </w:rPr>
              <w:t xml:space="preserve">cellStatus</w:t>
            </w:r>
            <w:r/>
          </w:p>
        </w:tc>
        <w:tc>
          <w:tcPr>
            <w:shd w:val="clear" w:color="auto" w:fill="f7f9fd"/>
            <w:tcBorders/>
            <w:tcW w:w="5040" w:type="dxa"/>
            <w:textDirection w:val="lrTb"/>
            <w:noWrap w:val="false"/>
          </w:tcPr>
          <w:p>
            <w:pPr>
              <w:pBdr/>
              <w:spacing/>
              <w:ind/>
              <w:rPr/>
            </w:pPr>
            <w:r>
              <w:rPr>
                <w:rFonts w:ascii="Calibri" w:hAnsi="Calibri"/>
                <w:b w:val="0"/>
                <w:i w:val="0"/>
                <w:sz w:val="20"/>
              </w:rPr>
              <w:t xml:space="preserve">.../status</w:t>
            </w:r>
            <w:r/>
          </w:p>
        </w:tc>
        <w:tc>
          <w:tcPr>
            <w:shd w:val="clear" w:color="auto" w:fill="f7f9fd"/>
            <w:tcBorders/>
            <w:tcW w:w="1705" w:type="dxa"/>
            <w:textDirection w:val="lrTb"/>
            <w:noWrap w:val="false"/>
          </w:tcPr>
          <w:p>
            <w:pPr>
              <w:pBdr/>
              <w:spacing/>
              <w:ind/>
              <w:rPr/>
            </w:pPr>
            <w:r>
              <w:rPr>
                <w:rFonts w:ascii="Calibri" w:hAnsi="Calibri"/>
                <w:b w:val="0"/>
                <w:i w:val="0"/>
                <w:sz w:val="20"/>
              </w:rPr>
              <w:t xml:space="preserve">Cell_Status</w:t>
            </w:r>
            <w:r/>
          </w:p>
        </w:tc>
      </w:tr>
    </w:tbl>
    <w:p>
      <w:pPr>
        <w:pBdr/>
        <w:spacing/>
        <w:ind/>
        <w:rPr/>
      </w:pPr>
      <w:r/>
      <w:r/>
    </w:p>
    <w:p>
      <w:pPr>
        <w:pBdr/>
        <w:spacing w:after="120" w:before="0"/>
        <w:ind/>
        <w:rPr/>
      </w:pPr>
      <w:r>
        <w:rPr>
          <w:rFonts w:ascii="Calibri" w:hAnsi="Calibri"/>
          <w:b w:val="0"/>
          <w:i w:val="0"/>
          <w:sz w:val="22"/>
        </w:rPr>
        <w:t xml:space="preserve">Subscriptions are registered inside the MQTT connect event, so they are automatically restored after every broker reconnect without relying on persistent sessions.</w:t>
      </w:r>
      <w:r/>
    </w:p>
    <w:p>
      <w:pPr>
        <w:pBdr>
          <w:bottom w:val="single" w:color="1f497d" w:sz="6" w:space="4"/>
        </w:pBdr>
        <w:spacing w:after="80" w:before="280"/>
        <w:ind/>
        <w:rPr/>
      </w:pPr>
      <w:r>
        <w:rPr>
          <w:rFonts w:ascii="Calibri" w:hAnsi="Calibri"/>
          <w:b/>
          <w:i w:val="0"/>
          <w:color w:val="1f497d"/>
          <w:sz w:val="32"/>
        </w:rPr>
        <w:t xml:space="preserve">4. Startup Sequence</w:t>
      </w:r>
      <w:r/>
    </w:p>
    <w:p>
      <w:pPr>
        <w:pBdr/>
        <w:spacing w:after="120" w:before="0"/>
        <w:ind/>
        <w:rPr/>
      </w:pPr>
      <w:r>
        <w:rPr>
          <w:rFonts w:ascii="Calibri" w:hAnsi="Calibri"/>
          <w:b w:val="0"/>
          <w:i w:val="0"/>
          <w:sz w:val="22"/>
        </w:rPr>
        <w:t xml:space="preserve">When the service starts it runs the following steps in order, and exits immediately if any step fails:</w:t>
      </w:r>
      <w:r/>
    </w:p>
    <w:p>
      <w:pPr>
        <w:pBdr/>
        <w:spacing w:after="80" w:before="40"/>
        <w:ind/>
        <w:rPr/>
      </w:pPr>
      <w:r>
        <w:rPr>
          <w:rFonts w:ascii="Calibri" w:hAnsi="Calibri"/>
          <w:b/>
          <w:i w:val="0"/>
          <w:sz w:val="22"/>
        </w:rPr>
        <w:t xml:space="preserve">1. Load config.json: </w:t>
      </w:r>
      <w:r>
        <w:rPr>
          <w:rFonts w:ascii="Calibri" w:hAnsi="Calibri"/>
          <w:b w:val="0"/>
          <w:i w:val="0"/>
          <w:sz w:val="22"/>
        </w:rPr>
        <w:t xml:space="preserve">Reads and validates the configuration file against the AppConfig schema. Exits with an error if the file is missing or the shape does not match.</w:t>
      </w:r>
      <w:r/>
    </w:p>
    <w:p>
      <w:pPr>
        <w:pBdr/>
        <w:spacing w:after="80" w:before="40"/>
        <w:ind/>
        <w:rPr/>
      </w:pPr>
      <w:r>
        <w:rPr>
          <w:rFonts w:ascii="Calibri" w:hAnsi="Calibri"/>
          <w:b/>
          <w:i w:val="0"/>
          <w:sz w:val="22"/>
        </w:rPr>
        <w:t xml:space="preserve">2. Resolve environment variables: </w:t>
      </w:r>
      <w:r>
        <w:rPr>
          <w:rFonts w:ascii="Calibri" w:hAnsi="Calibri"/>
          <w:b w:val="0"/>
          <w:i w:val="0"/>
          <w:sz w:val="22"/>
        </w:rPr>
        <w:t xml:space="preserve">Reads database credentials (name, user, password) </w:t>
      </w:r>
      <w:r>
        <w:rPr>
          <w:rFonts w:ascii="Calibri" w:hAnsi="Calibri"/>
          <w:b w:val="0"/>
          <w:i w:val="0"/>
          <w:sz w:val="22"/>
        </w:rPr>
        <w:t xml:space="preserve">and host identity (username, hostname) from OS environment variables. The config.json file intentionally stores placeholder values ("xxx") for credentials; getEnvVar() substitutes the real values at runtime so secrets are never committed to source control.</w:t>
      </w:r>
      <w:r/>
    </w:p>
    <w:p>
      <w:pPr>
        <w:pBdr/>
        <w:spacing w:after="80" w:before="40"/>
        <w:ind/>
        <w:rPr/>
      </w:pPr>
      <w:r>
        <w:rPr>
          <w:rFonts w:ascii="Calibri" w:hAnsi="Calibri"/>
          <w:b/>
          <w:i w:val="0"/>
          <w:sz w:val="22"/>
        </w:rPr>
        <w:t xml:space="preserve">3. Read tags.txt: </w:t>
      </w:r>
      <w:r>
        <w:rPr>
          <w:rFonts w:ascii="Calibri" w:hAnsi="Calibri"/>
          <w:b w:val="0"/>
          <w:i w:val="0"/>
          <w:sz w:val="22"/>
        </w:rPr>
        <w:t xml:space="preserve">Loads the OPC-UA tag list into memory. The service logs a warning if the file is empty but continues — the tag list is not required for current routing logic.</w:t>
      </w:r>
      <w:r/>
    </w:p>
    <w:p>
      <w:pPr>
        <w:pBdr/>
        <w:spacing w:after="80" w:before="40"/>
        <w:ind/>
        <w:rPr/>
      </w:pPr>
      <w:r>
        <w:rPr>
          <w:rFonts w:ascii="Calibri" w:hAnsi="Calibri"/>
          <w:b/>
          <w:i w:val="0"/>
          <w:sz w:val="22"/>
        </w:rPr>
        <w:t xml:space="preserve">4. Connect to PostgreSQL: </w:t>
      </w:r>
      <w:r>
        <w:rPr>
          <w:rFonts w:ascii="Calibri" w:hAnsi="Calibri"/>
          <w:b w:val="0"/>
          <w:i w:val="0"/>
          <w:sz w:val="22"/>
        </w:rPr>
        <w:t xml:space="preserve">Calls connect</w:t>
      </w:r>
      <w:r>
        <w:rPr>
          <w:rFonts w:ascii="Calibri" w:hAnsi="Calibri"/>
          <w:b w:val="0"/>
          <w:i w:val="0"/>
          <w:sz w:val="22"/>
        </w:rPr>
        <w:t xml:space="preserve">DB() which retries indefinitely with exponential back-off (500 ms initial delay, doubling each attempt up to a 30-second cap). Once connected, verifyTables() runs a lightweight SELECT against each required table and logs a warning for any that are missing.</w:t>
      </w:r>
      <w:r/>
    </w:p>
    <w:p>
      <w:pPr>
        <w:pBdr/>
        <w:spacing w:after="80" w:before="40"/>
        <w:ind/>
        <w:rPr/>
      </w:pPr>
      <w:r>
        <w:rPr>
          <w:rFonts w:ascii="Calibri" w:hAnsi="Calibri"/>
          <w:b/>
          <w:i w:val="0"/>
          <w:sz w:val="22"/>
        </w:rPr>
        <w:t xml:space="preserve">5. Connect to MQTT broker: </w:t>
      </w:r>
      <w:r>
        <w:rPr>
          <w:rFonts w:ascii="Calibri" w:hAnsi="Calibri"/>
          <w:b w:val="0"/>
          <w:i w:val="0"/>
          <w:sz w:val="22"/>
        </w:rPr>
        <w:t xml:space="preserve">Opens a persistent connection to the broker. The mqtt library handles its own reconnect loop with a 3-second retry period.</w:t>
      </w:r>
      <w:r/>
    </w:p>
    <w:p>
      <w:pPr>
        <w:pBdr/>
        <w:spacing w:after="80" w:before="40"/>
        <w:ind/>
        <w:rPr/>
      </w:pPr>
      <w:r>
        <w:rPr>
          <w:rFonts w:ascii="Calibri" w:hAnsi="Calibri"/>
          <w:b/>
          <w:i w:val="0"/>
          <w:sz w:val="22"/>
        </w:rPr>
        <w:t xml:space="preserve">6. Subscribe to all four topics: </w:t>
      </w:r>
      <w:r>
        <w:rPr>
          <w:rFonts w:ascii="Calibri" w:hAnsi="Calibri"/>
          <w:b w:val="0"/>
          <w:i w:val="0"/>
          <w:sz w:val="22"/>
        </w:rPr>
        <w:t xml:space="preserve">Done inside the MQTT connect event handler so subscriptions are restored automatically after every broker reconnect.</w:t>
      </w:r>
      <w:r/>
    </w:p>
    <w:p>
      <w:pPr>
        <w:pBdr/>
        <w:spacing w:after="80" w:before="40"/>
        <w:ind/>
        <w:rPr/>
      </w:pPr>
      <w:r>
        <w:rPr>
          <w:rFonts w:ascii="Calibri" w:hAnsi="Calibri"/>
          <w:b/>
          <w:i w:val="0"/>
          <w:sz w:val="22"/>
        </w:rPr>
        <w:t xml:space="preserve">7. Register shutdown handlers: </w:t>
      </w:r>
      <w:r>
        <w:rPr>
          <w:rFonts w:ascii="Calibri" w:hAnsi="Calibri"/>
          <w:b w:val="0"/>
          <w:i w:val="0"/>
          <w:sz w:val="22"/>
        </w:rPr>
        <w:t xml:space="preserve">SIGINT and SIGTERM both trigger a graceful shutdown: MQTT connection is closed cleanly, then the PostgreSQL client is ended, then the process exits with code 0.</w:t>
      </w:r>
      <w:r/>
    </w:p>
    <w:p>
      <w:pPr>
        <w:pBdr/>
        <w:spacing/>
        <w:ind/>
        <w:rPr/>
      </w:pPr>
      <w:r/>
      <w:r/>
    </w:p>
    <w:p>
      <w:pPr>
        <w:pBdr>
          <w:bottom w:val="single" w:color="1f497d" w:sz="6" w:space="4"/>
        </w:pBdr>
        <w:spacing w:after="80" w:before="280"/>
        <w:ind/>
        <w:rPr/>
      </w:pPr>
      <w:r>
        <w:rPr>
          <w:rFonts w:ascii="Calibri" w:hAnsi="Calibri"/>
          <w:b/>
          <w:i w:val="0"/>
          <w:color w:val="1f497d"/>
          <w:sz w:val="32"/>
        </w:rPr>
        <w:t xml:space="preserve">5. Message Processing</w:t>
      </w:r>
      <w:r/>
    </w:p>
    <w:p>
      <w:pPr>
        <w:pBdr/>
        <w:spacing w:after="80" w:before="200"/>
        <w:ind/>
        <w:rPr/>
      </w:pPr>
      <w:r>
        <w:rPr>
          <w:rFonts w:ascii="Calibri" w:hAnsi="Calibri"/>
          <w:b/>
          <w:i w:val="0"/>
          <w:color w:val="2e75b6"/>
          <w:sz w:val="26"/>
        </w:rPr>
        <w:t xml:space="preserve">5.1  Serial message queue</w:t>
      </w:r>
      <w:r/>
    </w:p>
    <w:p>
      <w:pPr>
        <w:pBdr/>
        <w:spacing w:after="120" w:before="0"/>
        <w:ind/>
        <w:rPr/>
      </w:pPr>
      <w:r>
        <w:rPr>
          <w:rFonts w:ascii="Calibri" w:hAnsi="Calibri"/>
          <w:b w:val="0"/>
          <w:i w:val="0"/>
          <w:sz w:val="22"/>
        </w:rPr>
        <w:t xml:space="preserve">pg.Client does not support concurrent queries on a single connection. To preve</w:t>
      </w:r>
      <w:r>
        <w:rPr>
          <w:rFonts w:ascii="Calibri" w:hAnsi="Calibri"/>
          <w:b w:val="0"/>
          <w:i w:val="0"/>
          <w:sz w:val="22"/>
        </w:rPr>
        <w:t xml:space="preserve">nt race conditions during message bursts, every incoming MQTT message is chained onto a serial promise queue. At most one database query is in flight at any time. New messages arriving while an insert is running wait in the queue rather than being dropped.</w:t>
      </w:r>
      <w:r/>
    </w:p>
    <w:p>
      <w:pPr>
        <w:pBdr/>
        <w:spacing w:after="80" w:before="200"/>
        <w:ind/>
        <w:rPr/>
      </w:pPr>
      <w:r>
        <w:rPr>
          <w:rFonts w:ascii="Calibri" w:hAnsi="Calibri"/>
          <w:b/>
          <w:i w:val="0"/>
          <w:color w:val="2e75b6"/>
          <w:sz w:val="26"/>
        </w:rPr>
        <w:t xml:space="preserve">5.2  routeMessage()</w:t>
      </w:r>
      <w:r/>
    </w:p>
    <w:p>
      <w:pPr>
        <w:pBdr/>
        <w:spacing w:after="120" w:before="0"/>
        <w:ind/>
        <w:rPr/>
      </w:pPr>
      <w:r>
        <w:rPr>
          <w:rFonts w:ascii="Calibri" w:hAnsi="Calibri"/>
          <w:b w:val="0"/>
          <w:i w:val="0"/>
          <w:sz w:val="22"/>
        </w:rPr>
        <w:t xml:space="preserve">Each message passes through five sequential steps inside routeMessage():</w:t>
      </w:r>
      <w:r/>
    </w:p>
    <w:p>
      <w:pPr>
        <w:pBdr/>
        <w:spacing w:after="80"/>
        <w:ind w:left="432"/>
        <w:rPr/>
      </w:pPr>
      <w:r>
        <w:rPr>
          <w:rFonts w:ascii="Calibri" w:hAnsi="Calibri"/>
          <w:b/>
          <w:i w:val="0"/>
          <w:sz w:val="22"/>
        </w:rPr>
        <w:t xml:space="preserve">DB availability check: </w:t>
      </w:r>
      <w:r>
        <w:rPr>
          <w:rFonts w:ascii="Calibri" w:hAnsi="Calibri"/>
          <w:b w:val="0"/>
          <w:i w:val="0"/>
          <w:sz w:val="22"/>
        </w:rPr>
        <w:t xml:space="preserve">If the PostgreSQL client is null (mid-reconnect), the message is logged and discarded. No partial inserts occur.</w:t>
      </w:r>
      <w:r/>
    </w:p>
    <w:p>
      <w:pPr>
        <w:pBdr/>
        <w:spacing w:after="80"/>
        <w:ind w:left="432"/>
        <w:rPr/>
      </w:pPr>
      <w:r>
        <w:rPr>
          <w:rFonts w:ascii="Calibri" w:hAnsi="Calibri"/>
          <w:b/>
          <w:i w:val="0"/>
          <w:sz w:val="22"/>
        </w:rPr>
        <w:t xml:space="preserve">JSON parse: </w:t>
      </w:r>
      <w:r>
        <w:rPr>
          <w:rFonts w:ascii="Calibri" w:hAnsi="Calibri"/>
          <w:b w:val="0"/>
          <w:i w:val="0"/>
          <w:sz w:val="22"/>
        </w:rPr>
        <w:t xml:space="preserve">The raw MQTT payload buffer is parsed. A malformed JSON message is logged and discarded; it does not affect subsequent messages.</w:t>
      </w:r>
      <w:r/>
    </w:p>
    <w:p>
      <w:pPr>
        <w:pBdr/>
        <w:spacing w:after="80"/>
        <w:ind w:left="432"/>
        <w:rPr/>
      </w:pPr>
      <w:r>
        <w:rPr>
          <w:rFonts w:ascii="Calibri" w:hAnsi="Calibri"/>
          <w:b/>
          <w:i w:val="0"/>
          <w:sz w:val="22"/>
        </w:rPr>
        <w:t xml:space="preserve">Topic match: </w:t>
      </w:r>
      <w:r>
        <w:rPr>
          <w:rFonts w:ascii="Calibri" w:hAnsi="Calibri"/>
          <w:b w:val="0"/>
          <w:i w:val="0"/>
          <w:sz w:val="22"/>
        </w:rPr>
        <w:t xml:space="preserve">The topic string is compared against the four known topic paths.</w:t>
      </w:r>
      <w:r/>
    </w:p>
    <w:p>
      <w:pPr>
        <w:pBdr/>
        <w:spacing w:after="80"/>
        <w:ind w:left="432"/>
        <w:rPr/>
      </w:pPr>
      <w:r>
        <w:rPr>
          <w:rFonts w:ascii="Calibri" w:hAnsi="Calibri"/>
          <w:b/>
          <w:i w:val="0"/>
          <w:sz w:val="22"/>
        </w:rPr>
        <w:t xml:space="preserve">Payload type guard: </w:t>
      </w:r>
      <w:r>
        <w:rPr>
          <w:rFonts w:ascii="Calibri" w:hAnsi="Calibri"/>
          <w:b w:val="0"/>
          <w:i w:val="0"/>
          <w:sz w:val="22"/>
        </w:rPr>
        <w:t xml:space="preserve">The parsed object is validated by the corresponding type guard (e.g. isTorquePayload). An object that does not match the expected shape is logged and discarded without touching the database.</w:t>
      </w:r>
      <w:r/>
    </w:p>
    <w:p>
      <w:pPr>
        <w:pBdr/>
        <w:spacing w:after="80"/>
        <w:ind w:left="432"/>
        <w:rPr/>
      </w:pPr>
      <w:r>
        <w:rPr>
          <w:rFonts w:ascii="Calibri" w:hAnsi="Calibri"/>
          <w:b/>
          <w:i w:val="0"/>
          <w:sz w:val="22"/>
        </w:rPr>
        <w:t xml:space="preserve">Database insert: </w:t>
      </w:r>
      <w:r>
        <w:rPr>
          <w:rFonts w:ascii="Calibri" w:hAnsi="Calibri"/>
          <w:b w:val="0"/>
          <w:i w:val="0"/>
          <w:sz w:val="22"/>
        </w:rPr>
        <w:t xml:space="preserve">The matching insert helper is called. Any database error is caught and logged; the process continues handling subsequent messages.</w:t>
      </w:r>
      <w:r/>
    </w:p>
    <w:p>
      <w:pPr>
        <w:pBdr/>
        <w:spacing/>
        <w:ind/>
        <w:rPr/>
      </w:pPr>
      <w:r/>
      <w:r/>
    </w:p>
    <w:p>
      <w:pPr>
        <w:pBdr/>
        <w:spacing w:after="80" w:before="200"/>
        <w:ind/>
        <w:rPr/>
      </w:pPr>
      <w:r>
        <w:rPr>
          <w:rFonts w:ascii="Calibri" w:hAnsi="Calibri"/>
          <w:b/>
          <w:i w:val="0"/>
          <w:color w:val="2e75b6"/>
          <w:sz w:val="26"/>
        </w:rPr>
        <w:t xml:space="preserve">5.3  Payload validation (type guards)</w:t>
      </w:r>
      <w:r/>
    </w:p>
    <w:p>
      <w:pPr>
        <w:pBdr/>
        <w:spacing w:after="120" w:before="0"/>
        <w:ind/>
        <w:rPr/>
      </w:pPr>
      <w:r>
        <w:rPr>
          <w:rFonts w:ascii="Calibri" w:hAnsi="Calibri"/>
          <w:b w:val="0"/>
          <w:i w:val="0"/>
          <w:sz w:val="22"/>
        </w:rPr>
        <w:t xml:space="preserve">Each payload interface has a dedicated runtime type guard in interfaces.ts. Guards use three private helpers:</w:t>
      </w:r>
      <w:r/>
    </w:p>
    <w:p>
      <w:pPr>
        <w:pStyle w:val="719"/>
        <w:pBdr/>
        <w:spacing w:after="60"/>
        <w:ind/>
        <w:rPr/>
      </w:pPr>
      <w:r>
        <w:rPr>
          <w:rFonts w:ascii="Calibri" w:hAnsi="Calibri"/>
          <w:b w:val="0"/>
          <w:i w:val="0"/>
          <w:sz w:val="22"/>
        </w:rPr>
        <w:t xml:space="preserve">isNonEmptyString — rejects anything that is not a non-empty string (used for timestamps).</w:t>
      </w:r>
      <w:r/>
    </w:p>
    <w:p>
      <w:pPr>
        <w:pStyle w:val="719"/>
        <w:pBdr/>
        <w:spacing w:after="60"/>
        <w:ind/>
        <w:rPr/>
      </w:pPr>
      <w:r>
        <w:rPr>
          <w:rFonts w:ascii="Calibri" w:hAnsi="Calibri"/>
          <w:b w:val="0"/>
          <w:i w:val="0"/>
          <w:sz w:val="22"/>
        </w:rPr>
        <w:t xml:space="preserve">isFiniteNumber — rejects NaN, Infinity, and non-numeric values.</w:t>
      </w:r>
      <w:r/>
    </w:p>
    <w:p>
      <w:pPr>
        <w:pStyle w:val="719"/>
        <w:pBdr/>
        <w:spacing w:after="60"/>
        <w:ind/>
        <w:rPr/>
      </w:pPr>
      <w:r>
        <w:rPr>
          <w:rFonts w:ascii="Calibri" w:hAnsi="Calibri"/>
          <w:b w:val="0"/>
          <w:i w:val="0"/>
          <w:sz w:val="22"/>
        </w:rPr>
        <w:t xml:space="preserve">isNumberInRange — additionally enforces min/max bounds (e.g. speed_pct: 0–100).</w:t>
      </w:r>
      <w:r/>
    </w:p>
    <w:p>
      <w:pPr>
        <w:pBdr/>
        <w:spacing w:after="200" w:before="0"/>
        <w:ind/>
        <w:rPr/>
      </w:pPr>
      <w:r>
        <w:rPr>
          <w:rFonts w:ascii="Calibri" w:hAnsi="Calibri"/>
          <w:b w:val="0"/>
          <w:i w:val="0"/>
          <w:sz w:val="22"/>
        </w:rPr>
        <w:t xml:space="preserve">finished_part_num additionally requires Number.isInteger() and a value ≥ 0, catching floats or negative counts from a misconfigured publisher.</w:t>
      </w:r>
      <w:r/>
    </w:p>
    <w:p>
      <w:pPr>
        <w:pBdr>
          <w:bottom w:val="single" w:color="1f497d" w:sz="6" w:space="4"/>
        </w:pBdr>
        <w:spacing w:after="80" w:before="280"/>
        <w:ind/>
        <w:rPr/>
      </w:pPr>
      <w:r>
        <w:rPr>
          <w:rFonts w:ascii="Calibri" w:hAnsi="Calibri"/>
          <w:b/>
          <w:i w:val="0"/>
          <w:color w:val="1f497d"/>
          <w:sz w:val="32"/>
        </w:rPr>
        <w:t xml:space="preserve">6. Database Insert Functions</w:t>
      </w:r>
      <w:r/>
    </w:p>
    <w:p>
      <w:pPr>
        <w:pBdr/>
        <w:spacing w:after="120" w:before="0"/>
        <w:ind/>
        <w:rPr/>
      </w:pPr>
      <w:r>
        <w:rPr>
          <w:rFonts w:ascii="Calibri" w:hAnsi="Calibri"/>
          <w:b w:val="0"/>
          <w:i w:val="0"/>
          <w:sz w:val="22"/>
        </w:rPr>
        <w:t xml:space="preserve">Four functions in db.ts handle writes to PostgreSQL. Each accept</w:t>
      </w:r>
      <w:r>
        <w:rPr>
          <w:rFonts w:ascii="Calibri" w:hAnsi="Calibri"/>
          <w:b w:val="0"/>
          <w:i w:val="0"/>
          <w:sz w:val="22"/>
        </w:rPr>
        <w:t xml:space="preserve">s a Queryable (a minimal interface exposing only query()) rather than a concrete pg.Client, making them independently testable with a mock object. All four re-throw on failure with a descriptive message so routeMessage() can log the error without crashing.</w:t>
      </w:r>
      <w:r/>
    </w:p>
    <w:tbl>
      <w:tblPr>
        <w:tblStyle w:val="749"/>
        <w:tblW w:w="0" w:type="auto"/>
        <w:tblBorders/>
        <w:tblLayout w:type="fixed"/>
        <w:tblLook w:val="04A0" w:firstRow="1" w:lastRow="0" w:firstColumn="1" w:lastColumn="0" w:noHBand="0" w:noVBand="1"/>
      </w:tblPr>
      <w:tblGrid>
        <w:gridCol w:w="3120"/>
        <w:gridCol w:w="3120"/>
        <w:gridCol w:w="3767"/>
      </w:tblGrid>
      <w:tr>
        <w:trPr/>
        <w:tc>
          <w:tcPr>
            <w:shd w:val="clear" w:color="auto" w:fill="d9e2f3"/>
            <w:tcBorders/>
            <w:tcW w:w="3120" w:type="dxa"/>
            <w:textDirection w:val="lrTb"/>
            <w:noWrap w:val="false"/>
          </w:tcPr>
          <w:p>
            <w:pPr>
              <w:pBdr/>
              <w:spacing/>
              <w:ind/>
              <w:rPr/>
            </w:pPr>
            <w:r>
              <w:rPr>
                <w:rFonts w:ascii="Calibri" w:hAnsi="Calibri"/>
                <w:b/>
                <w:i w:val="0"/>
                <w:color w:val="1f497d"/>
                <w:sz w:val="20"/>
              </w:rPr>
              <w:t xml:space="preserve">Function</w:t>
            </w:r>
            <w:r/>
          </w:p>
        </w:tc>
        <w:tc>
          <w:tcPr>
            <w:shd w:val="clear" w:color="auto" w:fill="d9e2f3"/>
            <w:tcBorders/>
            <w:tcW w:w="3120" w:type="dxa"/>
            <w:textDirection w:val="lrTb"/>
            <w:noWrap w:val="false"/>
          </w:tcPr>
          <w:p>
            <w:pPr>
              <w:pBdr/>
              <w:spacing/>
              <w:ind/>
              <w:rPr/>
            </w:pPr>
            <w:r>
              <w:rPr>
                <w:rFonts w:ascii="Calibri" w:hAnsi="Calibri"/>
                <w:b/>
                <w:i w:val="0"/>
                <w:color w:val="1f497d"/>
                <w:sz w:val="20"/>
              </w:rPr>
              <w:t xml:space="preserve">Table</w:t>
            </w:r>
            <w:r/>
          </w:p>
        </w:tc>
        <w:tc>
          <w:tcPr>
            <w:shd w:val="clear" w:color="auto" w:fill="d9e2f3"/>
            <w:tcBorders/>
            <w:tcW w:w="3767" w:type="dxa"/>
            <w:textDirection w:val="lrTb"/>
            <w:noWrap w:val="false"/>
          </w:tcPr>
          <w:p>
            <w:pPr>
              <w:pBdr/>
              <w:spacing/>
              <w:ind/>
              <w:rPr/>
            </w:pPr>
            <w:r>
              <w:rPr>
                <w:rFonts w:ascii="Calibri" w:hAnsi="Calibri"/>
                <w:b/>
                <w:i w:val="0"/>
                <w:color w:val="1f497d"/>
                <w:sz w:val="20"/>
              </w:rPr>
              <w:t xml:space="preserve">Fields Written</w:t>
            </w:r>
            <w:r/>
          </w:p>
        </w:tc>
      </w:tr>
      <w:tr>
        <w:trPr/>
        <w:tc>
          <w:tcPr>
            <w:tcBorders/>
            <w:tcW w:w="3120" w:type="dxa"/>
            <w:textDirection w:val="lrTb"/>
            <w:noWrap w:val="false"/>
          </w:tcPr>
          <w:p>
            <w:pPr>
              <w:pBdr/>
              <w:spacing/>
              <w:ind/>
              <w:rPr/>
            </w:pPr>
            <w:r>
              <w:rPr>
                <w:rFonts w:ascii="Calibri" w:hAnsi="Calibri"/>
                <w:b w:val="0"/>
                <w:i w:val="0"/>
                <w:sz w:val="20"/>
              </w:rPr>
              <w:t xml:space="preserve">insertTorque()</w:t>
            </w:r>
            <w:r/>
          </w:p>
        </w:tc>
        <w:tc>
          <w:tcPr>
            <w:tcBorders/>
            <w:tcW w:w="3120" w:type="dxa"/>
            <w:textDirection w:val="lrTb"/>
            <w:noWrap w:val="false"/>
          </w:tcPr>
          <w:p>
            <w:pPr>
              <w:pBdr/>
              <w:spacing/>
              <w:ind/>
              <w:rPr/>
            </w:pPr>
            <w:r>
              <w:rPr>
                <w:rFonts w:ascii="Calibri" w:hAnsi="Calibri"/>
                <w:b w:val="0"/>
                <w:i w:val="0"/>
                <w:sz w:val="20"/>
              </w:rPr>
              <w:t xml:space="preserve">Hbot_Torque</w:t>
            </w:r>
            <w:r/>
          </w:p>
        </w:tc>
        <w:tc>
          <w:tcPr>
            <w:tcBorders/>
            <w:tcW w:w="3767" w:type="dxa"/>
            <w:textDirection w:val="lrTb"/>
            <w:noWrap w:val="false"/>
          </w:tcPr>
          <w:p>
            <w:pPr>
              <w:pBdr/>
              <w:spacing/>
              <w:ind/>
              <w:rPr/>
            </w:pPr>
            <w:r>
              <w:rPr>
                <w:rFonts w:ascii="Calibri" w:hAnsi="Calibri"/>
                <w:b w:val="0"/>
                <w:i w:val="0"/>
                <w:sz w:val="20"/>
              </w:rPr>
              <w:t xml:space="preserve">timestamp, x_torque, y_torque, z_torque</w:t>
            </w:r>
            <w:r/>
          </w:p>
        </w:tc>
      </w:tr>
      <w:tr>
        <w:trPr>
          <w:trHeight w:val="265"/>
        </w:trPr>
        <w:tc>
          <w:tcPr>
            <w:shd w:val="clear" w:color="auto" w:fill="f7f9fd"/>
            <w:tcBorders/>
            <w:tcW w:w="3120" w:type="dxa"/>
            <w:textDirection w:val="lrTb"/>
            <w:noWrap w:val="false"/>
          </w:tcPr>
          <w:p>
            <w:pPr>
              <w:pBdr/>
              <w:spacing/>
              <w:ind/>
              <w:rPr/>
            </w:pPr>
            <w:r>
              <w:rPr>
                <w:rFonts w:ascii="Calibri" w:hAnsi="Calibri"/>
                <w:b w:val="0"/>
                <w:i w:val="0"/>
                <w:sz w:val="20"/>
              </w:rPr>
              <w:t xml:space="preserve">insertPosition()</w:t>
            </w:r>
            <w:r/>
          </w:p>
        </w:tc>
        <w:tc>
          <w:tcPr>
            <w:shd w:val="clear" w:color="auto" w:fill="f7f9fd"/>
            <w:tcBorders/>
            <w:tcW w:w="3120" w:type="dxa"/>
            <w:textDirection w:val="lrTb"/>
            <w:noWrap w:val="false"/>
          </w:tcPr>
          <w:p>
            <w:pPr>
              <w:pBdr/>
              <w:spacing/>
              <w:ind/>
              <w:rPr/>
            </w:pPr>
            <w:r>
              <w:rPr>
                <w:rFonts w:ascii="Calibri" w:hAnsi="Calibri"/>
                <w:b w:val="0"/>
                <w:i w:val="0"/>
                <w:sz w:val="20"/>
              </w:rPr>
              <w:t xml:space="preserve">Hbot_Position</w:t>
            </w:r>
            <w:r/>
          </w:p>
        </w:tc>
        <w:tc>
          <w:tcPr>
            <w:shd w:val="clear" w:color="auto" w:fill="f7f9fd"/>
            <w:tcBorders/>
            <w:tcW w:w="3767" w:type="dxa"/>
            <w:textDirection w:val="lrTb"/>
            <w:noWrap w:val="false"/>
          </w:tcPr>
          <w:p>
            <w:pPr>
              <w:pBdr/>
              <w:spacing/>
              <w:ind/>
              <w:rPr/>
            </w:pPr>
            <w:r>
              <w:rPr>
                <w:rFonts w:ascii="Calibri" w:hAnsi="Calibri"/>
                <w:b w:val="0"/>
                <w:i w:val="0"/>
                <w:sz w:val="20"/>
              </w:rPr>
              <w:t xml:space="preserve">timestamp, x, y, z</w:t>
            </w:r>
            <w:r/>
          </w:p>
        </w:tc>
      </w:tr>
      <w:tr>
        <w:trPr/>
        <w:tc>
          <w:tcPr>
            <w:tcBorders/>
            <w:tcW w:w="3120" w:type="dxa"/>
            <w:textDirection w:val="lrTb"/>
            <w:noWrap w:val="false"/>
          </w:tcPr>
          <w:p>
            <w:pPr>
              <w:pBdr/>
              <w:spacing/>
              <w:ind/>
              <w:rPr/>
            </w:pPr>
            <w:r>
              <w:rPr>
                <w:rFonts w:ascii="Calibri" w:hAnsi="Calibri"/>
                <w:b w:val="0"/>
                <w:i w:val="0"/>
                <w:sz w:val="20"/>
              </w:rPr>
              <w:t xml:space="preserve">insertHbotStatus()</w:t>
            </w:r>
            <w:r/>
          </w:p>
        </w:tc>
        <w:tc>
          <w:tcPr>
            <w:tcBorders/>
            <w:tcW w:w="3120" w:type="dxa"/>
            <w:textDirection w:val="lrTb"/>
            <w:noWrap w:val="false"/>
          </w:tcPr>
          <w:p>
            <w:pPr>
              <w:pBdr/>
              <w:spacing/>
              <w:ind/>
              <w:rPr/>
            </w:pPr>
            <w:r>
              <w:rPr>
                <w:rFonts w:ascii="Calibri" w:hAnsi="Calibri"/>
                <w:b w:val="0"/>
                <w:i w:val="0"/>
                <w:sz w:val="20"/>
              </w:rPr>
              <w:t xml:space="preserve">Hbot_Status</w:t>
            </w:r>
            <w:r/>
          </w:p>
        </w:tc>
        <w:tc>
          <w:tcPr>
            <w:tcBorders/>
            <w:tcW w:w="3767" w:type="dxa"/>
            <w:textDirection w:val="lrTb"/>
            <w:noWrap w:val="false"/>
          </w:tcPr>
          <w:p>
            <w:pPr>
              <w:pBdr/>
              <w:spacing/>
              <w:ind/>
              <w:rPr/>
            </w:pPr>
            <w:r>
              <w:rPr>
                <w:rFonts w:ascii="Calibri" w:hAnsi="Calibri"/>
                <w:b w:val="0"/>
                <w:i w:val="0"/>
                <w:sz w:val="20"/>
              </w:rPr>
              <w:t xml:space="preserve">timestamp, initialized, running, ws_violation, speed_pct</w:t>
            </w:r>
            <w:r/>
          </w:p>
        </w:tc>
      </w:tr>
      <w:tr>
        <w:trPr/>
        <w:tc>
          <w:tcPr>
            <w:shd w:val="clear" w:color="auto" w:fill="f7f9fd"/>
            <w:tcBorders/>
            <w:tcW w:w="3120" w:type="dxa"/>
            <w:textDirection w:val="lrTb"/>
            <w:noWrap w:val="false"/>
          </w:tcPr>
          <w:p>
            <w:pPr>
              <w:pBdr/>
              <w:spacing/>
              <w:ind/>
              <w:rPr/>
            </w:pPr>
            <w:r>
              <w:rPr>
                <w:rFonts w:ascii="Calibri" w:hAnsi="Calibri"/>
                <w:b w:val="0"/>
                <w:i w:val="0"/>
                <w:sz w:val="20"/>
              </w:rPr>
              <w:t xml:space="preserve">insertCellStatus()</w:t>
            </w:r>
            <w:r/>
          </w:p>
        </w:tc>
        <w:tc>
          <w:tcPr>
            <w:shd w:val="clear" w:color="auto" w:fill="f7f9fd"/>
            <w:tcBorders/>
            <w:tcW w:w="3120" w:type="dxa"/>
            <w:textDirection w:val="lrTb"/>
            <w:noWrap w:val="false"/>
          </w:tcPr>
          <w:p>
            <w:pPr>
              <w:pBdr/>
              <w:spacing/>
              <w:ind/>
              <w:rPr/>
            </w:pPr>
            <w:r>
              <w:rPr>
                <w:rFonts w:ascii="Calibri" w:hAnsi="Calibri"/>
                <w:b w:val="0"/>
                <w:i w:val="0"/>
                <w:sz w:val="20"/>
              </w:rPr>
              <w:t xml:space="preserve">Cell_Status</w:t>
            </w:r>
            <w:r/>
          </w:p>
        </w:tc>
        <w:tc>
          <w:tcPr>
            <w:shd w:val="clear" w:color="auto" w:fill="f7f9fd"/>
            <w:tcBorders/>
            <w:tcW w:w="3767" w:type="dxa"/>
            <w:textDirection w:val="lrTb"/>
            <w:noWrap w:val="false"/>
          </w:tcPr>
          <w:p>
            <w:pPr>
              <w:pBdr/>
              <w:spacing/>
              <w:ind/>
              <w:rPr/>
            </w:pPr>
            <w:r>
              <w:rPr>
                <w:rFonts w:ascii="Calibri" w:hAnsi="Calibri"/>
                <w:b w:val="0"/>
                <w:i w:val="0"/>
                <w:sz w:val="20"/>
              </w:rPr>
              <w:t xml:space="preserve">timestamp, initialized, running, paused, safety_enable, speed_pct, finished_part_num</w:t>
            </w:r>
            <w:r/>
          </w:p>
        </w:tc>
      </w:tr>
    </w:tbl>
    <w:p>
      <w:pPr>
        <w:pBdr/>
        <w:spacing/>
        <w:ind/>
        <w:rPr/>
      </w:pPr>
      <w:r/>
      <w:r/>
    </w:p>
    <w:p>
      <w:pPr>
        <w:pBdr/>
        <w:spacing w:after="120" w:before="0"/>
        <w:ind/>
        <w:rPr/>
      </w:pPr>
      <w:r>
        <w:rPr>
          <w:rFonts w:ascii="Calibri" w:hAnsi="Calibri"/>
          <w:b w:val="0"/>
          <w:i w:val="0"/>
          <w:sz w:val="22"/>
        </w:rPr>
        <w:t xml:space="preserve">Timestamps are converted from the ISO-8601 string in the payload to a native Date object before insert, so PostgreSQL stores them with full timezone information.</w:t>
      </w:r>
      <w:r/>
    </w:p>
    <w:p>
      <w:pPr>
        <w:pBdr>
          <w:bottom w:val="single" w:color="1f497d" w:sz="6" w:space="4"/>
        </w:pBdr>
        <w:spacing w:after="80" w:before="280"/>
        <w:ind/>
        <w:rPr/>
      </w:pPr>
      <w:r>
        <w:rPr>
          <w:rFonts w:ascii="Calibri" w:hAnsi="Calibri"/>
          <w:b/>
          <w:i w:val="0"/>
          <w:color w:val="1f497d"/>
          <w:sz w:val="32"/>
        </w:rPr>
        <w:t xml:space="preserve">7. Reconnection Behaviour</w:t>
      </w:r>
      <w:r/>
    </w:p>
    <w:p>
      <w:pPr>
        <w:pBdr/>
        <w:spacing w:after="80" w:before="200"/>
        <w:ind/>
        <w:rPr/>
      </w:pPr>
      <w:r>
        <w:rPr>
          <w:rFonts w:ascii="Calibri" w:hAnsi="Calibri"/>
          <w:b/>
          <w:i w:val="0"/>
          <w:color w:val="2e75b6"/>
          <w:sz w:val="26"/>
        </w:rPr>
        <w:t xml:space="preserve">7.1  PostgreSQL</w:t>
      </w:r>
      <w:r/>
    </w:p>
    <w:p>
      <w:pPr>
        <w:pBdr/>
        <w:spacing w:after="120" w:before="0"/>
        <w:ind/>
        <w:rPr/>
      </w:pPr>
      <w:r>
        <w:rPr>
          <w:rFonts w:ascii="Calibri" w:hAnsi="Calibri"/>
          <w:b w:val="0"/>
          <w:i w:val="0"/>
          <w:sz w:val="22"/>
        </w:rPr>
        <w:t xml:space="preserve">pg.Client has no built-in reconnect. The service handles this manually:</w:t>
      </w:r>
      <w:r/>
    </w:p>
    <w:p>
      <w:pPr>
        <w:pStyle w:val="719"/>
        <w:pBdr/>
        <w:spacing w:after="60"/>
        <w:ind/>
        <w:rPr/>
      </w:pPr>
      <w:r>
        <w:rPr>
          <w:rFonts w:ascii="Calibri" w:hAnsi="Calibri"/>
          <w:b w:val="0"/>
          <w:i w:val="0"/>
          <w:sz w:val="22"/>
        </w:rPr>
        <w:t xml:space="preserve">A pg error event is registered on the client on every connect. When the TCP socket drops, this fires the onDisconnect callback.</w:t>
      </w:r>
      <w:r/>
    </w:p>
    <w:p>
      <w:pPr>
        <w:pStyle w:val="719"/>
        <w:pBdr/>
        <w:spacing w:after="60"/>
        <w:ind/>
        <w:rPr/>
      </w:pPr>
      <w:r>
        <w:rPr>
          <w:rFonts w:ascii="Calibri" w:hAnsi="Calibri"/>
          <w:b w:val="0"/>
          <w:i w:val="0"/>
          <w:sz w:val="22"/>
        </w:rPr>
        <w:t xml:space="preserve">onDisconnect nulls out the client reference (so routeMessage immediately starts discarding messages) and calls startDB() again in the background.</w:t>
      </w:r>
      <w:r/>
    </w:p>
    <w:p>
      <w:pPr>
        <w:pStyle w:val="719"/>
        <w:pBdr/>
        <w:spacing w:after="60"/>
        <w:ind/>
        <w:rPr/>
      </w:pPr>
      <w:r>
        <w:rPr>
          <w:rFonts w:ascii="Calibri" w:hAnsi="Calibri"/>
          <w:b w:val="0"/>
          <w:i w:val="0"/>
          <w:sz w:val="22"/>
        </w:rPr>
        <w:t xml:space="preserve">startDB() calls connectDB() which loops with exponential back-off: first retry after 500 ms, doubling each attempt up to a 30-second cap.</w:t>
      </w:r>
      <w:r/>
    </w:p>
    <w:p>
      <w:pPr>
        <w:pStyle w:val="719"/>
        <w:pBdr/>
        <w:spacing w:after="60"/>
        <w:ind/>
        <w:rPr/>
      </w:pPr>
      <w:r>
        <w:rPr>
          <w:rFonts w:ascii="Calibri" w:hAnsi="Calibri"/>
          <w:b w:val="0"/>
          <w:i w:val="0"/>
          <w:sz w:val="22"/>
        </w:rPr>
        <w:t xml:space="preserve">Once reconnected, verifyTables() runs again and the client reference is restored. Message processing resumes.</w:t>
      </w:r>
      <w:r/>
    </w:p>
    <w:p>
      <w:pPr>
        <w:pBdr/>
        <w:spacing w:after="80" w:before="200"/>
        <w:ind/>
        <w:rPr/>
      </w:pPr>
      <w:r>
        <w:rPr>
          <w:rFonts w:ascii="Calibri" w:hAnsi="Calibri"/>
          <w:b/>
          <w:i w:val="0"/>
          <w:color w:val="2e75b6"/>
          <w:sz w:val="26"/>
        </w:rPr>
        <w:t xml:space="preserve">7.2  MQTT</w:t>
      </w:r>
      <w:r/>
    </w:p>
    <w:p>
      <w:pPr>
        <w:pBdr/>
        <w:spacing w:after="120" w:before="0"/>
        <w:ind/>
        <w:rPr/>
      </w:pPr>
      <w:r>
        <w:rPr>
          <w:rFonts w:ascii="Calibri" w:hAnsi="Calibri"/>
          <w:b w:val="0"/>
          <w:i w:val="0"/>
          <w:sz w:val="22"/>
        </w:rPr>
        <w:t xml:space="preserve">The mqtt library reconnects autom</w:t>
      </w:r>
      <w:r>
        <w:rPr>
          <w:rFonts w:ascii="Calibri" w:hAnsi="Calibri"/>
          <w:b w:val="0"/>
          <w:i w:val="0"/>
          <w:sz w:val="22"/>
        </w:rPr>
        <w:t xml:space="preserve">atically when the broker is unreachable (reconnectPeriod: 3000 ms, connectTimeout: 10 000 ms). Topics are re-subscribed inside the connect event on every successful (re)connection. The offline, reconnect, and disconnect events are logged for observability.</w:t>
      </w:r>
      <w:r/>
    </w:p>
    <w:p>
      <w:pPr>
        <w:pBdr>
          <w:bottom w:val="single" w:color="1f497d" w:sz="6" w:space="4"/>
        </w:pBdr>
        <w:spacing w:after="80" w:before="280"/>
        <w:ind/>
        <w:rPr/>
      </w:pPr>
      <w:r>
        <w:rPr>
          <w:rFonts w:ascii="Calibri" w:hAnsi="Calibri"/>
          <w:b/>
          <w:i w:val="0"/>
          <w:color w:val="1f497d"/>
          <w:sz w:val="32"/>
        </w:rPr>
        <w:t xml:space="preserve">8. Configuration</w:t>
      </w:r>
      <w:r/>
    </w:p>
    <w:p>
      <w:pPr>
        <w:pBdr/>
        <w:spacing w:after="120" w:before="0"/>
        <w:ind/>
        <w:rPr/>
      </w:pPr>
      <w:r>
        <w:rPr>
          <w:rFonts w:ascii="Calibri" w:hAnsi="Calibri"/>
          <w:b w:val="0"/>
          <w:i w:val="0"/>
          <w:sz w:val="22"/>
        </w:rPr>
        <w:t xml:space="preserve">All configuration lives in config.json at the project root. The file is validated against the AppConfig schema at startup; a missing or malformed file causes an immediate exit. The schema has three sections:</w:t>
      </w:r>
      <w:r/>
    </w:p>
    <w:p>
      <w:pPr>
        <w:pBdr/>
        <w:spacing w:after="80" w:before="200"/>
        <w:ind/>
        <w:rPr/>
      </w:pPr>
      <w:r>
        <w:rPr>
          <w:rFonts w:ascii="Calibri" w:hAnsi="Calibri"/>
          <w:b/>
          <w:i w:val="0"/>
          <w:color w:val="2e75b6"/>
          <w:sz w:val="26"/>
        </w:rPr>
        <w:t xml:space="preserve">8.1  env</w:t>
      </w:r>
      <w:r/>
    </w:p>
    <w:p>
      <w:pPr>
        <w:pBdr/>
        <w:spacing w:after="120" w:before="0"/>
        <w:ind/>
        <w:rPr/>
      </w:pPr>
      <w:r>
        <w:rPr>
          <w:rFonts w:ascii="Calibri" w:hAnsi="Calibri"/>
          <w:b w:val="0"/>
          <w:i w:val="0"/>
          <w:sz w:val="22"/>
        </w:rPr>
        <w:t xml:space="preserve">Maps logical names to OS environment variable names. Database credentials and host identity are never stored directly in config.json — the env section names the variables and getEnvVar() reads the actual values at runtime.</w:t>
      </w:r>
      <w:r/>
    </w:p>
    <w:tbl>
      <w:tblPr>
        <w:tblStyle w:val="749"/>
        <w:tblW w:w="0" w:type="auto"/>
        <w:tblBorders/>
        <w:tblLayout w:type="fixed"/>
        <w:tblLook w:val="04A0" w:firstRow="1" w:lastRow="0" w:firstColumn="1" w:lastColumn="0" w:noHBand="0" w:noVBand="1"/>
      </w:tblPr>
      <w:tblGrid>
        <w:gridCol w:w="3120"/>
        <w:gridCol w:w="3120"/>
        <w:gridCol w:w="3767"/>
      </w:tblGrid>
      <w:tr>
        <w:trPr/>
        <w:tc>
          <w:tcPr>
            <w:shd w:val="clear" w:color="auto" w:fill="d9e2f3"/>
            <w:tcBorders/>
            <w:tcW w:w="3120" w:type="dxa"/>
            <w:textDirection w:val="lrTb"/>
            <w:noWrap w:val="false"/>
          </w:tcPr>
          <w:p>
            <w:pPr>
              <w:pBdr/>
              <w:spacing/>
              <w:ind/>
              <w:rPr/>
            </w:pPr>
            <w:r>
              <w:rPr>
                <w:rFonts w:ascii="Calibri" w:hAnsi="Calibri"/>
                <w:b/>
                <w:i w:val="0"/>
                <w:color w:val="1f497d"/>
                <w:sz w:val="20"/>
              </w:rPr>
              <w:t xml:space="preserve">Key</w:t>
            </w:r>
            <w:r/>
          </w:p>
        </w:tc>
        <w:tc>
          <w:tcPr>
            <w:shd w:val="clear" w:color="auto" w:fill="d9e2f3"/>
            <w:tcBorders/>
            <w:tcW w:w="3120" w:type="dxa"/>
            <w:textDirection w:val="lrTb"/>
            <w:noWrap w:val="false"/>
          </w:tcPr>
          <w:p>
            <w:pPr>
              <w:pBdr/>
              <w:spacing/>
              <w:ind/>
              <w:rPr/>
            </w:pPr>
            <w:r>
              <w:rPr>
                <w:rFonts w:ascii="Calibri" w:hAnsi="Calibri"/>
                <w:b/>
                <w:i w:val="0"/>
                <w:color w:val="1f497d"/>
                <w:sz w:val="20"/>
              </w:rPr>
              <w:t xml:space="preserve">Environment Variable</w:t>
            </w:r>
            <w:r/>
          </w:p>
        </w:tc>
        <w:tc>
          <w:tcPr>
            <w:shd w:val="clear" w:color="auto" w:fill="d9e2f3"/>
            <w:tcBorders/>
            <w:tcW w:w="3767" w:type="dxa"/>
            <w:textDirection w:val="lrTb"/>
            <w:noWrap w:val="false"/>
          </w:tcPr>
          <w:p>
            <w:pPr>
              <w:pBdr/>
              <w:tabs>
                <w:tab w:val="left" w:leader="none" w:pos="3305"/>
              </w:tabs>
              <w:spacing/>
              <w:ind/>
              <w:rPr/>
            </w:pPr>
            <w:r>
              <w:rPr>
                <w:rFonts w:ascii="Calibri" w:hAnsi="Calibri"/>
                <w:b/>
                <w:i w:val="0"/>
                <w:color w:val="1f497d"/>
                <w:sz w:val="20"/>
              </w:rPr>
              <w:t xml:space="preserve">Purpose</w:t>
            </w:r>
            <w:r>
              <w:tab/>
            </w:r>
            <w:r/>
          </w:p>
        </w:tc>
      </w:tr>
      <w:tr>
        <w:trPr/>
        <w:tc>
          <w:tcPr>
            <w:tcBorders/>
            <w:tcW w:w="3120" w:type="dxa"/>
            <w:textDirection w:val="lrTb"/>
            <w:noWrap w:val="false"/>
          </w:tcPr>
          <w:p>
            <w:pPr>
              <w:pBdr/>
              <w:spacing/>
              <w:ind/>
              <w:rPr/>
            </w:pPr>
            <w:r>
              <w:rPr>
                <w:rFonts w:ascii="Calibri" w:hAnsi="Calibri"/>
                <w:b w:val="0"/>
                <w:i w:val="0"/>
                <w:sz w:val="20"/>
              </w:rPr>
              <w:t xml:space="preserve">dbname</w:t>
            </w:r>
            <w:r/>
          </w:p>
        </w:tc>
        <w:tc>
          <w:tcPr>
            <w:tcBorders/>
            <w:tcW w:w="3120" w:type="dxa"/>
            <w:textDirection w:val="lrTb"/>
            <w:noWrap w:val="false"/>
          </w:tcPr>
          <w:p>
            <w:pPr>
              <w:pBdr/>
              <w:spacing/>
              <w:ind/>
              <w:rPr/>
            </w:pPr>
            <w:r>
              <w:rPr>
                <w:rFonts w:ascii="Calibri" w:hAnsi="Calibri"/>
                <w:b w:val="0"/>
                <w:i w:val="0"/>
                <w:sz w:val="20"/>
              </w:rPr>
              <w:t xml:space="preserve">POSTGRESDBNAME</w:t>
            </w:r>
            <w:r/>
          </w:p>
        </w:tc>
        <w:tc>
          <w:tcPr>
            <w:tcBorders/>
            <w:tcW w:w="3767" w:type="dxa"/>
            <w:textDirection w:val="lrTb"/>
            <w:noWrap w:val="false"/>
          </w:tcPr>
          <w:p>
            <w:pPr>
              <w:pBdr/>
              <w:spacing/>
              <w:ind/>
              <w:rPr/>
            </w:pPr>
            <w:r>
              <w:rPr>
                <w:rFonts w:ascii="Calibri" w:hAnsi="Calibri"/>
                <w:b w:val="0"/>
                <w:i w:val="0"/>
                <w:sz w:val="20"/>
              </w:rPr>
              <w:t xml:space="preserve">PostgreSQL database name</w:t>
            </w:r>
            <w:r/>
          </w:p>
        </w:tc>
      </w:tr>
      <w:tr>
        <w:trPr/>
        <w:tc>
          <w:tcPr>
            <w:shd w:val="clear" w:color="auto" w:fill="f7f9fd"/>
            <w:tcBorders/>
            <w:tcW w:w="3120" w:type="dxa"/>
            <w:textDirection w:val="lrTb"/>
            <w:noWrap w:val="false"/>
          </w:tcPr>
          <w:p>
            <w:pPr>
              <w:pBdr/>
              <w:spacing/>
              <w:ind/>
              <w:rPr/>
            </w:pPr>
            <w:r>
              <w:rPr>
                <w:rFonts w:ascii="Calibri" w:hAnsi="Calibri"/>
                <w:b w:val="0"/>
                <w:i w:val="0"/>
                <w:sz w:val="20"/>
              </w:rPr>
              <w:t xml:space="preserve">dbuser</w:t>
            </w:r>
            <w:r/>
          </w:p>
        </w:tc>
        <w:tc>
          <w:tcPr>
            <w:shd w:val="clear" w:color="auto" w:fill="f7f9fd"/>
            <w:tcBorders/>
            <w:tcW w:w="3120" w:type="dxa"/>
            <w:textDirection w:val="lrTb"/>
            <w:noWrap w:val="false"/>
          </w:tcPr>
          <w:p>
            <w:pPr>
              <w:pBdr/>
              <w:spacing/>
              <w:ind/>
              <w:rPr/>
            </w:pPr>
            <w:r>
              <w:rPr>
                <w:rFonts w:ascii="Calibri" w:hAnsi="Calibri"/>
                <w:b w:val="0"/>
                <w:i w:val="0"/>
                <w:sz w:val="20"/>
              </w:rPr>
              <w:t xml:space="preserve">POSTGRESUSER</w:t>
            </w:r>
            <w:r/>
          </w:p>
        </w:tc>
        <w:tc>
          <w:tcPr>
            <w:shd w:val="clear" w:color="auto" w:fill="f7f9fd"/>
            <w:tcBorders/>
            <w:tcW w:w="3767" w:type="dxa"/>
            <w:textDirection w:val="lrTb"/>
            <w:noWrap w:val="false"/>
          </w:tcPr>
          <w:p>
            <w:pPr>
              <w:pBdr/>
              <w:spacing/>
              <w:ind/>
              <w:rPr/>
            </w:pPr>
            <w:r>
              <w:rPr>
                <w:rFonts w:ascii="Calibri" w:hAnsi="Calibri"/>
                <w:b w:val="0"/>
                <w:i w:val="0"/>
                <w:sz w:val="20"/>
              </w:rPr>
              <w:t xml:space="preserve">PostgreSQL login username</w:t>
            </w:r>
            <w:r/>
          </w:p>
        </w:tc>
      </w:tr>
      <w:tr>
        <w:trPr/>
        <w:tc>
          <w:tcPr>
            <w:tcBorders/>
            <w:tcW w:w="3120" w:type="dxa"/>
            <w:textDirection w:val="lrTb"/>
            <w:noWrap w:val="false"/>
          </w:tcPr>
          <w:p>
            <w:pPr>
              <w:pBdr/>
              <w:spacing/>
              <w:ind/>
              <w:rPr/>
            </w:pPr>
            <w:r>
              <w:rPr>
                <w:rFonts w:ascii="Calibri" w:hAnsi="Calibri"/>
                <w:b w:val="0"/>
                <w:i w:val="0"/>
                <w:sz w:val="20"/>
              </w:rPr>
              <w:t xml:space="preserve">dbpw</w:t>
            </w:r>
            <w:r/>
          </w:p>
        </w:tc>
        <w:tc>
          <w:tcPr>
            <w:tcBorders/>
            <w:tcW w:w="3120" w:type="dxa"/>
            <w:textDirection w:val="lrTb"/>
            <w:noWrap w:val="false"/>
          </w:tcPr>
          <w:p>
            <w:pPr>
              <w:pBdr/>
              <w:spacing/>
              <w:ind/>
              <w:rPr/>
            </w:pPr>
            <w:r>
              <w:rPr>
                <w:rFonts w:ascii="Calibri" w:hAnsi="Calibri"/>
                <w:b w:val="0"/>
                <w:i w:val="0"/>
                <w:sz w:val="20"/>
              </w:rPr>
              <w:t xml:space="preserve">POSTGRESPW</w:t>
            </w:r>
            <w:r/>
          </w:p>
        </w:tc>
        <w:tc>
          <w:tcPr>
            <w:tcBorders/>
            <w:tcW w:w="3767" w:type="dxa"/>
            <w:textDirection w:val="lrTb"/>
            <w:noWrap w:val="false"/>
          </w:tcPr>
          <w:p>
            <w:pPr>
              <w:pBdr/>
              <w:spacing/>
              <w:ind/>
              <w:rPr/>
            </w:pPr>
            <w:r>
              <w:rPr>
                <w:rFonts w:ascii="Calibri" w:hAnsi="Calibri"/>
                <w:b w:val="0"/>
                <w:i w:val="0"/>
                <w:sz w:val="20"/>
              </w:rPr>
              <w:t xml:space="preserve">PostgreSQL login password</w:t>
            </w:r>
            <w:r/>
          </w:p>
        </w:tc>
      </w:tr>
      <w:tr>
        <w:trPr/>
        <w:tc>
          <w:tcPr>
            <w:shd w:val="clear" w:color="auto" w:fill="f7f9fd"/>
            <w:tcBorders/>
            <w:tcW w:w="3120" w:type="dxa"/>
            <w:textDirection w:val="lrTb"/>
            <w:noWrap w:val="false"/>
          </w:tcPr>
          <w:p>
            <w:pPr>
              <w:pBdr/>
              <w:spacing/>
              <w:ind/>
              <w:rPr/>
            </w:pPr>
            <w:r>
              <w:rPr>
                <w:rFonts w:ascii="Calibri" w:hAnsi="Calibri"/>
                <w:b w:val="0"/>
                <w:i w:val="0"/>
                <w:sz w:val="20"/>
              </w:rPr>
              <w:t xml:space="preserve">system_user</w:t>
            </w:r>
            <w:r/>
          </w:p>
        </w:tc>
        <w:tc>
          <w:tcPr>
            <w:shd w:val="clear" w:color="auto" w:fill="f7f9fd"/>
            <w:tcBorders/>
            <w:tcW w:w="3120" w:type="dxa"/>
            <w:textDirection w:val="lrTb"/>
            <w:noWrap w:val="false"/>
          </w:tcPr>
          <w:p>
            <w:pPr>
              <w:pBdr/>
              <w:spacing/>
              <w:ind/>
              <w:rPr/>
            </w:pPr>
            <w:r>
              <w:rPr>
                <w:rFonts w:ascii="Calibri" w:hAnsi="Calibri"/>
                <w:b w:val="0"/>
                <w:i w:val="0"/>
                <w:sz w:val="20"/>
              </w:rPr>
              <w:t xml:space="preserve">USERNAME</w:t>
            </w:r>
            <w:r/>
          </w:p>
        </w:tc>
        <w:tc>
          <w:tcPr>
            <w:shd w:val="clear" w:color="auto" w:fill="f7f9fd"/>
            <w:tcBorders/>
            <w:tcW w:w="3767" w:type="dxa"/>
            <w:textDirection w:val="lrTb"/>
            <w:noWrap w:val="false"/>
          </w:tcPr>
          <w:p>
            <w:pPr>
              <w:pBdr/>
              <w:spacing/>
              <w:ind/>
              <w:rPr/>
            </w:pPr>
            <w:r>
              <w:rPr>
                <w:rFonts w:ascii="Calibri" w:hAnsi="Calibri"/>
                <w:b w:val="0"/>
                <w:i w:val="0"/>
                <w:sz w:val="20"/>
              </w:rPr>
              <w:t xml:space="preserve">OS username (logged at startup)</w:t>
            </w:r>
            <w:r/>
          </w:p>
        </w:tc>
      </w:tr>
      <w:tr>
        <w:trPr/>
        <w:tc>
          <w:tcPr>
            <w:tcBorders/>
            <w:tcW w:w="3120" w:type="dxa"/>
            <w:textDirection w:val="lrTb"/>
            <w:noWrap w:val="false"/>
          </w:tcPr>
          <w:p>
            <w:pPr>
              <w:pBdr/>
              <w:spacing/>
              <w:ind/>
              <w:rPr/>
            </w:pPr>
            <w:r>
              <w:rPr>
                <w:rFonts w:ascii="Calibri" w:hAnsi="Calibri"/>
                <w:b w:val="0"/>
                <w:i w:val="0"/>
                <w:sz w:val="20"/>
              </w:rPr>
              <w:t xml:space="preserve">system_name</w:t>
            </w:r>
            <w:r/>
          </w:p>
        </w:tc>
        <w:tc>
          <w:tcPr>
            <w:tcBorders/>
            <w:tcW w:w="3120" w:type="dxa"/>
            <w:textDirection w:val="lrTb"/>
            <w:noWrap w:val="false"/>
          </w:tcPr>
          <w:p>
            <w:pPr>
              <w:pBdr/>
              <w:spacing/>
              <w:ind/>
              <w:rPr/>
            </w:pPr>
            <w:r>
              <w:rPr>
                <w:rFonts w:ascii="Calibri" w:hAnsi="Calibri"/>
                <w:b w:val="0"/>
                <w:i w:val="0"/>
                <w:sz w:val="20"/>
              </w:rPr>
              <w:t xml:space="preserve">COMPUTERNAME</w:t>
            </w:r>
            <w:r/>
          </w:p>
        </w:tc>
        <w:tc>
          <w:tcPr>
            <w:tcBorders/>
            <w:tcW w:w="3767" w:type="dxa"/>
            <w:textDirection w:val="lrTb"/>
            <w:noWrap w:val="false"/>
          </w:tcPr>
          <w:p>
            <w:pPr>
              <w:pBdr/>
              <w:spacing/>
              <w:ind/>
              <w:rPr/>
            </w:pPr>
            <w:r>
              <w:rPr>
                <w:rFonts w:ascii="Calibri" w:hAnsi="Calibri"/>
                <w:b w:val="0"/>
                <w:i w:val="0"/>
                <w:sz w:val="20"/>
              </w:rPr>
              <w:t xml:space="preserve">Hostname (logged at startup)</w:t>
            </w:r>
            <w:r/>
          </w:p>
        </w:tc>
      </w:tr>
    </w:tbl>
    <w:p>
      <w:pPr>
        <w:pBdr/>
        <w:spacing/>
        <w:ind/>
        <w:rPr/>
      </w:pPr>
      <w:r/>
      <w:r/>
    </w:p>
    <w:p>
      <w:pPr>
        <w:pBdr/>
        <w:spacing w:after="80" w:before="200"/>
        <w:ind/>
        <w:rPr/>
      </w:pPr>
      <w:r>
        <w:rPr>
          <w:rFonts w:ascii="Calibri" w:hAnsi="Calibri"/>
          <w:b/>
          <w:i w:val="0"/>
          <w:color w:val="2e75b6"/>
          <w:sz w:val="26"/>
        </w:rPr>
        <w:t xml:space="preserve">8.2  sql</w:t>
      </w:r>
      <w:r/>
    </w:p>
    <w:p>
      <w:pPr>
        <w:pBdr/>
        <w:spacing w:after="120" w:before="0"/>
        <w:ind/>
        <w:rPr/>
      </w:pPr>
      <w:r>
        <w:rPr>
          <w:rFonts w:ascii="Calibri" w:hAnsi="Calibri"/>
          <w:b w:val="0"/>
          <w:i w:val="0"/>
          <w:sz w:val="22"/>
        </w:rPr>
        <w:t xml:space="preserve">Contains the PostgreSQL host IP and port. The database, user, and password fields are placeholder strings in the file and are replaced at runtime by buildSqlConfig() using the env variables above.</w:t>
      </w:r>
      <w:r/>
    </w:p>
    <w:p>
      <w:pPr>
        <w:pBdr/>
        <w:spacing w:after="80" w:before="200"/>
        <w:ind/>
        <w:rPr/>
      </w:pPr>
      <w:r>
        <w:rPr>
          <w:rFonts w:ascii="Calibri" w:hAnsi="Calibri"/>
          <w:b/>
          <w:i w:val="0"/>
          <w:color w:val="2e75b6"/>
          <w:sz w:val="26"/>
        </w:rPr>
        <w:t xml:space="preserve">8.3  mqtt</w:t>
      </w:r>
      <w:r/>
    </w:p>
    <w:p>
      <w:pPr>
        <w:pBdr/>
        <w:spacing w:after="120" w:before="0"/>
        <w:ind/>
        <w:rPr/>
      </w:pPr>
      <w:r>
        <w:rPr>
          <w:rFonts w:ascii="Calibri" w:hAnsi="Calibri"/>
          <w:b w:val="0"/>
          <w:i w:val="0"/>
          <w:sz w:val="22"/>
        </w:rPr>
        <w:t xml:space="preserve">Contains the broker URL, port, and the six UNS hierarchy fields (organization, division, plant, area, line, workstation) used to construct topic strings. Changing any of these fields re-routes all subscriptions without touching source code.</w:t>
      </w:r>
      <w:r/>
    </w:p>
    <w:p>
      <w:pPr>
        <w:pBdr>
          <w:bottom w:val="single" w:color="1f497d" w:sz="6" w:space="4"/>
        </w:pBdr>
        <w:spacing w:after="80" w:before="280"/>
        <w:ind/>
        <w:rPr/>
      </w:pPr>
      <w:r>
        <w:rPr>
          <w:rFonts w:ascii="Calibri" w:hAnsi="Calibri"/>
          <w:b/>
          <w:i w:val="0"/>
          <w:color w:val="1f497d"/>
          <w:sz w:val="32"/>
        </w:rPr>
        <w:t xml:space="preserve">9. Error Handling Summary</w:t>
      </w:r>
      <w:r/>
    </w:p>
    <w:tbl>
      <w:tblPr>
        <w:tblStyle w:val="749"/>
        <w:tblW w:w="0" w:type="auto"/>
        <w:tblBorders/>
        <w:tblLayout w:type="fixed"/>
        <w:tblLook w:val="04A0" w:firstRow="1" w:lastRow="0" w:firstColumn="1" w:lastColumn="0" w:noHBand="0" w:noVBand="1"/>
      </w:tblPr>
      <w:tblGrid>
        <w:gridCol w:w="4680"/>
        <w:gridCol w:w="4680"/>
      </w:tblGrid>
      <w:tr>
        <w:trPr/>
        <w:tc>
          <w:tcPr>
            <w:shd w:val="clear" w:color="auto" w:fill="d9e2f3"/>
            <w:tcBorders/>
            <w:tcW w:w="4032" w:type="dxa"/>
            <w:textDirection w:val="lrTb"/>
            <w:noWrap w:val="false"/>
          </w:tcPr>
          <w:p>
            <w:pPr>
              <w:pBdr/>
              <w:spacing/>
              <w:ind/>
              <w:rPr/>
            </w:pPr>
            <w:r>
              <w:rPr>
                <w:rFonts w:ascii="Calibri" w:hAnsi="Calibri"/>
                <w:b/>
                <w:i w:val="0"/>
                <w:color w:val="1f497d"/>
                <w:sz w:val="20"/>
              </w:rPr>
              <w:t xml:space="preserve">Failure scenario</w:t>
            </w:r>
            <w:r/>
          </w:p>
        </w:tc>
        <w:tc>
          <w:tcPr>
            <w:shd w:val="clear" w:color="auto" w:fill="d9e2f3"/>
            <w:tcBorders/>
            <w:tcW w:w="5328" w:type="dxa"/>
            <w:textDirection w:val="lrTb"/>
            <w:noWrap w:val="false"/>
          </w:tcPr>
          <w:p>
            <w:pPr>
              <w:pBdr/>
              <w:spacing/>
              <w:ind/>
              <w:rPr/>
            </w:pPr>
            <w:r>
              <w:rPr>
                <w:rFonts w:ascii="Calibri" w:hAnsi="Calibri"/>
                <w:b/>
                <w:i w:val="0"/>
                <w:color w:val="1f497d"/>
                <w:sz w:val="20"/>
              </w:rPr>
              <w:t xml:space="preserve">Behaviour</w:t>
            </w:r>
            <w:r/>
          </w:p>
        </w:tc>
      </w:tr>
      <w:tr>
        <w:trPr/>
        <w:tc>
          <w:tcPr>
            <w:tcBorders/>
            <w:tcW w:w="4032" w:type="dxa"/>
            <w:textDirection w:val="lrTb"/>
            <w:noWrap w:val="false"/>
          </w:tcPr>
          <w:p>
            <w:pPr>
              <w:pBdr/>
              <w:spacing/>
              <w:ind/>
              <w:rPr/>
            </w:pPr>
            <w:r>
              <w:rPr>
                <w:rFonts w:ascii="Calibri" w:hAnsi="Calibri"/>
                <w:b w:val="0"/>
                <w:i w:val="0"/>
                <w:sz w:val="20"/>
              </w:rPr>
              <w:t xml:space="preserve">config.json missing / invalid</w:t>
            </w:r>
            <w:r/>
          </w:p>
        </w:tc>
        <w:tc>
          <w:tcPr>
            <w:tcBorders/>
            <w:tcW w:w="5328" w:type="dxa"/>
            <w:textDirection w:val="lrTb"/>
            <w:noWrap w:val="false"/>
          </w:tcPr>
          <w:p>
            <w:pPr>
              <w:pBdr/>
              <w:spacing/>
              <w:ind/>
              <w:rPr/>
            </w:pPr>
            <w:r>
              <w:rPr>
                <w:rFonts w:ascii="Calibri" w:hAnsi="Calibri"/>
                <w:b w:val="0"/>
                <w:i w:val="0"/>
                <w:sz w:val="20"/>
              </w:rPr>
              <w:t xml:space="preserve">Process exits immediately with code 1.</w:t>
            </w:r>
            <w:r/>
          </w:p>
        </w:tc>
      </w:tr>
      <w:tr>
        <w:trPr/>
        <w:tc>
          <w:tcPr>
            <w:shd w:val="clear" w:color="auto" w:fill="f7f9fd"/>
            <w:tcBorders/>
            <w:tcW w:w="4032" w:type="dxa"/>
            <w:textDirection w:val="lrTb"/>
            <w:noWrap w:val="false"/>
          </w:tcPr>
          <w:p>
            <w:pPr>
              <w:pBdr/>
              <w:spacing/>
              <w:ind/>
              <w:rPr/>
            </w:pPr>
            <w:r>
              <w:rPr>
                <w:rFonts w:ascii="Calibri" w:hAnsi="Calibri"/>
                <w:b w:val="0"/>
                <w:i w:val="0"/>
                <w:sz w:val="20"/>
              </w:rPr>
              <w:t xml:space="preserve">Required environment variable missing</w:t>
            </w:r>
            <w:r/>
          </w:p>
        </w:tc>
        <w:tc>
          <w:tcPr>
            <w:shd w:val="clear" w:color="auto" w:fill="f7f9fd"/>
            <w:tcBorders/>
            <w:tcW w:w="5328" w:type="dxa"/>
            <w:textDirection w:val="lrTb"/>
            <w:noWrap w:val="false"/>
          </w:tcPr>
          <w:p>
            <w:pPr>
              <w:pBdr/>
              <w:spacing/>
              <w:ind/>
              <w:rPr/>
            </w:pPr>
            <w:r>
              <w:rPr>
                <w:rFonts w:ascii="Calibri" w:hAnsi="Calibri"/>
                <w:b w:val="0"/>
                <w:i w:val="0"/>
                <w:sz w:val="20"/>
              </w:rPr>
              <w:t xml:space="preserve">getEnvVar() throws; process exits at startup.</w:t>
            </w:r>
            <w:r/>
          </w:p>
        </w:tc>
      </w:tr>
      <w:tr>
        <w:trPr/>
        <w:tc>
          <w:tcPr>
            <w:tcBorders/>
            <w:tcW w:w="4032" w:type="dxa"/>
            <w:textDirection w:val="lrTb"/>
            <w:noWrap w:val="false"/>
          </w:tcPr>
          <w:p>
            <w:pPr>
              <w:pBdr/>
              <w:spacing/>
              <w:ind/>
              <w:rPr/>
            </w:pPr>
            <w:r>
              <w:rPr>
                <w:rFonts w:ascii="Calibri" w:hAnsi="Calibri"/>
                <w:b w:val="0"/>
                <w:i w:val="0"/>
                <w:sz w:val="20"/>
              </w:rPr>
              <w:t xml:space="preserve">PostgreSQL unreachable at startup</w:t>
            </w:r>
            <w:r/>
          </w:p>
        </w:tc>
        <w:tc>
          <w:tcPr>
            <w:tcBorders/>
            <w:tcW w:w="5328" w:type="dxa"/>
            <w:textDirection w:val="lrTb"/>
            <w:noWrap w:val="false"/>
          </w:tcPr>
          <w:p>
            <w:pPr>
              <w:pBdr/>
              <w:spacing/>
              <w:ind/>
              <w:rPr/>
            </w:pPr>
            <w:r>
              <w:rPr>
                <w:rFonts w:ascii="Calibri" w:hAnsi="Calibri"/>
                <w:b w:val="0"/>
                <w:i w:val="0"/>
                <w:sz w:val="20"/>
              </w:rPr>
              <w:t xml:space="preserve">connectDB() retries indefinitely with exponential back-off.</w:t>
            </w:r>
            <w:r/>
          </w:p>
        </w:tc>
      </w:tr>
      <w:tr>
        <w:trPr/>
        <w:tc>
          <w:tcPr>
            <w:shd w:val="clear" w:color="auto" w:fill="f7f9fd"/>
            <w:tcBorders/>
            <w:tcW w:w="4032" w:type="dxa"/>
            <w:textDirection w:val="lrTb"/>
            <w:noWrap w:val="false"/>
          </w:tcPr>
          <w:p>
            <w:pPr>
              <w:pBdr/>
              <w:spacing/>
              <w:ind/>
              <w:rPr/>
            </w:pPr>
            <w:r>
              <w:rPr>
                <w:rFonts w:ascii="Calibri" w:hAnsi="Calibri"/>
                <w:b w:val="0"/>
                <w:i w:val="0"/>
                <w:sz w:val="20"/>
              </w:rPr>
              <w:t xml:space="preserve">PostgreSQL connection lost mid-run</w:t>
            </w:r>
            <w:r/>
          </w:p>
        </w:tc>
        <w:tc>
          <w:tcPr>
            <w:shd w:val="clear" w:color="auto" w:fill="f7f9fd"/>
            <w:tcBorders/>
            <w:tcW w:w="5328" w:type="dxa"/>
            <w:textDirection w:val="lrTb"/>
            <w:noWrap w:val="false"/>
          </w:tcPr>
          <w:p>
            <w:pPr>
              <w:pBdr/>
              <w:spacing/>
              <w:ind/>
              <w:rPr/>
            </w:pPr>
            <w:r>
              <w:rPr>
                <w:rFonts w:ascii="Calibri" w:hAnsi="Calibri"/>
                <w:b w:val="0"/>
                <w:i w:val="0"/>
                <w:sz w:val="20"/>
              </w:rPr>
              <w:t xml:space="preserve">Client set to null; messages discarded until reconnect succeeds.</w:t>
            </w:r>
            <w:r/>
          </w:p>
        </w:tc>
      </w:tr>
      <w:tr>
        <w:trPr/>
        <w:tc>
          <w:tcPr>
            <w:tcBorders/>
            <w:tcW w:w="4032" w:type="dxa"/>
            <w:textDirection w:val="lrTb"/>
            <w:noWrap w:val="false"/>
          </w:tcPr>
          <w:p>
            <w:pPr>
              <w:pBdr/>
              <w:spacing/>
              <w:ind/>
              <w:rPr/>
            </w:pPr>
            <w:r>
              <w:rPr>
                <w:rFonts w:ascii="Calibri" w:hAnsi="Calibri"/>
                <w:b w:val="0"/>
                <w:i w:val="0"/>
                <w:sz w:val="20"/>
              </w:rPr>
              <w:t xml:space="preserve">MQTT broker unreachable</w:t>
            </w:r>
            <w:r/>
          </w:p>
        </w:tc>
        <w:tc>
          <w:tcPr>
            <w:tcBorders/>
            <w:tcW w:w="5328" w:type="dxa"/>
            <w:textDirection w:val="lrTb"/>
            <w:noWrap w:val="false"/>
          </w:tcPr>
          <w:p>
            <w:pPr>
              <w:pBdr/>
              <w:spacing/>
              <w:ind/>
              <w:rPr/>
            </w:pPr>
            <w:r>
              <w:rPr>
                <w:rFonts w:ascii="Calibri" w:hAnsi="Calibri"/>
                <w:b w:val="0"/>
                <w:i w:val="0"/>
                <w:sz w:val="20"/>
              </w:rPr>
              <w:t xml:space="preserve">mqtt library retries automatically every 3 seconds.</w:t>
            </w:r>
            <w:r/>
          </w:p>
        </w:tc>
      </w:tr>
      <w:tr>
        <w:trPr/>
        <w:tc>
          <w:tcPr>
            <w:shd w:val="clear" w:color="auto" w:fill="f7f9fd"/>
            <w:tcBorders/>
            <w:tcW w:w="4032" w:type="dxa"/>
            <w:textDirection w:val="lrTb"/>
            <w:noWrap w:val="false"/>
          </w:tcPr>
          <w:p>
            <w:pPr>
              <w:pBdr/>
              <w:spacing/>
              <w:ind/>
              <w:rPr/>
            </w:pPr>
            <w:r>
              <w:rPr>
                <w:rFonts w:ascii="Calibri" w:hAnsi="Calibri"/>
                <w:b w:val="0"/>
                <w:i w:val="0"/>
                <w:sz w:val="20"/>
              </w:rPr>
              <w:t xml:space="preserve">Malformed JSON in MQTT message</w:t>
            </w:r>
            <w:r/>
          </w:p>
        </w:tc>
        <w:tc>
          <w:tcPr>
            <w:shd w:val="clear" w:color="auto" w:fill="f7f9fd"/>
            <w:tcBorders/>
            <w:tcW w:w="5328" w:type="dxa"/>
            <w:textDirection w:val="lrTb"/>
            <w:noWrap w:val="false"/>
          </w:tcPr>
          <w:p>
            <w:pPr>
              <w:pBdr/>
              <w:spacing/>
              <w:ind/>
              <w:rPr/>
            </w:pPr>
            <w:r>
              <w:rPr>
                <w:rFonts w:ascii="Calibri" w:hAnsi="Calibri"/>
                <w:b w:val="0"/>
                <w:i w:val="0"/>
                <w:sz w:val="20"/>
              </w:rPr>
              <w:t xml:space="preserve">Message logged and discarded; subsequent messages unaffected.</w:t>
            </w:r>
            <w:r/>
          </w:p>
        </w:tc>
      </w:tr>
      <w:tr>
        <w:trPr/>
        <w:tc>
          <w:tcPr>
            <w:tcBorders/>
            <w:tcW w:w="4032" w:type="dxa"/>
            <w:textDirection w:val="lrTb"/>
            <w:noWrap w:val="false"/>
          </w:tcPr>
          <w:p>
            <w:pPr>
              <w:pBdr/>
              <w:spacing/>
              <w:ind/>
              <w:rPr/>
            </w:pPr>
            <w:r>
              <w:rPr>
                <w:rFonts w:ascii="Calibri" w:hAnsi="Calibri"/>
                <w:b w:val="0"/>
                <w:i w:val="0"/>
                <w:sz w:val="20"/>
              </w:rPr>
              <w:t xml:space="preserve">Payload fails type guard</w:t>
            </w:r>
            <w:r/>
          </w:p>
        </w:tc>
        <w:tc>
          <w:tcPr>
            <w:tcBorders/>
            <w:tcW w:w="5328" w:type="dxa"/>
            <w:textDirection w:val="lrTb"/>
            <w:noWrap w:val="false"/>
          </w:tcPr>
          <w:p>
            <w:pPr>
              <w:pBdr/>
              <w:spacing/>
              <w:ind/>
              <w:rPr/>
            </w:pPr>
            <w:r>
              <w:rPr>
                <w:rFonts w:ascii="Calibri" w:hAnsi="Calibri"/>
                <w:b w:val="0"/>
                <w:i w:val="0"/>
                <w:sz w:val="20"/>
              </w:rPr>
              <w:t xml:space="preserve">Message logged and discarded; no DB write attempted.</w:t>
            </w:r>
            <w:r/>
          </w:p>
        </w:tc>
      </w:tr>
      <w:tr>
        <w:trPr/>
        <w:tc>
          <w:tcPr>
            <w:shd w:val="clear" w:color="auto" w:fill="f7f9fd"/>
            <w:tcBorders/>
            <w:tcW w:w="4032" w:type="dxa"/>
            <w:textDirection w:val="lrTb"/>
            <w:noWrap w:val="false"/>
          </w:tcPr>
          <w:p>
            <w:pPr>
              <w:pBdr/>
              <w:spacing/>
              <w:ind/>
              <w:rPr/>
            </w:pPr>
            <w:r>
              <w:rPr>
                <w:rFonts w:ascii="Calibri" w:hAnsi="Calibri"/>
                <w:b w:val="0"/>
                <w:i w:val="0"/>
                <w:sz w:val="20"/>
              </w:rPr>
              <w:t xml:space="preserve">Database insert error</w:t>
            </w:r>
            <w:r/>
          </w:p>
        </w:tc>
        <w:tc>
          <w:tcPr>
            <w:shd w:val="clear" w:color="auto" w:fill="f7f9fd"/>
            <w:tcBorders/>
            <w:tcW w:w="5328" w:type="dxa"/>
            <w:textDirection w:val="lrTb"/>
            <w:noWrap w:val="false"/>
          </w:tcPr>
          <w:p>
            <w:pPr>
              <w:pBdr/>
              <w:spacing/>
              <w:ind/>
              <w:rPr/>
            </w:pPr>
            <w:r>
              <w:rPr>
                <w:rFonts w:ascii="Calibri" w:hAnsi="Calibri"/>
                <w:b w:val="0"/>
                <w:i w:val="0"/>
                <w:sz w:val="20"/>
              </w:rPr>
              <w:t xml:space="preserve">Error caught and logged in routeMessage(); process continues.</w:t>
            </w:r>
            <w:r/>
          </w:p>
        </w:tc>
      </w:tr>
      <w:tr>
        <w:trPr/>
        <w:tc>
          <w:tcPr>
            <w:tcBorders/>
            <w:tcW w:w="4032" w:type="dxa"/>
            <w:textDirection w:val="lrTb"/>
            <w:noWrap w:val="false"/>
          </w:tcPr>
          <w:p>
            <w:pPr>
              <w:pBdr/>
              <w:spacing/>
              <w:ind/>
              <w:rPr/>
            </w:pPr>
            <w:r>
              <w:rPr>
                <w:rFonts w:ascii="Calibri" w:hAnsi="Calibri"/>
                <w:b w:val="0"/>
                <w:i w:val="0"/>
                <w:sz w:val="20"/>
              </w:rPr>
              <w:t xml:space="preserve">SIGINT / SIGTERM received</w:t>
            </w:r>
            <w:r/>
          </w:p>
        </w:tc>
        <w:tc>
          <w:tcPr>
            <w:tcBorders/>
            <w:tcW w:w="5328" w:type="dxa"/>
            <w:textDirection w:val="lrTb"/>
            <w:noWrap w:val="false"/>
          </w:tcPr>
          <w:p>
            <w:pPr>
              <w:pBdr/>
              <w:spacing/>
              <w:ind/>
              <w:rPr/>
            </w:pPr>
            <w:r>
              <w:rPr>
                <w:rFonts w:ascii="Calibri" w:hAnsi="Calibri"/>
                <w:b w:val="0"/>
                <w:i w:val="0"/>
                <w:sz w:val="20"/>
              </w:rPr>
              <w:t xml:space="preserve">Graceful shutdown: MQTT end → DB end → process.exit(0).</w:t>
            </w:r>
            <w:r/>
          </w:p>
        </w:tc>
      </w:tr>
    </w:tbl>
    <w:p>
      <w:pPr>
        <w:pBdr/>
        <w:spacing/>
        <w:ind/>
        <w:rPr/>
      </w:pPr>
      <w:r/>
      <w:r/>
    </w:p>
    <w:p>
      <w:pPr>
        <w:pBdr>
          <w:bottom w:val="single" w:color="1f497d" w:sz="6" w:space="4"/>
        </w:pBdr>
        <w:spacing w:after="80" w:before="280"/>
        <w:ind/>
        <w:rPr/>
      </w:pPr>
      <w:r>
        <w:rPr>
          <w:rFonts w:ascii="Calibri" w:hAnsi="Calibri"/>
          <w:b/>
          <w:i w:val="0"/>
          <w:color w:val="1f497d"/>
          <w:sz w:val="32"/>
        </w:rPr>
        <w:t xml:space="preserve">10. Key Files</w:t>
      </w:r>
      <w:r/>
    </w:p>
    <w:tbl>
      <w:tblPr>
        <w:tblStyle w:val="749"/>
        <w:tblW w:w="0" w:type="auto"/>
        <w:tblBorders/>
        <w:tblLayout w:type="fixed"/>
        <w:tblLook w:val="04A0" w:firstRow="1" w:lastRow="0" w:firstColumn="1" w:lastColumn="0" w:noHBand="0" w:noVBand="1"/>
      </w:tblPr>
      <w:tblGrid>
        <w:gridCol w:w="4680"/>
        <w:gridCol w:w="5327"/>
      </w:tblGrid>
      <w:tr>
        <w:trPr/>
        <w:tc>
          <w:tcPr>
            <w:shd w:val="clear" w:color="auto" w:fill="d9e2f3"/>
            <w:tcBorders/>
            <w:tcW w:w="4680" w:type="dxa"/>
            <w:textDirection w:val="lrTb"/>
            <w:noWrap w:val="false"/>
          </w:tcPr>
          <w:p>
            <w:pPr>
              <w:pBdr/>
              <w:spacing/>
              <w:ind/>
              <w:rPr/>
            </w:pPr>
            <w:r>
              <w:rPr>
                <w:rFonts w:ascii="Calibri" w:hAnsi="Calibri"/>
                <w:b/>
                <w:i w:val="0"/>
                <w:color w:val="1f497d"/>
                <w:sz w:val="20"/>
              </w:rPr>
              <w:t xml:space="preserve">File</w:t>
            </w:r>
            <w:r/>
          </w:p>
        </w:tc>
        <w:tc>
          <w:tcPr>
            <w:shd w:val="clear" w:color="auto" w:fill="d9e2f3"/>
            <w:tcBorders/>
            <w:tcW w:w="5327" w:type="dxa"/>
            <w:textDirection w:val="lrTb"/>
            <w:noWrap w:val="false"/>
          </w:tcPr>
          <w:p>
            <w:pPr>
              <w:pBdr/>
              <w:spacing/>
              <w:ind/>
              <w:rPr/>
            </w:pPr>
            <w:r>
              <w:rPr>
                <w:rFonts w:ascii="Calibri" w:hAnsi="Calibri"/>
                <w:b/>
                <w:i w:val="0"/>
                <w:color w:val="1f497d"/>
                <w:sz w:val="20"/>
              </w:rPr>
              <w:t xml:space="preserve">Responsibility</w:t>
            </w:r>
            <w:r/>
          </w:p>
        </w:tc>
      </w:tr>
      <w:tr>
        <w:trPr/>
        <w:tc>
          <w:tcPr>
            <w:tcBorders/>
            <w:tcW w:w="4680" w:type="dxa"/>
            <w:textDirection w:val="lrTb"/>
            <w:noWrap w:val="false"/>
          </w:tcPr>
          <w:p>
            <w:pPr>
              <w:pBdr/>
              <w:spacing/>
              <w:ind/>
              <w:rPr/>
            </w:pPr>
            <w:r>
              <w:rPr>
                <w:rFonts w:ascii="Calibri" w:hAnsi="Calibri"/>
                <w:b w:val="0"/>
                <w:i w:val="0"/>
                <w:sz w:val="20"/>
              </w:rPr>
              <w:t xml:space="preserve">src/index.ts</w:t>
            </w:r>
            <w:r/>
          </w:p>
        </w:tc>
        <w:tc>
          <w:tcPr>
            <w:tcBorders/>
            <w:tcW w:w="5327" w:type="dxa"/>
            <w:textDirection w:val="lrTb"/>
            <w:noWrap w:val="false"/>
          </w:tcPr>
          <w:p>
            <w:pPr>
              <w:pBdr/>
              <w:spacing/>
              <w:ind/>
              <w:rPr/>
            </w:pPr>
            <w:r>
              <w:rPr>
                <w:rFonts w:ascii="Calibri" w:hAnsi="Calibri"/>
                <w:b w:val="0"/>
                <w:i w:val="0"/>
                <w:sz w:val="20"/>
              </w:rPr>
              <w:t xml:space="preserve">Entry point. Startup sequence, MQTT event loop, serial message queue, routeMessage(), reconnection logic, graceful shutdown.</w:t>
            </w:r>
            <w:r/>
          </w:p>
        </w:tc>
      </w:tr>
      <w:tr>
        <w:trPr/>
        <w:tc>
          <w:tcPr>
            <w:shd w:val="clear" w:color="auto" w:fill="f7f9fd"/>
            <w:tcBorders/>
            <w:tcW w:w="4680" w:type="dxa"/>
            <w:textDirection w:val="lrTb"/>
            <w:noWrap w:val="false"/>
          </w:tcPr>
          <w:p>
            <w:pPr>
              <w:pBdr/>
              <w:spacing/>
              <w:ind/>
              <w:rPr/>
            </w:pPr>
            <w:r>
              <w:rPr>
                <w:rFonts w:ascii="Calibri" w:hAnsi="Calibri"/>
                <w:b w:val="0"/>
                <w:i w:val="0"/>
                <w:sz w:val="20"/>
              </w:rPr>
              <w:t xml:space="preserve">src/db.ts</w:t>
            </w:r>
            <w:r/>
          </w:p>
        </w:tc>
        <w:tc>
          <w:tcPr>
            <w:shd w:val="clear" w:color="auto" w:fill="f7f9fd"/>
            <w:tcBorders/>
            <w:tcW w:w="5327" w:type="dxa"/>
            <w:textDirection w:val="lrTb"/>
            <w:noWrap w:val="false"/>
          </w:tcPr>
          <w:p>
            <w:pPr>
              <w:pBdr/>
              <w:spacing/>
              <w:ind/>
              <w:rPr/>
            </w:pPr>
            <w:r>
              <w:rPr>
                <w:rFonts w:ascii="Calibri" w:hAnsi="Calibri"/>
                <w:b w:val="0"/>
                <w:i w:val="0"/>
                <w:sz w:val="20"/>
              </w:rPr>
              <w:t xml:space="preserve">Four insert helpers. No module-level state; each function is independently testable.</w:t>
            </w:r>
            <w:r/>
          </w:p>
        </w:tc>
      </w:tr>
      <w:tr>
        <w:trPr/>
        <w:tc>
          <w:tcPr>
            <w:tcBorders/>
            <w:tcW w:w="4680" w:type="dxa"/>
            <w:textDirection w:val="lrTb"/>
            <w:noWrap w:val="false"/>
          </w:tcPr>
          <w:p>
            <w:pPr>
              <w:pBdr/>
              <w:spacing/>
              <w:ind/>
              <w:rPr/>
            </w:pPr>
            <w:r>
              <w:rPr>
                <w:rFonts w:ascii="Calibri" w:hAnsi="Calibri"/>
                <w:b w:val="0"/>
                <w:i w:val="0"/>
                <w:sz w:val="20"/>
              </w:rPr>
              <w:t xml:space="preserve">src/interfaces.ts</w:t>
            </w:r>
            <w:r/>
          </w:p>
        </w:tc>
        <w:tc>
          <w:tcPr>
            <w:tcBorders/>
            <w:tcW w:w="5327" w:type="dxa"/>
            <w:textDirection w:val="lrTb"/>
            <w:noWrap w:val="false"/>
          </w:tcPr>
          <w:p>
            <w:pPr>
              <w:pBdr/>
              <w:spacing/>
              <w:ind/>
              <w:rPr/>
            </w:pPr>
            <w:r>
              <w:rPr>
                <w:rFonts w:ascii="Calibri" w:hAnsi="Calibri"/>
                <w:b w:val="0"/>
                <w:i w:val="0"/>
                <w:sz w:val="20"/>
              </w:rPr>
              <w:t xml:space="preserve">Payload interfaces (TypeScript types) and runtime type guards for all four MQTT topics.</w:t>
            </w:r>
            <w:r/>
          </w:p>
        </w:tc>
      </w:tr>
      <w:tr>
        <w:trPr/>
        <w:tc>
          <w:tcPr>
            <w:shd w:val="clear" w:color="auto" w:fill="f7f9fd"/>
            <w:tcBorders/>
            <w:tcW w:w="4680" w:type="dxa"/>
            <w:textDirection w:val="lrTb"/>
            <w:noWrap w:val="false"/>
          </w:tcPr>
          <w:p>
            <w:pPr>
              <w:pBdr/>
              <w:spacing/>
              <w:ind/>
              <w:rPr/>
            </w:pPr>
            <w:r>
              <w:rPr>
                <w:rFonts w:ascii="Calibri" w:hAnsi="Calibri"/>
                <w:b w:val="0"/>
                <w:i w:val="0"/>
                <w:sz w:val="20"/>
              </w:rPr>
              <w:t xml:space="preserve">src/config.ts</w:t>
            </w:r>
            <w:r/>
          </w:p>
        </w:tc>
        <w:tc>
          <w:tcPr>
            <w:shd w:val="clear" w:color="auto" w:fill="f7f9fd"/>
            <w:tcBorders/>
            <w:tcW w:w="5327" w:type="dxa"/>
            <w:textDirection w:val="lrTb"/>
            <w:noWrap w:val="false"/>
          </w:tcPr>
          <w:p>
            <w:pPr>
              <w:pBdr/>
              <w:spacing/>
              <w:ind/>
              <w:rPr/>
            </w:pPr>
            <w:r>
              <w:rPr>
                <w:rFonts w:ascii="Calibri" w:hAnsi="Calibri"/>
                <w:b w:val="0"/>
                <w:i w:val="0"/>
                <w:sz w:val="20"/>
              </w:rPr>
              <w:t xml:space="preserve">AppConfig schema interfaces, Configuration static utility class (file loading, env var resolution, SQL config builder), and isAppConfig() type guard.</w:t>
            </w:r>
            <w:r/>
          </w:p>
        </w:tc>
      </w:tr>
      <w:tr>
        <w:trPr/>
        <w:tc>
          <w:tcPr>
            <w:tcBorders/>
            <w:tcW w:w="4680" w:type="dxa"/>
            <w:textDirection w:val="lrTb"/>
            <w:noWrap w:val="false"/>
          </w:tcPr>
          <w:p>
            <w:pPr>
              <w:pBdr/>
              <w:spacing/>
              <w:ind/>
              <w:rPr/>
            </w:pPr>
            <w:r>
              <w:rPr>
                <w:rFonts w:ascii="Calibri" w:hAnsi="Calibri"/>
                <w:b w:val="0"/>
                <w:i w:val="0"/>
                <w:sz w:val="20"/>
              </w:rPr>
              <w:t xml:space="preserve">config.json</w:t>
            </w:r>
            <w:r/>
          </w:p>
        </w:tc>
        <w:tc>
          <w:tcPr>
            <w:tcBorders/>
            <w:tcW w:w="5327" w:type="dxa"/>
            <w:textDirection w:val="lrTb"/>
            <w:noWrap w:val="false"/>
          </w:tcPr>
          <w:p>
            <w:pPr>
              <w:pBdr/>
              <w:spacing/>
              <w:ind/>
              <w:rPr/>
            </w:pPr>
            <w:r>
              <w:rPr>
                <w:rFonts w:ascii="Calibri" w:hAnsi="Calibri"/>
                <w:b w:val="0"/>
                <w:i w:val="0"/>
                <w:sz w:val="20"/>
              </w:rPr>
              <w:t xml:space="preserve">Runtime configuration: broker URL, UNS hierarchy fields, DB host/port, env var name mappings.</w:t>
            </w:r>
            <w:r/>
          </w:p>
        </w:tc>
      </w:tr>
      <w:tr>
        <w:trPr>
          <w:trHeight w:val="615"/>
        </w:trPr>
        <w:tc>
          <w:tcPr>
            <w:shd w:val="clear" w:color="auto" w:fill="f7f9fd"/>
            <w:tcBorders/>
            <w:tcW w:w="4680" w:type="dxa"/>
            <w:textDirection w:val="lrTb"/>
            <w:noWrap w:val="false"/>
          </w:tcPr>
          <w:p>
            <w:pPr>
              <w:pBdr/>
              <w:spacing/>
              <w:ind/>
              <w:rPr/>
            </w:pPr>
            <w:r>
              <w:rPr>
                <w:rFonts w:ascii="Calibri" w:hAnsi="Calibri"/>
                <w:b w:val="0"/>
                <w:i w:val="0"/>
                <w:sz w:val="20"/>
              </w:rPr>
              <w:t xml:space="preserve">tags.txt</w:t>
            </w:r>
            <w:r/>
          </w:p>
        </w:tc>
        <w:tc>
          <w:tcPr>
            <w:shd w:val="clear" w:color="auto" w:fill="f7f9fd"/>
            <w:tcBorders/>
            <w:tcW w:w="5327" w:type="dxa"/>
            <w:textDirection w:val="lrTb"/>
            <w:noWrap w:val="false"/>
          </w:tcPr>
          <w:p>
            <w:pPr>
              <w:pBdr/>
              <w:spacing/>
              <w:ind/>
              <w:rPr/>
            </w:pPr>
            <w:r>
              <w:rPr>
                <w:rFonts w:ascii="Calibri" w:hAnsi="Calibri"/>
                <w:b w:val="0"/>
                <w:i w:val="0"/>
                <w:sz w:val="20"/>
              </w:rPr>
              <w:t xml:space="preserve">OPC-UA tag list. Loaded at startup; reserved for future routing or filtering use.</w:t>
            </w:r>
            <w:r/>
          </w:p>
        </w:tc>
      </w:tr>
    </w:tbl>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Calibri">
    <w:panose1 w:val="020F0502020204030204"/>
  </w:font>
  <w:font w:name="Symbol">
    <w:panose1 w:val="05050102010706020507"/>
  </w:font>
  <w:font w:name="Courier">
    <w:panose1 w:val="02070309020205020404"/>
  </w:font>
  <w:font w:name="Arial">
    <w:panose1 w:val="020B060402020202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tabs>
          <w:tab w:val="num" w:leader="none" w:pos="1800"/>
        </w:tabs>
        <w:spacing/>
        <w:ind w:hanging="360" w:left="180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1440"/>
        </w:tabs>
        <w:spacing/>
        <w:ind w:hanging="360" w:left="144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1."/>
      <w:numFmt w:val="decimal"/>
      <w:pPr>
        <w:pBdr/>
        <w:tabs>
          <w:tab w:val="num" w:leader="none" w:pos="1080"/>
        </w:tabs>
        <w:spacing/>
        <w:ind w:hanging="360" w:left="1080"/>
      </w:pPr>
      <w:pStyle w:val="724"/>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3">
    <w:lvl w:ilvl="0">
      <w:isLgl w:val="false"/>
      <w:lvlJc w:val="left"/>
      <w:lvlText w:val="%1."/>
      <w:numFmt w:val="decimal"/>
      <w:pPr>
        <w:pBdr/>
        <w:tabs>
          <w:tab w:val="num" w:leader="none" w:pos="720"/>
        </w:tabs>
        <w:spacing/>
        <w:ind w:hanging="360" w:left="720"/>
      </w:pPr>
      <w:pStyle w:val="723"/>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tabs>
          <w:tab w:val="num" w:leader="none" w:pos="1080"/>
        </w:tabs>
        <w:spacing/>
        <w:ind w:hanging="360" w:left="1080"/>
      </w:pPr>
      <w:pStyle w:val="721"/>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6">
    <w:lvl w:ilvl="0">
      <w:isLgl w:val="false"/>
      <w:lvlJc w:val="left"/>
      <w:lvlText w:val=""/>
      <w:numFmt w:val="bullet"/>
      <w:pPr>
        <w:pBdr/>
        <w:tabs>
          <w:tab w:val="num" w:leader="none" w:pos="720"/>
        </w:tabs>
        <w:spacing/>
        <w:ind w:hanging="360" w:left="720"/>
      </w:pPr>
      <w:pStyle w:val="720"/>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decimal"/>
      <w:pPr>
        <w:pBdr/>
        <w:tabs>
          <w:tab w:val="num" w:leader="none" w:pos="360"/>
        </w:tabs>
        <w:spacing/>
        <w:ind w:hanging="360" w:left="360"/>
      </w:pPr>
      <w:pStyle w:val="722"/>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vlJc w:val="left"/>
      <w:lvlText w:val=""/>
      <w:numFmt w:val="bullet"/>
      <w:pPr>
        <w:pBdr/>
        <w:tabs>
          <w:tab w:val="num" w:leader="none" w:pos="360"/>
        </w:tabs>
        <w:spacing/>
        <w:ind w:hanging="360" w:left="360"/>
      </w:pPr>
      <w:pStyle w:val="719"/>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6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99"/>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99"/>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0">
    <w:name w:val="footnote text"/>
    <w:basedOn w:val="684"/>
    <w:link w:val="181"/>
    <w:uiPriority w:val="99"/>
    <w:semiHidden/>
    <w:unhideWhenUsed/>
    <w:pPr>
      <w:pBdr/>
      <w:spacing w:after="0" w:line="240" w:lineRule="auto"/>
      <w:ind/>
    </w:pPr>
    <w:rPr>
      <w:sz w:val="20"/>
      <w:szCs w:val="20"/>
    </w:rPr>
  </w:style>
  <w:style w:type="character" w:styleId="181">
    <w:name w:val="Footnote Text Char"/>
    <w:basedOn w:val="698"/>
    <w:link w:val="180"/>
    <w:uiPriority w:val="99"/>
    <w:semiHidden/>
    <w:pPr>
      <w:pBdr/>
      <w:spacing/>
      <w:ind/>
    </w:pPr>
    <w:rPr>
      <w:sz w:val="20"/>
      <w:szCs w:val="20"/>
    </w:rPr>
  </w:style>
  <w:style w:type="character" w:styleId="182">
    <w:name w:val="footnote reference"/>
    <w:basedOn w:val="698"/>
    <w:uiPriority w:val="99"/>
    <w:semiHidden/>
    <w:unhideWhenUsed/>
    <w:pPr>
      <w:pBdr/>
      <w:spacing/>
      <w:ind/>
    </w:pPr>
    <w:rPr>
      <w:vertAlign w:val="superscript"/>
    </w:rPr>
  </w:style>
  <w:style w:type="paragraph" w:styleId="183">
    <w:name w:val="endnote text"/>
    <w:basedOn w:val="684"/>
    <w:link w:val="184"/>
    <w:uiPriority w:val="99"/>
    <w:semiHidden/>
    <w:unhideWhenUsed/>
    <w:pPr>
      <w:pBdr/>
      <w:spacing w:after="0" w:line="240" w:lineRule="auto"/>
      <w:ind/>
    </w:pPr>
    <w:rPr>
      <w:sz w:val="20"/>
      <w:szCs w:val="20"/>
    </w:rPr>
  </w:style>
  <w:style w:type="character" w:styleId="184">
    <w:name w:val="Endnote Text Char"/>
    <w:basedOn w:val="698"/>
    <w:link w:val="183"/>
    <w:uiPriority w:val="99"/>
    <w:semiHidden/>
    <w:pPr>
      <w:pBdr/>
      <w:spacing/>
      <w:ind/>
    </w:pPr>
    <w:rPr>
      <w:sz w:val="20"/>
      <w:szCs w:val="20"/>
    </w:rPr>
  </w:style>
  <w:style w:type="character" w:styleId="185">
    <w:name w:val="endnote reference"/>
    <w:basedOn w:val="698"/>
    <w:uiPriority w:val="99"/>
    <w:semiHidden/>
    <w:unhideWhenUsed/>
    <w:pPr>
      <w:pBdr/>
      <w:spacing/>
      <w:ind/>
    </w:pPr>
    <w:rPr>
      <w:vertAlign w:val="superscript"/>
    </w:rPr>
  </w:style>
  <w:style w:type="character" w:styleId="186">
    <w:name w:val="Hyperlink"/>
    <w:basedOn w:val="698"/>
    <w:uiPriority w:val="99"/>
    <w:unhideWhenUsed/>
    <w:pPr>
      <w:pBdr/>
      <w:spacing/>
      <w:ind/>
    </w:pPr>
    <w:rPr>
      <w:color w:val="0563c1" w:themeColor="hyperlink"/>
      <w:u w:val="single"/>
    </w:rPr>
  </w:style>
  <w:style w:type="character" w:styleId="187">
    <w:name w:val="FollowedHyperlink"/>
    <w:basedOn w:val="698"/>
    <w:uiPriority w:val="99"/>
    <w:semiHidden/>
    <w:unhideWhenUsed/>
    <w:pPr>
      <w:pBdr/>
      <w:spacing/>
      <w:ind/>
    </w:pPr>
    <w:rPr>
      <w:color w:val="954f72" w:themeColor="followedHyperlink"/>
      <w:u w:val="single"/>
    </w:rPr>
  </w:style>
  <w:style w:type="paragraph" w:styleId="188">
    <w:name w:val="toc 1"/>
    <w:basedOn w:val="684"/>
    <w:next w:val="684"/>
    <w:uiPriority w:val="39"/>
    <w:unhideWhenUsed/>
    <w:pPr>
      <w:pBdr/>
      <w:spacing w:after="100"/>
      <w:ind/>
    </w:pPr>
  </w:style>
  <w:style w:type="paragraph" w:styleId="189">
    <w:name w:val="toc 2"/>
    <w:basedOn w:val="684"/>
    <w:next w:val="684"/>
    <w:uiPriority w:val="39"/>
    <w:unhideWhenUsed/>
    <w:pPr>
      <w:pBdr/>
      <w:spacing w:after="100"/>
      <w:ind w:left="220"/>
    </w:pPr>
  </w:style>
  <w:style w:type="paragraph" w:styleId="190">
    <w:name w:val="toc 3"/>
    <w:basedOn w:val="684"/>
    <w:next w:val="684"/>
    <w:uiPriority w:val="39"/>
    <w:unhideWhenUsed/>
    <w:pPr>
      <w:pBdr/>
      <w:spacing w:after="100"/>
      <w:ind w:left="440"/>
    </w:pPr>
  </w:style>
  <w:style w:type="paragraph" w:styleId="191">
    <w:name w:val="toc 4"/>
    <w:basedOn w:val="684"/>
    <w:next w:val="684"/>
    <w:uiPriority w:val="39"/>
    <w:unhideWhenUsed/>
    <w:pPr>
      <w:pBdr/>
      <w:spacing w:after="100"/>
      <w:ind w:left="660"/>
    </w:pPr>
  </w:style>
  <w:style w:type="paragraph" w:styleId="192">
    <w:name w:val="toc 5"/>
    <w:basedOn w:val="684"/>
    <w:next w:val="684"/>
    <w:uiPriority w:val="39"/>
    <w:unhideWhenUsed/>
    <w:pPr>
      <w:pBdr/>
      <w:spacing w:after="100"/>
      <w:ind w:left="880"/>
    </w:pPr>
  </w:style>
  <w:style w:type="paragraph" w:styleId="193">
    <w:name w:val="toc 6"/>
    <w:basedOn w:val="684"/>
    <w:next w:val="684"/>
    <w:uiPriority w:val="39"/>
    <w:unhideWhenUsed/>
    <w:pPr>
      <w:pBdr/>
      <w:spacing w:after="100"/>
      <w:ind w:left="1100"/>
    </w:pPr>
  </w:style>
  <w:style w:type="paragraph" w:styleId="194">
    <w:name w:val="toc 7"/>
    <w:basedOn w:val="684"/>
    <w:next w:val="684"/>
    <w:uiPriority w:val="39"/>
    <w:unhideWhenUsed/>
    <w:pPr>
      <w:pBdr/>
      <w:spacing w:after="100"/>
      <w:ind w:left="1320"/>
    </w:pPr>
  </w:style>
  <w:style w:type="paragraph" w:styleId="195">
    <w:name w:val="toc 8"/>
    <w:basedOn w:val="684"/>
    <w:next w:val="684"/>
    <w:uiPriority w:val="39"/>
    <w:unhideWhenUsed/>
    <w:pPr>
      <w:pBdr/>
      <w:spacing w:after="100"/>
      <w:ind w:left="1540"/>
    </w:pPr>
  </w:style>
  <w:style w:type="paragraph" w:styleId="196">
    <w:name w:val="toc 9"/>
    <w:basedOn w:val="684"/>
    <w:next w:val="684"/>
    <w:uiPriority w:val="39"/>
    <w:unhideWhenUsed/>
    <w:pPr>
      <w:pBdr/>
      <w:spacing w:after="100"/>
      <w:ind w:left="1760"/>
    </w:pPr>
  </w:style>
  <w:style w:type="paragraph" w:styleId="207">
    <w:name w:val="table of figures"/>
    <w:basedOn w:val="684"/>
    <w:next w:val="684"/>
    <w:uiPriority w:val="99"/>
    <w:unhideWhenUsed/>
    <w:pPr>
      <w:pBdr/>
      <w:spacing w:after="0" w:afterAutospacing="0"/>
      <w:ind/>
    </w:pPr>
  </w:style>
  <w:style w:type="paragraph" w:styleId="684" w:default="1">
    <w:name w:val="Normal"/>
    <w:qFormat/>
    <w:pPr>
      <w:pBdr/>
      <w:spacing/>
      <w:ind/>
    </w:pPr>
  </w:style>
  <w:style w:type="paragraph" w:styleId="685">
    <w:name w:val="Header"/>
    <w:basedOn w:val="684"/>
    <w:link w:val="686"/>
    <w:uiPriority w:val="99"/>
    <w:unhideWhenUsed/>
    <w:pPr>
      <w:pBdr/>
      <w:tabs>
        <w:tab w:val="center" w:leader="none" w:pos="4680"/>
        <w:tab w:val="right" w:leader="none" w:pos="9360"/>
      </w:tabs>
      <w:spacing w:after="0" w:line="240" w:lineRule="auto"/>
      <w:ind/>
    </w:pPr>
  </w:style>
  <w:style w:type="character" w:styleId="686" w:customStyle="1">
    <w:name w:val="Header Char"/>
    <w:basedOn w:val="698"/>
    <w:link w:val="685"/>
    <w:uiPriority w:val="99"/>
    <w:pPr>
      <w:pBdr/>
      <w:spacing/>
      <w:ind/>
    </w:pPr>
  </w:style>
  <w:style w:type="paragraph" w:styleId="687">
    <w:name w:val="Footer"/>
    <w:basedOn w:val="684"/>
    <w:link w:val="688"/>
    <w:uiPriority w:val="99"/>
    <w:unhideWhenUsed/>
    <w:pPr>
      <w:pBdr/>
      <w:tabs>
        <w:tab w:val="center" w:leader="none" w:pos="4680"/>
        <w:tab w:val="right" w:leader="none" w:pos="9360"/>
      </w:tabs>
      <w:spacing w:after="0" w:line="240" w:lineRule="auto"/>
      <w:ind/>
    </w:pPr>
  </w:style>
  <w:style w:type="character" w:styleId="688" w:customStyle="1">
    <w:name w:val="Footer Char"/>
    <w:basedOn w:val="698"/>
    <w:link w:val="687"/>
    <w:uiPriority w:val="99"/>
    <w:pPr>
      <w:pBdr/>
      <w:spacing/>
      <w:ind/>
    </w:pPr>
  </w:style>
  <w:style w:type="paragraph" w:styleId="689">
    <w:name w:val="Heading 1"/>
    <w:basedOn w:val="684"/>
    <w:next w:val="684"/>
    <w:link w:val="702"/>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4"/>
    <w:next w:val="684"/>
    <w:link w:val="703"/>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4"/>
    <w:next w:val="684"/>
    <w:link w:val="704"/>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4"/>
    <w:next w:val="684"/>
    <w:link w:val="732"/>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4"/>
    <w:next w:val="684"/>
    <w:link w:val="733"/>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4"/>
    <w:next w:val="684"/>
    <w:link w:val="734"/>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4"/>
    <w:next w:val="684"/>
    <w:link w:val="735"/>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4"/>
    <w:next w:val="684"/>
    <w:link w:val="736"/>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4"/>
    <w:next w:val="684"/>
    <w:link w:val="737"/>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No Spacing"/>
    <w:uiPriority w:val="1"/>
    <w:qFormat/>
    <w:pPr>
      <w:pBdr/>
      <w:spacing w:after="0" w:line="240" w:lineRule="auto"/>
      <w:ind/>
    </w:pPr>
  </w:style>
  <w:style w:type="character" w:styleId="702"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3"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4"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5">
    <w:name w:val="Title"/>
    <w:basedOn w:val="684"/>
    <w:next w:val="684"/>
    <w:link w:val="706"/>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06" w:customStyle="1">
    <w:name w:val="Title Char"/>
    <w:basedOn w:val="698"/>
    <w:link w:val="705"/>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07">
    <w:name w:val="Subtitle"/>
    <w:basedOn w:val="684"/>
    <w:next w:val="684"/>
    <w:link w:val="708"/>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08" w:customStyle="1">
    <w:name w:val="Subtitle Char"/>
    <w:basedOn w:val="698"/>
    <w:link w:val="707"/>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09">
    <w:name w:val="List Paragraph"/>
    <w:basedOn w:val="684"/>
    <w:uiPriority w:val="34"/>
    <w:qFormat/>
    <w:pPr>
      <w:pBdr/>
      <w:spacing/>
      <w:ind w:left="720"/>
      <w:contextualSpacing w:val="true"/>
    </w:pPr>
  </w:style>
  <w:style w:type="paragraph" w:styleId="710">
    <w:name w:val="Body Text"/>
    <w:basedOn w:val="684"/>
    <w:link w:val="711"/>
    <w:uiPriority w:val="99"/>
    <w:unhideWhenUsed/>
    <w:pPr>
      <w:pBdr/>
      <w:spacing w:after="120"/>
      <w:ind/>
    </w:pPr>
  </w:style>
  <w:style w:type="character" w:styleId="711" w:customStyle="1">
    <w:name w:val="Body Text Char"/>
    <w:basedOn w:val="698"/>
    <w:link w:val="710"/>
    <w:uiPriority w:val="99"/>
    <w:pPr>
      <w:pBdr/>
      <w:spacing/>
      <w:ind/>
    </w:pPr>
  </w:style>
  <w:style w:type="paragraph" w:styleId="712">
    <w:name w:val="Body Text 2"/>
    <w:basedOn w:val="684"/>
    <w:link w:val="713"/>
    <w:uiPriority w:val="99"/>
    <w:unhideWhenUsed/>
    <w:pPr>
      <w:pBdr/>
      <w:spacing w:after="120" w:line="480" w:lineRule="auto"/>
      <w:ind/>
    </w:pPr>
  </w:style>
  <w:style w:type="character" w:styleId="713" w:customStyle="1">
    <w:name w:val="Body Text 2 Char"/>
    <w:basedOn w:val="698"/>
    <w:link w:val="712"/>
    <w:uiPriority w:val="99"/>
    <w:pPr>
      <w:pBdr/>
      <w:spacing/>
      <w:ind/>
    </w:pPr>
  </w:style>
  <w:style w:type="paragraph" w:styleId="714">
    <w:name w:val="Body Text 3"/>
    <w:basedOn w:val="684"/>
    <w:link w:val="715"/>
    <w:uiPriority w:val="99"/>
    <w:unhideWhenUsed/>
    <w:pPr>
      <w:pBdr/>
      <w:spacing w:after="120"/>
      <w:ind/>
    </w:pPr>
    <w:rPr>
      <w:sz w:val="16"/>
      <w:szCs w:val="16"/>
    </w:rPr>
  </w:style>
  <w:style w:type="character" w:styleId="715" w:customStyle="1">
    <w:name w:val="Body Text 3 Char"/>
    <w:basedOn w:val="698"/>
    <w:link w:val="714"/>
    <w:uiPriority w:val="99"/>
    <w:pPr>
      <w:pBdr/>
      <w:spacing/>
      <w:ind/>
    </w:pPr>
    <w:rPr>
      <w:sz w:val="16"/>
      <w:szCs w:val="16"/>
    </w:rPr>
  </w:style>
  <w:style w:type="paragraph" w:styleId="716">
    <w:name w:val="List"/>
    <w:basedOn w:val="684"/>
    <w:uiPriority w:val="99"/>
    <w:unhideWhenUsed/>
    <w:pPr>
      <w:pBdr/>
      <w:spacing/>
      <w:ind w:hanging="360" w:left="360"/>
      <w:contextualSpacing w:val="true"/>
    </w:pPr>
  </w:style>
  <w:style w:type="paragraph" w:styleId="717">
    <w:name w:val="List 2"/>
    <w:basedOn w:val="684"/>
    <w:uiPriority w:val="99"/>
    <w:unhideWhenUsed/>
    <w:pPr>
      <w:pBdr/>
      <w:spacing/>
      <w:ind w:hanging="360" w:left="720"/>
      <w:contextualSpacing w:val="true"/>
    </w:pPr>
  </w:style>
  <w:style w:type="paragraph" w:styleId="718">
    <w:name w:val="List 3"/>
    <w:basedOn w:val="684"/>
    <w:uiPriority w:val="99"/>
    <w:unhideWhenUsed/>
    <w:pPr>
      <w:pBdr/>
      <w:spacing/>
      <w:ind w:hanging="360" w:left="1080"/>
      <w:contextualSpacing w:val="true"/>
    </w:pPr>
  </w:style>
  <w:style w:type="paragraph" w:styleId="719">
    <w:name w:val="List Bullet"/>
    <w:basedOn w:val="684"/>
    <w:uiPriority w:val="99"/>
    <w:unhideWhenUsed/>
    <w:pPr>
      <w:numPr>
        <w:numId w:val="1"/>
      </w:numPr>
      <w:pBdr/>
      <w:spacing/>
      <w:ind/>
      <w:contextualSpacing w:val="true"/>
    </w:pPr>
  </w:style>
  <w:style w:type="paragraph" w:styleId="720">
    <w:name w:val="List Bullet 2"/>
    <w:basedOn w:val="684"/>
    <w:uiPriority w:val="99"/>
    <w:unhideWhenUsed/>
    <w:pPr>
      <w:numPr>
        <w:numId w:val="2"/>
      </w:numPr>
      <w:pBdr/>
      <w:spacing/>
      <w:ind/>
      <w:contextualSpacing w:val="true"/>
    </w:pPr>
  </w:style>
  <w:style w:type="paragraph" w:styleId="721">
    <w:name w:val="List Bullet 3"/>
    <w:basedOn w:val="684"/>
    <w:uiPriority w:val="99"/>
    <w:unhideWhenUsed/>
    <w:pPr>
      <w:numPr>
        <w:numId w:val="3"/>
      </w:numPr>
      <w:pBdr/>
      <w:spacing/>
      <w:ind/>
      <w:contextualSpacing w:val="true"/>
    </w:pPr>
  </w:style>
  <w:style w:type="paragraph" w:styleId="722">
    <w:name w:val="List Number"/>
    <w:basedOn w:val="684"/>
    <w:uiPriority w:val="99"/>
    <w:unhideWhenUsed/>
    <w:pPr>
      <w:numPr>
        <w:numId w:val="5"/>
      </w:numPr>
      <w:pBdr/>
      <w:spacing/>
      <w:ind/>
      <w:contextualSpacing w:val="true"/>
    </w:pPr>
  </w:style>
  <w:style w:type="paragraph" w:styleId="723">
    <w:name w:val="List Number 2"/>
    <w:basedOn w:val="684"/>
    <w:uiPriority w:val="99"/>
    <w:unhideWhenUsed/>
    <w:pPr>
      <w:numPr>
        <w:numId w:val="6"/>
      </w:numPr>
      <w:pBdr/>
      <w:spacing/>
      <w:ind/>
      <w:contextualSpacing w:val="true"/>
    </w:pPr>
  </w:style>
  <w:style w:type="paragraph" w:styleId="724">
    <w:name w:val="List Number 3"/>
    <w:basedOn w:val="684"/>
    <w:uiPriority w:val="99"/>
    <w:unhideWhenUsed/>
    <w:pPr>
      <w:numPr>
        <w:numId w:val="7"/>
      </w:numPr>
      <w:pBdr/>
      <w:spacing/>
      <w:ind/>
      <w:contextualSpacing w:val="true"/>
    </w:pPr>
  </w:style>
  <w:style w:type="paragraph" w:styleId="725">
    <w:name w:val="List Continue"/>
    <w:basedOn w:val="684"/>
    <w:uiPriority w:val="99"/>
    <w:unhideWhenUsed/>
    <w:pPr>
      <w:pBdr/>
      <w:spacing w:after="120"/>
      <w:ind w:left="360"/>
      <w:contextualSpacing w:val="true"/>
    </w:pPr>
  </w:style>
  <w:style w:type="paragraph" w:styleId="726">
    <w:name w:val="List Continue 2"/>
    <w:basedOn w:val="684"/>
    <w:uiPriority w:val="99"/>
    <w:unhideWhenUsed/>
    <w:pPr>
      <w:pBdr/>
      <w:spacing w:after="120"/>
      <w:ind w:left="720"/>
      <w:contextualSpacing w:val="true"/>
    </w:pPr>
  </w:style>
  <w:style w:type="paragraph" w:styleId="727">
    <w:name w:val="List Continue 3"/>
    <w:basedOn w:val="684"/>
    <w:uiPriority w:val="99"/>
    <w:unhideWhenUsed/>
    <w:pPr>
      <w:pBdr/>
      <w:spacing w:after="120"/>
      <w:ind w:left="1080"/>
      <w:contextualSpacing w:val="true"/>
    </w:pPr>
  </w:style>
  <w:style w:type="paragraph" w:styleId="728">
    <w:name w:val="macro"/>
    <w:link w:val="729"/>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29" w:customStyle="1">
    <w:name w:val="Macro Text Char"/>
    <w:basedOn w:val="698"/>
    <w:link w:val="728"/>
    <w:uiPriority w:val="99"/>
    <w:pPr>
      <w:pBdr/>
      <w:spacing/>
      <w:ind/>
    </w:pPr>
    <w:rPr>
      <w:rFonts w:ascii="Courier" w:hAnsi="Courier"/>
      <w:sz w:val="20"/>
      <w:szCs w:val="20"/>
    </w:rPr>
  </w:style>
  <w:style w:type="paragraph" w:styleId="730">
    <w:name w:val="Quote"/>
    <w:basedOn w:val="684"/>
    <w:next w:val="684"/>
    <w:link w:val="731"/>
    <w:uiPriority w:val="29"/>
    <w:qFormat/>
    <w:pPr>
      <w:pBdr/>
      <w:spacing/>
      <w:ind/>
    </w:pPr>
    <w:rPr>
      <w:i/>
      <w:iCs/>
      <w:color w:val="000000" w:themeColor="text1"/>
    </w:rPr>
  </w:style>
  <w:style w:type="character" w:styleId="731" w:customStyle="1">
    <w:name w:val="Quote Char"/>
    <w:basedOn w:val="698"/>
    <w:link w:val="730"/>
    <w:uiPriority w:val="29"/>
    <w:pPr>
      <w:pBdr/>
      <w:spacing/>
      <w:ind/>
    </w:pPr>
    <w:rPr>
      <w:i/>
      <w:iCs/>
      <w:color w:val="000000" w:themeColor="text1"/>
    </w:rPr>
  </w:style>
  <w:style w:type="character" w:styleId="732"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3"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4"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5"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36"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37"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38">
    <w:name w:val="Caption"/>
    <w:basedOn w:val="684"/>
    <w:next w:val="684"/>
    <w:uiPriority w:val="35"/>
    <w:semiHidden/>
    <w:unhideWhenUsed/>
    <w:qFormat/>
    <w:pPr>
      <w:pBdr/>
      <w:spacing w:line="240" w:lineRule="auto"/>
      <w:ind/>
    </w:pPr>
    <w:rPr>
      <w:b/>
      <w:bCs/>
      <w:color w:val="4f81bd" w:themeColor="accent1"/>
      <w:sz w:val="18"/>
      <w:szCs w:val="18"/>
    </w:rPr>
  </w:style>
  <w:style w:type="character" w:styleId="739">
    <w:name w:val="Strong"/>
    <w:basedOn w:val="698"/>
    <w:uiPriority w:val="22"/>
    <w:qFormat/>
    <w:pPr>
      <w:pBdr/>
      <w:spacing/>
      <w:ind/>
    </w:pPr>
    <w:rPr>
      <w:b/>
      <w:bCs/>
    </w:rPr>
  </w:style>
  <w:style w:type="character" w:styleId="740">
    <w:name w:val="Emphasis"/>
    <w:basedOn w:val="698"/>
    <w:uiPriority w:val="20"/>
    <w:qFormat/>
    <w:pPr>
      <w:pBdr/>
      <w:spacing/>
      <w:ind/>
    </w:pPr>
    <w:rPr>
      <w:i/>
      <w:iCs/>
    </w:rPr>
  </w:style>
  <w:style w:type="paragraph" w:styleId="741">
    <w:name w:val="Intense Quote"/>
    <w:basedOn w:val="684"/>
    <w:next w:val="684"/>
    <w:link w:val="742"/>
    <w:uiPriority w:val="30"/>
    <w:qFormat/>
    <w:pPr>
      <w:pBdr>
        <w:bottom w:val="single" w:color="4f81bd" w:themeColor="accent1" w:sz="4" w:space="4"/>
      </w:pBdr>
      <w:spacing w:after="280" w:before="200"/>
      <w:ind w:right="936" w:left="936"/>
    </w:pPr>
    <w:rPr>
      <w:b/>
      <w:bCs/>
      <w:i/>
      <w:iCs/>
      <w:color w:val="4f81bd" w:themeColor="accent1"/>
    </w:rPr>
  </w:style>
  <w:style w:type="character" w:styleId="742" w:customStyle="1">
    <w:name w:val="Intense Quote Char"/>
    <w:basedOn w:val="698"/>
    <w:link w:val="741"/>
    <w:uiPriority w:val="30"/>
    <w:pPr>
      <w:pBdr/>
      <w:spacing/>
      <w:ind/>
    </w:pPr>
    <w:rPr>
      <w:b/>
      <w:bCs/>
      <w:i/>
      <w:iCs/>
      <w:color w:val="4f81bd" w:themeColor="accent1"/>
    </w:rPr>
  </w:style>
  <w:style w:type="character" w:styleId="743">
    <w:name w:val="Subtle Emphasis"/>
    <w:basedOn w:val="698"/>
    <w:uiPriority w:val="19"/>
    <w:qFormat/>
    <w:pPr>
      <w:pBdr/>
      <w:spacing/>
      <w:ind/>
    </w:pPr>
    <w:rPr>
      <w:i/>
      <w:iCs/>
      <w:color w:val="808080" w:themeColor="text1" w:themeTint="7F"/>
    </w:rPr>
  </w:style>
  <w:style w:type="character" w:styleId="744">
    <w:name w:val="Intense Emphasis"/>
    <w:basedOn w:val="698"/>
    <w:uiPriority w:val="21"/>
    <w:qFormat/>
    <w:pPr>
      <w:pBdr/>
      <w:spacing/>
      <w:ind/>
    </w:pPr>
    <w:rPr>
      <w:b/>
      <w:bCs/>
      <w:i/>
      <w:iCs/>
      <w:color w:val="4f81bd" w:themeColor="accent1"/>
    </w:rPr>
  </w:style>
  <w:style w:type="character" w:styleId="745">
    <w:name w:val="Subtle Reference"/>
    <w:basedOn w:val="698"/>
    <w:uiPriority w:val="31"/>
    <w:qFormat/>
    <w:pPr>
      <w:pBdr/>
      <w:spacing/>
      <w:ind/>
    </w:pPr>
    <w:rPr>
      <w:smallCaps/>
      <w:color w:val="c0504d" w:themeColor="accent2"/>
      <w:u w:val="single"/>
    </w:rPr>
  </w:style>
  <w:style w:type="character" w:styleId="746">
    <w:name w:val="Intense Reference"/>
    <w:basedOn w:val="698"/>
    <w:uiPriority w:val="32"/>
    <w:qFormat/>
    <w:pPr>
      <w:pBdr/>
      <w:spacing/>
      <w:ind/>
    </w:pPr>
    <w:rPr>
      <w:b/>
      <w:bCs/>
      <w:smallCaps/>
      <w:color w:val="c0504d" w:themeColor="accent2"/>
      <w:spacing w:val="5"/>
      <w:u w:val="single"/>
    </w:rPr>
  </w:style>
  <w:style w:type="character" w:styleId="747">
    <w:name w:val="Book Title"/>
    <w:basedOn w:val="698"/>
    <w:uiPriority w:val="33"/>
    <w:qFormat/>
    <w:pPr>
      <w:pBdr/>
      <w:spacing/>
      <w:ind/>
    </w:pPr>
    <w:rPr>
      <w:b/>
      <w:bCs/>
      <w:smallCaps/>
      <w:spacing w:val="5"/>
    </w:rPr>
  </w:style>
  <w:style w:type="paragraph" w:styleId="748">
    <w:name w:val="TOC Heading"/>
    <w:basedOn w:val="689"/>
    <w:next w:val="684"/>
    <w:uiPriority w:val="39"/>
    <w:semiHidden/>
    <w:unhideWhenUsed/>
    <w:qFormat/>
    <w:pPr>
      <w:pBdr/>
      <w:spacing/>
      <w:ind/>
      <w:outlineLvl w:val="9"/>
    </w:pPr>
  </w:style>
  <w:style w:type="table" w:styleId="749">
    <w:name w:val="Table Grid"/>
    <w:basedOn w:val="699"/>
    <w:uiPriority w:val="59"/>
    <w:pPr>
      <w:pBdr/>
      <w:spacing w:after="0" w:line="240" w:lineRule="auto"/>
      <w:ind/>
    </w:pPr>
    <w:tblP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Light Shading"/>
    <w:basedOn w:val="699"/>
    <w:uiPriority w:val="60"/>
    <w:pPr>
      <w:pBdr/>
      <w:spacing w:after="0" w:line="240" w:lineRule="auto"/>
      <w:ind/>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Light Shading Accent 1"/>
    <w:basedOn w:val="699"/>
    <w:uiPriority w:val="60"/>
    <w:pPr>
      <w:pBdr/>
      <w:spacing w:after="0" w:line="240" w:lineRule="auto"/>
      <w:ind/>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Light Shading Accent 2"/>
    <w:basedOn w:val="699"/>
    <w:uiPriority w:val="60"/>
    <w:pPr>
      <w:pBdr/>
      <w:spacing w:after="0" w:line="240" w:lineRule="auto"/>
      <w:ind/>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Light Shading Accent 3"/>
    <w:basedOn w:val="699"/>
    <w:uiPriority w:val="60"/>
    <w:pPr>
      <w:pBdr/>
      <w:spacing w:after="0" w:line="240" w:lineRule="auto"/>
      <w:ind/>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Accent 4"/>
    <w:basedOn w:val="699"/>
    <w:uiPriority w:val="60"/>
    <w:pPr>
      <w:pBdr/>
      <w:spacing w:after="0" w:line="240" w:lineRule="auto"/>
      <w:ind/>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5"/>
    <w:basedOn w:val="699"/>
    <w:uiPriority w:val="60"/>
    <w:pPr>
      <w:pBdr/>
      <w:spacing w:after="0" w:line="240" w:lineRule="auto"/>
      <w:ind/>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6"/>
    <w:basedOn w:val="699"/>
    <w:uiPriority w:val="60"/>
    <w:pPr>
      <w:pBdr/>
      <w:spacing w:after="0" w:line="240" w:lineRule="auto"/>
      <w:ind/>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List"/>
    <w:basedOn w:val="699"/>
    <w:uiPriority w:val="61"/>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List Accent 1"/>
    <w:basedOn w:val="699"/>
    <w:uiPriority w:val="61"/>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List Accent 2"/>
    <w:basedOn w:val="699"/>
    <w:uiPriority w:val="61"/>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List Accent 3"/>
    <w:basedOn w:val="699"/>
    <w:uiPriority w:val="61"/>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Accent 4"/>
    <w:basedOn w:val="699"/>
    <w:uiPriority w:val="61"/>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5"/>
    <w:basedOn w:val="699"/>
    <w:uiPriority w:val="61"/>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6"/>
    <w:basedOn w:val="699"/>
    <w:uiPriority w:val="61"/>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Grid"/>
    <w:basedOn w:val="699"/>
    <w:uiPriority w:val="62"/>
    <w:pPr>
      <w:pBdr/>
      <w:spacing w:after="0" w:line="240" w:lineRule="auto"/>
      <w:ind/>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Grid Accent 1"/>
    <w:basedOn w:val="699"/>
    <w:uiPriority w:val="62"/>
    <w:pPr>
      <w:pBdr/>
      <w:spacing w:after="0" w:line="240" w:lineRule="auto"/>
      <w:ind/>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Grid Accent 2"/>
    <w:basedOn w:val="699"/>
    <w:uiPriority w:val="62"/>
    <w:pPr>
      <w:pBdr/>
      <w:spacing w:after="0" w:line="240" w:lineRule="auto"/>
      <w:ind/>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Grid Accent 3"/>
    <w:basedOn w:val="699"/>
    <w:uiPriority w:val="62"/>
    <w:pPr>
      <w:pBdr/>
      <w:spacing w:after="0" w:line="240" w:lineRule="auto"/>
      <w:ind/>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Accent 4"/>
    <w:basedOn w:val="699"/>
    <w:uiPriority w:val="62"/>
    <w:pPr>
      <w:pBdr/>
      <w:spacing w:after="0" w:line="240" w:lineRule="auto"/>
      <w:ind/>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5"/>
    <w:basedOn w:val="699"/>
    <w:uiPriority w:val="62"/>
    <w:pPr>
      <w:pBdr/>
      <w:spacing w:after="0" w:line="240" w:lineRule="auto"/>
      <w:ind/>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6"/>
    <w:basedOn w:val="699"/>
    <w:uiPriority w:val="62"/>
    <w:pPr>
      <w:pBdr/>
      <w:spacing w:after="0" w:line="240" w:lineRule="auto"/>
      <w:ind/>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Medium Shading 1"/>
    <w:basedOn w:val="699"/>
    <w:uiPriority w:val="63"/>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Medium Shading 1 Accent 1"/>
    <w:basedOn w:val="699"/>
    <w:uiPriority w:val="63"/>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Medium Shading 1 Accent 2"/>
    <w:basedOn w:val="699"/>
    <w:uiPriority w:val="63"/>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Medium Shading 1 Accent 3"/>
    <w:basedOn w:val="699"/>
    <w:uiPriority w:val="63"/>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Accent 4"/>
    <w:basedOn w:val="699"/>
    <w:uiPriority w:val="63"/>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5"/>
    <w:basedOn w:val="699"/>
    <w:uiPriority w:val="63"/>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6"/>
    <w:basedOn w:val="699"/>
    <w:uiPriority w:val="63"/>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2"/>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2 Accent 1"/>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2 Accent 2"/>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2 Accent 3"/>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Accent 4"/>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5"/>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6"/>
    <w:basedOn w:val="699"/>
    <w:uiPriority w:val="64"/>
    <w:pPr>
      <w:pBdr/>
      <w:spacing w:after="0" w:line="240" w:lineRule="auto"/>
      <w:ind/>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List 1"/>
    <w:basedOn w:val="699"/>
    <w:uiPriority w:val="65"/>
    <w:pPr>
      <w:pBdr/>
      <w:spacing w:after="0" w:line="240" w:lineRule="auto"/>
      <w:ind/>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List 1 Accent 1"/>
    <w:basedOn w:val="699"/>
    <w:uiPriority w:val="65"/>
    <w:pPr>
      <w:pBdr/>
      <w:spacing w:after="0" w:line="240" w:lineRule="auto"/>
      <w:ind/>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List 1 Accent 2"/>
    <w:basedOn w:val="699"/>
    <w:uiPriority w:val="65"/>
    <w:pPr>
      <w:pBdr/>
      <w:spacing w:after="0" w:line="240" w:lineRule="auto"/>
      <w:ind/>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List 1 Accent 3"/>
    <w:basedOn w:val="699"/>
    <w:uiPriority w:val="65"/>
    <w:pPr>
      <w:pBdr/>
      <w:spacing w:after="0" w:line="240" w:lineRule="auto"/>
      <w:ind/>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Accent 4"/>
    <w:basedOn w:val="699"/>
    <w:uiPriority w:val="65"/>
    <w:pPr>
      <w:pBdr/>
      <w:spacing w:after="0" w:line="240" w:lineRule="auto"/>
      <w:ind/>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5"/>
    <w:basedOn w:val="699"/>
    <w:uiPriority w:val="65"/>
    <w:pPr>
      <w:pBdr/>
      <w:spacing w:after="0" w:line="240" w:lineRule="auto"/>
      <w:ind/>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6"/>
    <w:basedOn w:val="699"/>
    <w:uiPriority w:val="65"/>
    <w:pPr>
      <w:pBdr/>
      <w:spacing w:after="0" w:line="240" w:lineRule="auto"/>
      <w:ind/>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left w:w="108" w:type="dxa"/>
        <w:top w:w="0" w:type="dxa"/>
        <w:right w:w="108" w:type="dxa"/>
        <w:bottom w:w="0" w:type="dxa"/>
      </w:tblCellMar>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Grid 1"/>
    <w:basedOn w:val="699"/>
    <w:uiPriority w:val="67"/>
    <w:pPr>
      <w:pBdr/>
      <w:spacing w:after="0" w:line="240" w:lineRule="auto"/>
      <w:ind/>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Grid 1 Accent 1"/>
    <w:basedOn w:val="699"/>
    <w:uiPriority w:val="67"/>
    <w:pPr>
      <w:pBdr/>
      <w:spacing w:after="0" w:line="240" w:lineRule="auto"/>
      <w:ind/>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Grid 1 Accent 2"/>
    <w:basedOn w:val="699"/>
    <w:uiPriority w:val="67"/>
    <w:pPr>
      <w:pBdr/>
      <w:spacing w:after="0" w:line="240" w:lineRule="auto"/>
      <w:ind/>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Grid 1 Accent 3"/>
    <w:basedOn w:val="699"/>
    <w:uiPriority w:val="67"/>
    <w:pPr>
      <w:pBdr/>
      <w:spacing w:after="0" w:line="240" w:lineRule="auto"/>
      <w:ind/>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Accent 4"/>
    <w:basedOn w:val="699"/>
    <w:uiPriority w:val="67"/>
    <w:pPr>
      <w:pBdr/>
      <w:spacing w:after="0" w:line="240" w:lineRule="auto"/>
      <w:ind/>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5"/>
    <w:basedOn w:val="699"/>
    <w:uiPriority w:val="67"/>
    <w:pPr>
      <w:pBdr/>
      <w:spacing w:after="0" w:line="240" w:lineRule="auto"/>
      <w:ind/>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6"/>
    <w:basedOn w:val="699"/>
    <w:uiPriority w:val="67"/>
    <w:pPr>
      <w:pBdr/>
      <w:spacing w:after="0" w:line="240" w:lineRule="auto"/>
      <w:ind/>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3"/>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3 Accent 1"/>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3 Accent 2"/>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3 Accent 3"/>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Accent 4"/>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5"/>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6"/>
    <w:basedOn w:val="699"/>
    <w:uiPriority w:val="69"/>
    <w:pPr>
      <w:pBdr/>
      <w:spacing w:after="0" w:line="240" w:lineRule="auto"/>
      <w:ind/>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left w:w="108" w:type="dxa"/>
        <w:top w:w="0" w:type="dxa"/>
        <w:right w:w="108" w:type="dxa"/>
        <w:bottom w:w="0" w:type="dxa"/>
      </w:tblCellMar>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Dark List"/>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Dark List Accent 1"/>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Dark List Accent 2"/>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Dark List Accent 3"/>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Accent 4"/>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5"/>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6"/>
    <w:basedOn w:val="699"/>
    <w:uiPriority w:val="70"/>
    <w:pPr>
      <w:pBdr/>
      <w:spacing w:after="0" w:line="240" w:lineRule="auto"/>
      <w:ind/>
    </w:pPr>
    <w:rPr>
      <w:color w:val="ffffff" w:themeColor="background1"/>
    </w:rPr>
    <w:tblPr>
      <w:tblStyleRowBandSize w:val="1"/>
      <w:tblStyleColBandSize w:val="1"/>
      <w:tblInd w:w="0" w:type="dxa"/>
      <w:tblBorders/>
      <w:tblCellMar>
        <w:left w:w="108" w:type="dxa"/>
        <w:top w:w="0" w:type="dxa"/>
        <w:right w:w="108" w:type="dxa"/>
        <w:bottom w:w="0" w:type="dxa"/>
      </w:tblCellMar>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Colorful Shading"/>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Colorful Shading Accent 1"/>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Colorful Shading Accent 2"/>
    <w:basedOn w:val="699"/>
    <w:uiPriority w:val="71"/>
    <w:pPr>
      <w:pBdr/>
      <w:spacing w:after="0" w:line="240" w:lineRule="auto"/>
      <w:ind/>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Colorful Shading Accent 3"/>
    <w:basedOn w:val="699"/>
    <w:uiPriority w:val="71"/>
    <w:pPr>
      <w:pBdr/>
      <w:spacing w:after="0" w:line="240" w:lineRule="auto"/>
      <w:ind/>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Accent 4"/>
    <w:basedOn w:val="699"/>
    <w:uiPriority w:val="71"/>
    <w:pPr>
      <w:pBdr/>
      <w:spacing w:after="0" w:line="240" w:lineRule="auto"/>
      <w:ind/>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5"/>
    <w:basedOn w:val="699"/>
    <w:uiPriority w:val="71"/>
    <w:pPr>
      <w:pBdr/>
      <w:spacing w:after="0" w:line="240" w:lineRule="auto"/>
      <w:ind/>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6"/>
    <w:basedOn w:val="699"/>
    <w:uiPriority w:val="71"/>
    <w:pPr>
      <w:pBdr/>
      <w:spacing w:after="0" w:line="240" w:lineRule="auto"/>
      <w:ind/>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List"/>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List Accent 1"/>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List Accent 2"/>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List Accent 3"/>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Accent 4"/>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5"/>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6"/>
    <w:basedOn w:val="699"/>
    <w:uiPriority w:val="72"/>
    <w:pPr>
      <w:pBdr/>
      <w:spacing w:after="0" w:line="240" w:lineRule="auto"/>
      <w:ind/>
    </w:pPr>
    <w:rPr>
      <w:color w:val="000000" w:themeColor="text1"/>
    </w:rPr>
    <w:tblPr>
      <w:tblStyleRowBandSize w:val="1"/>
      <w:tblStyleColBandSize w:val="1"/>
      <w:tblInd w:w="0" w:type="dxa"/>
      <w:tblBorders/>
      <w:tblCellMar>
        <w:left w:w="108" w:type="dxa"/>
        <w:top w:w="0" w:type="dxa"/>
        <w:right w:w="108" w:type="dxa"/>
        <w:bottom w:w="0" w:type="dxa"/>
      </w:tblCellMar>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Grid"/>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Grid Accent 1"/>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Grid Accent 2"/>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Grid Accent 3"/>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Accent 4"/>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5"/>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6"/>
    <w:basedOn w:val="699"/>
    <w:uiPriority w:val="73"/>
    <w:pPr>
      <w:pBdr/>
      <w:spacing w:after="0" w:line="240" w:lineRule="auto"/>
      <w:ind/>
    </w:pPr>
    <w:rPr>
      <w:color w:val="000000" w:themeColor="text1"/>
    </w:rPr>
    <w:tblPr>
      <w:tblStyleRowBandSize w:val="1"/>
      <w:tblStyleColBandSize w:val="1"/>
      <w:tblInd w:w="0" w:type="dxa"/>
      <w:tblBorders>
        <w:insideH w:val="single" w:color="ffffff" w:themeColor="background1" w:sz="4" w:space="0"/>
      </w:tblBorders>
      <w:tblCellMar>
        <w:left w:w="108" w:type="dxa"/>
        <w:top w:w="0" w:type="dxa"/>
        <w:right w:w="108" w:type="dxa"/>
        <w:bottom w:w="0" w:type="dxa"/>
      </w:tblCellMar>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ONLYOFFICE/8.2.1.38</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2</cp:revision>
  <dcterms:created xsi:type="dcterms:W3CDTF">2013-12-23T23:15:00Z</dcterms:created>
  <dcterms:modified xsi:type="dcterms:W3CDTF">2026-06-12T15:44:43Z</dcterms:modified>
  <cp:category/>
</cp:coreProperties>
</file>