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word/footer1.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fontTable.xml" ContentType="application/vnd.openxmlformats-officedocument.wordprocessingml.fontTable+xml"/>
  <Override PartName="/word/endnotes.xml" ContentType="application/vnd.openxmlformats-officedocument.wordprocessingml.endnot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80" w:before="0"/>
        <w:ind/>
        <w:rPr/>
      </w:pPr>
      <w:r>
        <w:rPr>
          <w:rFonts w:ascii="Arial" w:hAnsi="Arial" w:eastAsia="Arial" w:cs="Arial"/>
          <w:b/>
          <w:bCs/>
          <w:color w:val="1f3864"/>
          <w:sz w:val="36"/>
          <w:szCs w:val="36"/>
        </w:rPr>
        <w:t xml:space="preserve">Team 1  —  H-Bot Database Schema Documentation</w:t>
      </w:r>
      <w:r/>
    </w:p>
    <w:p>
      <w:pPr>
        <w:pBdr>
          <w:bottom w:val="single" w:color="2e75b6" w:sz="8" w:space="4"/>
        </w:pBdr>
        <w:spacing w:after="240"/>
        <w:ind/>
        <w:rPr/>
      </w:pPr>
      <w:r>
        <w:rPr>
          <w:rFonts w:ascii="Arial" w:hAnsi="Arial" w:eastAsia="Arial" w:cs="Arial"/>
          <w:color w:val="888888"/>
          <w:sz w:val="22"/>
          <w:szCs w:val="22"/>
        </w:rPr>
        <w:t xml:space="preserve">OPC_UA-MQTT Microservice  |  Capstone Project</w:t>
      </w:r>
      <w:r/>
    </w:p>
    <w:p>
      <w:pPr>
        <w:pStyle w:val="912"/>
        <w:pBdr>
          <w:bottom w:val="single" w:color="2e75b6" w:sz="6" w:space="4"/>
        </w:pBdr>
        <w:spacing w:after="160" w:before="320"/>
        <w:ind/>
        <w:rPr/>
      </w:pPr>
      <w:r>
        <w:rPr>
          <w:rFonts w:ascii="Arial" w:hAnsi="Arial" w:eastAsia="Arial" w:cs="Arial"/>
          <w:b/>
          <w:bCs/>
          <w:color w:val="1f3864"/>
          <w:sz w:val="28"/>
          <w:szCs w:val="28"/>
        </w:rPr>
        <w:t xml:space="preserve">1. Overview</w:t>
      </w:r>
      <w:r/>
    </w:p>
    <w:p>
      <w:pPr>
        <w:pBdr/>
        <w:spacing w:after="120"/>
        <w:ind/>
        <w:rPr/>
      </w:pPr>
      <w:r>
        <w:rPr>
          <w:rFonts w:ascii="Arial" w:hAnsi="Arial" w:eastAsia="Arial" w:cs="Arial"/>
          <w:sz w:val="22"/>
          <w:szCs w:val="22"/>
        </w:rPr>
        <w:t xml:space="preserve">This database stores real-time operational data for an H-Bot </w:t>
      </w:r>
      <w:r>
        <w:rPr>
          <w:rFonts w:ascii="Arial" w:hAnsi="Arial" w:eastAsia="Arial" w:cs="Arial"/>
          <w:sz w:val="22"/>
          <w:szCs w:val="22"/>
        </w:rPr>
        <w:t xml:space="preserve">robot and its associated manufacturing cell. Data is inserted by the OPC_UA-MQTT database microservice, which subscribes to MQTT topics published by the OPC_UA-MQTT bridge service and writes a new row to the appropriate table on every 500 ms polling cycle.</w:t>
      </w:r>
      <w:r/>
    </w:p>
    <w:p>
      <w:pPr>
        <w:pBdr/>
        <w:spacing w:after="80"/>
        <w:ind/>
        <w:rPr/>
      </w:pPr>
      <w:r/>
      <w:r/>
    </w:p>
    <w:p>
      <w:pPr>
        <w:pBdr/>
        <w:spacing w:after="120"/>
        <w:ind/>
        <w:rPr/>
      </w:pPr>
      <w:r>
        <w:rPr>
          <w:rFonts w:ascii="Arial" w:hAnsi="Arial" w:eastAsia="Arial" w:cs="Arial"/>
          <w:sz w:val="22"/>
          <w:szCs w:val="22"/>
        </w:rPr>
        <w:t xml:space="preserve">All tables live in the public schema and follow a timestamp-based, append-only structure. This enables full time-series analysis and lets any past state of the cell be reconstructed from the historical record.</w:t>
      </w:r>
      <w:r/>
    </w:p>
    <w:p>
      <w:pPr>
        <w:pStyle w:val="912"/>
        <w:pBdr>
          <w:bottom w:val="single" w:color="2e75b6" w:sz="6" w:space="4"/>
        </w:pBdr>
        <w:spacing w:after="160" w:before="320"/>
        <w:ind/>
        <w:rPr/>
      </w:pPr>
      <w:r>
        <w:rPr>
          <w:rFonts w:ascii="Arial" w:hAnsi="Arial" w:eastAsia="Arial" w:cs="Arial"/>
          <w:b/>
          <w:bCs/>
          <w:color w:val="1f3864"/>
          <w:sz w:val="28"/>
          <w:szCs w:val="28"/>
        </w:rPr>
        <w:t xml:space="preserve">2. Layout</w:t>
      </w:r>
      <w:r/>
    </w:p>
    <w:p>
      <w:pPr>
        <w:pBdr/>
        <w:spacing w:after="120"/>
        <w:ind/>
        <w:rPr/>
      </w:pPr>
      <w:r>
        <w:rPr>
          <w:rFonts w:ascii="Arial" w:hAnsi="Arial" w:eastAsia="Arial" w:cs="Arial"/>
          <w:sz w:val="22"/>
          <w:szCs w:val="22"/>
        </w:rPr>
        <w:t xml:space="preserve">All tables are time-series drive</w:t>
      </w:r>
      <w:r>
        <w:rPr>
          <w:rFonts w:ascii="Arial" w:hAnsi="Arial" w:eastAsia="Arial" w:cs="Arial"/>
          <w:sz w:val="22"/>
          <w:szCs w:val="22"/>
        </w:rPr>
        <w:t xml:space="preserve">n and include a timestamp field. Data domains are separated so that position, robot status, torque, and cell status are stored independently. The tables can be joined on their shared timestamp to create unified snapshots of the system at any point in time.</w:t>
      </w:r>
      <w:r/>
    </w:p>
    <w:p>
      <w:pPr>
        <w:pBdr/>
        <w:spacing w:after="60"/>
        <w:ind/>
        <w:rPr/>
      </w:pPr>
      <w:r/>
      <w:r/>
    </w:p>
    <w:p>
      <w:pPr>
        <w:pBdr/>
        <w:spacing w:after="120"/>
        <w:ind/>
        <w:rPr/>
      </w:pPr>
      <w:r>
        <w:rPr>
          <w:rFonts w:ascii="Arial" w:hAnsi="Arial" w:eastAsia="Arial" w:cs="Arial"/>
          <w:sz w:val="22"/>
          <w:szCs w:val="22"/>
        </w:rPr>
        <w:t xml:space="preserve">The system follows an append-only model — rows are only ever inserted, never updated or deleted.</w:t>
      </w:r>
      <w:r/>
    </w:p>
    <w:p>
      <w:pPr>
        <w:pStyle w:val="912"/>
        <w:pBdr>
          <w:bottom w:val="single" w:color="2e75b6" w:sz="6" w:space="4"/>
        </w:pBdr>
        <w:spacing w:after="160" w:before="320"/>
        <w:ind/>
        <w:rPr/>
      </w:pPr>
      <w:r>
        <w:rPr>
          <w:rFonts w:ascii="Arial" w:hAnsi="Arial" w:eastAsia="Arial" w:cs="Arial"/>
          <w:b/>
          <w:bCs/>
          <w:color w:val="1f3864"/>
          <w:sz w:val="28"/>
          <w:szCs w:val="28"/>
        </w:rPr>
        <w:t xml:space="preserve">3. Tables</w:t>
      </w:r>
      <w:r/>
    </w:p>
    <w:p>
      <w:pPr>
        <w:pStyle w:val="913"/>
        <w:pBdr/>
        <w:spacing w:after="100" w:before="240"/>
        <w:ind/>
        <w:rPr/>
      </w:pPr>
      <w:r>
        <w:rPr>
          <w:rFonts w:ascii="Arial" w:hAnsi="Arial" w:eastAsia="Arial" w:cs="Arial"/>
          <w:b/>
          <w:bCs/>
          <w:color w:val="1f3864"/>
          <w:sz w:val="24"/>
          <w:szCs w:val="24"/>
        </w:rPr>
        <w:t xml:space="preserve">Hbot_Position</w:t>
      </w:r>
      <w:r/>
    </w:p>
    <w:p>
      <w:pPr>
        <w:pBdr/>
        <w:spacing w:after="120"/>
        <w:ind/>
        <w:rPr/>
      </w:pPr>
      <w:r>
        <w:rPr>
          <w:rFonts w:ascii="Arial" w:hAnsi="Arial" w:eastAsia="Arial" w:cs="Arial"/>
          <w:sz w:val="22"/>
          <w:szCs w:val="22"/>
        </w:rPr>
        <w:t xml:space="preserve">Stores the spatial position of the H-Bot end-effector in XYZ coordinates (millimetres).</w:t>
      </w:r>
      <w:r/>
    </w:p>
    <w:p>
      <w:pPr>
        <w:pBdr/>
        <w:spacing w:after="6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000"/>
        <w:gridCol w:w="4560"/>
        <w:gridCol w:w="2800"/>
      </w:tblGrid>
      <w:tr>
        <w:trPr>
          <w:tblHeader/>
        </w:trPr>
        <w:tc>
          <w:tcPr>
            <w:shd w:val="clear" w:color="auto" w:fill="d5e8f0"/>
            <w:tcBorders>
              <w:top w:val="single" w:color="bfbfbf" w:sz="1" w:space="0"/>
              <w:left w:val="single" w:color="bfbfbf" w:sz="1" w:space="0"/>
              <w:bottom w:val="single" w:color="bfbfbf" w:sz="1" w:space="0"/>
              <w:right w:val="single" w:color="bfbfbf" w:sz="1" w:space="0"/>
            </w:tcBorders>
            <w:tcMar>
              <w:left w:w="120" w:type="dxa"/>
              <w:top w:w="80" w:type="dxa"/>
              <w:right w:w="120" w:type="dxa"/>
              <w:bottom w:w="80" w:type="dxa"/>
            </w:tcMar>
            <w:tcW w:w="2000" w:type="dxa"/>
            <w:textDirection w:val="lrTb"/>
            <w:noWrap w:val="false"/>
          </w:tcPr>
          <w:p>
            <w:pPr>
              <w:pBdr/>
              <w:spacing/>
              <w:ind/>
              <w:rPr/>
            </w:pPr>
            <w:r>
              <w:rPr>
                <w:rFonts w:ascii="Arial" w:hAnsi="Arial" w:eastAsia="Arial" w:cs="Arial"/>
                <w:b/>
                <w:bCs/>
                <w:color w:val="1f3864"/>
                <w:sz w:val="20"/>
                <w:szCs w:val="20"/>
              </w:rPr>
              <w:t xml:space="preserve">Field</w:t>
            </w:r>
            <w:r/>
          </w:p>
        </w:tc>
        <w:tc>
          <w:tcPr>
            <w:shd w:val="clear" w:color="auto" w:fill="d5e8f0"/>
            <w:tcBorders>
              <w:top w:val="single" w:color="bfbfbf" w:sz="1" w:space="0"/>
              <w:left w:val="single" w:color="bfbfbf" w:sz="1" w:space="0"/>
              <w:bottom w:val="single" w:color="bfbfbf" w:sz="1" w:space="0"/>
              <w:right w:val="single" w:color="bfbfbf" w:sz="1" w:space="0"/>
            </w:tcBorders>
            <w:tcMar>
              <w:left w:w="120" w:type="dxa"/>
              <w:top w:w="80" w:type="dxa"/>
              <w:right w:w="120" w:type="dxa"/>
              <w:bottom w:w="80" w:type="dxa"/>
            </w:tcMar>
            <w:tcW w:w="4560" w:type="dxa"/>
            <w:textDirection w:val="lrTb"/>
            <w:noWrap w:val="false"/>
          </w:tcPr>
          <w:p>
            <w:pPr>
              <w:pBdr/>
              <w:spacing/>
              <w:ind/>
              <w:rPr/>
            </w:pPr>
            <w:r>
              <w:rPr>
                <w:rFonts w:ascii="Arial" w:hAnsi="Arial" w:eastAsia="Arial" w:cs="Arial"/>
                <w:b/>
                <w:bCs/>
                <w:color w:val="1f3864"/>
                <w:sz w:val="20"/>
                <w:szCs w:val="20"/>
              </w:rPr>
              <w:t xml:space="preserve">Description</w:t>
            </w:r>
            <w:r/>
          </w:p>
        </w:tc>
        <w:tc>
          <w:tcPr>
            <w:shd w:val="clear" w:color="auto" w:fill="d5e8f0"/>
            <w:tcBorders>
              <w:top w:val="single" w:color="bfbfbf" w:sz="1" w:space="0"/>
              <w:left w:val="single" w:color="bfbfbf" w:sz="1" w:space="0"/>
              <w:bottom w:val="single" w:color="bfbfbf" w:sz="1" w:space="0"/>
              <w:right w:val="single" w:color="bfbfbf" w:sz="1" w:space="0"/>
            </w:tcBorders>
            <w:tcMar>
              <w:left w:w="120" w:type="dxa"/>
              <w:top w:w="80" w:type="dxa"/>
              <w:right w:w="120" w:type="dxa"/>
              <w:bottom w:w="80" w:type="dxa"/>
            </w:tcMar>
            <w:tcW w:w="2800" w:type="dxa"/>
            <w:textDirection w:val="lrTb"/>
            <w:noWrap w:val="false"/>
          </w:tcPr>
          <w:p>
            <w:pPr>
              <w:pBdr/>
              <w:spacing/>
              <w:ind/>
              <w:rPr/>
            </w:pPr>
            <w:r>
              <w:rPr>
                <w:rFonts w:ascii="Arial" w:hAnsi="Arial" w:eastAsia="Arial" w:cs="Arial"/>
                <w:b/>
                <w:bCs/>
                <w:color w:val="1f3864"/>
                <w:sz w:val="20"/>
                <w:szCs w:val="20"/>
              </w:rPr>
              <w:t xml:space="preserve">Data Type</w:t>
            </w:r>
            <w:r/>
          </w:p>
        </w:tc>
      </w:tr>
      <w:tr>
        <w:trPr/>
        <w:tc>
          <w:tcPr>
            <w:tcBorders>
              <w:top w:val="single" w:color="bfbfbf" w:sz="1" w:space="0"/>
              <w:left w:val="single" w:color="bfbfbf" w:sz="1" w:space="0"/>
              <w:bottom w:val="single" w:color="bfbfbf" w:sz="1" w:space="0"/>
              <w:right w:val="single" w:color="bfbfbf" w:sz="1" w:space="0"/>
            </w:tcBorders>
            <w:tcMar>
              <w:left w:w="120" w:type="dxa"/>
              <w:top w:w="60" w:type="dxa"/>
              <w:right w:w="120" w:type="dxa"/>
              <w:bottom w:w="60" w:type="dxa"/>
            </w:tcMar>
            <w:tcW w:w="2000" w:type="dxa"/>
            <w:vAlign w:val="center"/>
            <w:textDirection w:val="lrTb"/>
            <w:noWrap w:val="false"/>
          </w:tcPr>
          <w:p>
            <w:pPr>
              <w:pBdr/>
              <w:spacing/>
              <w:ind/>
              <w:rPr/>
            </w:pPr>
            <w:r>
              <w:rPr>
                <w:rFonts w:ascii="Arial" w:hAnsi="Arial" w:eastAsia="Arial" w:cs="Arial"/>
                <w:sz w:val="20"/>
                <w:szCs w:val="20"/>
              </w:rPr>
              <w:t xml:space="preserve">id</w:t>
            </w:r>
            <w:r/>
          </w:p>
        </w:tc>
        <w:tc>
          <w:tcPr>
            <w:tcBorders>
              <w:top w:val="single" w:color="bfbfbf" w:sz="1" w:space="0"/>
              <w:left w:val="single" w:color="bfbfbf" w:sz="1" w:space="0"/>
              <w:bottom w:val="single" w:color="bfbfbf" w:sz="1" w:space="0"/>
              <w:right w:val="single" w:color="bfbfbf" w:sz="1" w:space="0"/>
            </w:tcBorders>
            <w:tcMar>
              <w:left w:w="120" w:type="dxa"/>
              <w:top w:w="60" w:type="dxa"/>
              <w:right w:w="120" w:type="dxa"/>
              <w:bottom w:w="60" w:type="dxa"/>
            </w:tcMar>
            <w:tcW w:w="4560" w:type="dxa"/>
            <w:vAlign w:val="center"/>
            <w:textDirection w:val="lrTb"/>
            <w:noWrap w:val="false"/>
          </w:tcPr>
          <w:p>
            <w:pPr>
              <w:pBdr/>
              <w:spacing/>
              <w:ind/>
              <w:rPr/>
            </w:pPr>
            <w:r>
              <w:rPr>
                <w:rFonts w:ascii="Arial" w:hAnsi="Arial" w:eastAsia="Arial" w:cs="Arial"/>
                <w:sz w:val="20"/>
                <w:szCs w:val="20"/>
              </w:rPr>
              <w:t xml:space="preserve">Auto-incrementing unique record identifier</w:t>
            </w:r>
            <w:r/>
          </w:p>
        </w:tc>
        <w:tc>
          <w:tcPr>
            <w:tcBorders>
              <w:top w:val="single" w:color="bfbfbf" w:sz="1" w:space="0"/>
              <w:left w:val="single" w:color="bfbfbf" w:sz="1" w:space="0"/>
              <w:bottom w:val="single" w:color="bfbfbf" w:sz="1" w:space="0"/>
              <w:right w:val="single" w:color="bfbfbf" w:sz="1" w:space="0"/>
            </w:tcBorders>
            <w:tcMar>
              <w:left w:w="120" w:type="dxa"/>
              <w:top w:w="60" w:type="dxa"/>
              <w:right w:w="120" w:type="dxa"/>
              <w:bottom w:w="60" w:type="dxa"/>
            </w:tcMar>
            <w:tcW w:w="2800" w:type="dxa"/>
            <w:vAlign w:val="center"/>
            <w:textDirection w:val="lrTb"/>
            <w:noWrap w:val="false"/>
          </w:tcPr>
          <w:p>
            <w:pPr>
              <w:pBdr/>
              <w:spacing/>
              <w:ind/>
              <w:rPr/>
            </w:pPr>
            <w:r>
              <w:rPr>
                <w:rFonts w:ascii="Arial" w:hAnsi="Arial" w:eastAsia="Arial" w:cs="Arial"/>
                <w:sz w:val="20"/>
                <w:szCs w:val="20"/>
              </w:rPr>
              <w:t xml:space="preserve">Integer (serial)</w:t>
            </w:r>
            <w:r/>
          </w:p>
        </w:tc>
      </w:tr>
      <w:tr>
        <w:trPr/>
        <w:tc>
          <w:tcPr>
            <w:shd w:val="clear" w:color="auto" w:fill="ebf3fb"/>
            <w:tcBorders>
              <w:top w:val="single" w:color="bfbfbf" w:sz="1" w:space="0"/>
              <w:left w:val="single" w:color="bfbfbf" w:sz="1" w:space="0"/>
              <w:bottom w:val="single" w:color="bfbfbf" w:sz="1" w:space="0"/>
              <w:right w:val="single" w:color="bfbfbf" w:sz="1" w:space="0"/>
            </w:tcBorders>
            <w:tcMar>
              <w:left w:w="120" w:type="dxa"/>
              <w:top w:w="60" w:type="dxa"/>
              <w:right w:w="120" w:type="dxa"/>
              <w:bottom w:w="60" w:type="dxa"/>
            </w:tcMar>
            <w:tcW w:w="2000" w:type="dxa"/>
            <w:vAlign w:val="center"/>
            <w:textDirection w:val="lrTb"/>
            <w:noWrap w:val="false"/>
          </w:tcPr>
          <w:p>
            <w:pPr>
              <w:pBdr/>
              <w:spacing/>
              <w:ind/>
              <w:rPr/>
            </w:pPr>
            <w:r>
              <w:rPr>
                <w:rFonts w:ascii="Arial" w:hAnsi="Arial" w:eastAsia="Arial" w:cs="Arial"/>
                <w:sz w:val="20"/>
                <w:szCs w:val="20"/>
              </w:rPr>
              <w:t xml:space="preserve">timestamp</w:t>
            </w:r>
            <w:r/>
          </w:p>
        </w:tc>
        <w:tc>
          <w:tcPr>
            <w:shd w:val="clear" w:color="auto" w:fill="ebf3fb"/>
            <w:tcBorders>
              <w:top w:val="single" w:color="bfbfbf" w:sz="1" w:space="0"/>
              <w:left w:val="single" w:color="bfbfbf" w:sz="1" w:space="0"/>
              <w:bottom w:val="single" w:color="bfbfbf" w:sz="1" w:space="0"/>
              <w:right w:val="single" w:color="bfbfbf" w:sz="1" w:space="0"/>
            </w:tcBorders>
            <w:tcMar>
              <w:left w:w="120" w:type="dxa"/>
              <w:top w:w="60" w:type="dxa"/>
              <w:right w:w="120" w:type="dxa"/>
              <w:bottom w:w="60" w:type="dxa"/>
            </w:tcMar>
            <w:tcW w:w="4560" w:type="dxa"/>
            <w:vAlign w:val="center"/>
            <w:textDirection w:val="lrTb"/>
            <w:noWrap w:val="false"/>
          </w:tcPr>
          <w:p>
            <w:pPr>
              <w:pBdr/>
              <w:spacing/>
              <w:ind/>
              <w:rPr/>
            </w:pPr>
            <w:r>
              <w:rPr>
                <w:rFonts w:ascii="Arial" w:hAnsi="Arial" w:eastAsia="Arial" w:cs="Arial"/>
                <w:sz w:val="20"/>
                <w:szCs w:val="20"/>
              </w:rPr>
              <w:t xml:space="preserve">Time the OPC-UA bridge sampled this value</w:t>
            </w:r>
            <w:r/>
          </w:p>
        </w:tc>
        <w:tc>
          <w:tcPr>
            <w:shd w:val="clear" w:color="auto" w:fill="ebf3fb"/>
            <w:tcBorders>
              <w:top w:val="single" w:color="bfbfbf" w:sz="1" w:space="0"/>
              <w:left w:val="single" w:color="bfbfbf" w:sz="1" w:space="0"/>
              <w:bottom w:val="single" w:color="bfbfbf" w:sz="1" w:space="0"/>
              <w:right w:val="single" w:color="bfbfbf" w:sz="1" w:space="0"/>
            </w:tcBorders>
            <w:tcMar>
              <w:left w:w="120" w:type="dxa"/>
              <w:top w:w="60" w:type="dxa"/>
              <w:right w:w="120" w:type="dxa"/>
              <w:bottom w:w="60" w:type="dxa"/>
            </w:tcMar>
            <w:tcW w:w="2800" w:type="dxa"/>
            <w:vAlign w:val="center"/>
            <w:textDirection w:val="lrTb"/>
            <w:noWrap w:val="false"/>
          </w:tcPr>
          <w:p>
            <w:pPr>
              <w:pBdr/>
              <w:spacing/>
              <w:ind/>
              <w:rPr/>
            </w:pPr>
            <w:r>
              <w:rPr>
                <w:rFonts w:ascii="Arial" w:hAnsi="Arial" w:eastAsia="Arial" w:cs="Arial"/>
                <w:sz w:val="20"/>
                <w:szCs w:val="20"/>
              </w:rPr>
              <w:t xml:space="preserve">Timestamp</w:t>
            </w:r>
            <w:r/>
          </w:p>
        </w:tc>
      </w:tr>
      <w:tr>
        <w:trPr/>
        <w:tc>
          <w:tcPr>
            <w:tcBorders>
              <w:top w:val="single" w:color="bfbfbf" w:sz="1" w:space="0"/>
              <w:left w:val="single" w:color="bfbfbf" w:sz="1" w:space="0"/>
              <w:bottom w:val="single" w:color="bfbfbf" w:sz="1" w:space="0"/>
              <w:right w:val="single" w:color="bfbfbf" w:sz="1" w:space="0"/>
            </w:tcBorders>
            <w:tcMar>
              <w:left w:w="120" w:type="dxa"/>
              <w:top w:w="60" w:type="dxa"/>
              <w:right w:w="120" w:type="dxa"/>
              <w:bottom w:w="60" w:type="dxa"/>
            </w:tcMar>
            <w:tcW w:w="2000" w:type="dxa"/>
            <w:vAlign w:val="center"/>
            <w:textDirection w:val="lrTb"/>
            <w:noWrap w:val="false"/>
          </w:tcPr>
          <w:p>
            <w:pPr>
              <w:pBdr/>
              <w:spacing/>
              <w:ind/>
              <w:rPr/>
            </w:pPr>
            <w:r>
              <w:rPr>
                <w:rFonts w:ascii="Arial" w:hAnsi="Arial" w:eastAsia="Arial" w:cs="Arial"/>
                <w:sz w:val="20"/>
                <w:szCs w:val="20"/>
              </w:rPr>
              <w:t xml:space="preserve">x_pos</w:t>
            </w:r>
            <w:r/>
          </w:p>
        </w:tc>
        <w:tc>
          <w:tcPr>
            <w:tcBorders>
              <w:top w:val="single" w:color="bfbfbf" w:sz="1" w:space="0"/>
              <w:left w:val="single" w:color="bfbfbf" w:sz="1" w:space="0"/>
              <w:bottom w:val="single" w:color="bfbfbf" w:sz="1" w:space="0"/>
              <w:right w:val="single" w:color="bfbfbf" w:sz="1" w:space="0"/>
            </w:tcBorders>
            <w:tcMar>
              <w:left w:w="120" w:type="dxa"/>
              <w:top w:w="60" w:type="dxa"/>
              <w:right w:w="120" w:type="dxa"/>
              <w:bottom w:w="60" w:type="dxa"/>
            </w:tcMar>
            <w:tcW w:w="4560" w:type="dxa"/>
            <w:vAlign w:val="center"/>
            <w:textDirection w:val="lrTb"/>
            <w:noWrap w:val="false"/>
          </w:tcPr>
          <w:p>
            <w:pPr>
              <w:pBdr/>
              <w:spacing/>
              <w:ind/>
              <w:rPr/>
            </w:pPr>
            <w:r>
              <w:rPr>
                <w:rFonts w:ascii="Arial" w:hAnsi="Arial" w:eastAsia="Arial" w:cs="Arial"/>
                <w:sz w:val="20"/>
                <w:szCs w:val="20"/>
              </w:rPr>
              <w:t xml:space="preserve">Position on the X-axis (mm)</w:t>
            </w:r>
            <w:r/>
          </w:p>
        </w:tc>
        <w:tc>
          <w:tcPr>
            <w:tcBorders>
              <w:top w:val="single" w:color="bfbfbf" w:sz="1" w:space="0"/>
              <w:left w:val="single" w:color="bfbfbf" w:sz="1" w:space="0"/>
              <w:bottom w:val="single" w:color="bfbfbf" w:sz="1" w:space="0"/>
              <w:right w:val="single" w:color="bfbfbf" w:sz="1" w:space="0"/>
            </w:tcBorders>
            <w:tcMar>
              <w:left w:w="120" w:type="dxa"/>
              <w:top w:w="60" w:type="dxa"/>
              <w:right w:w="120" w:type="dxa"/>
              <w:bottom w:w="60" w:type="dxa"/>
            </w:tcMar>
            <w:tcW w:w="2800" w:type="dxa"/>
            <w:vAlign w:val="center"/>
            <w:textDirection w:val="lrTb"/>
            <w:noWrap w:val="false"/>
          </w:tcPr>
          <w:p>
            <w:pPr>
              <w:pBdr/>
              <w:spacing/>
              <w:ind/>
              <w:rPr/>
            </w:pPr>
            <w:r>
              <w:rPr>
                <w:rFonts w:ascii="Arial" w:hAnsi="Arial" w:eastAsia="Arial" w:cs="Arial"/>
                <w:sz w:val="20"/>
                <w:szCs w:val="20"/>
              </w:rPr>
              <w:t xml:space="preserve">Real</w:t>
            </w:r>
            <w:r/>
          </w:p>
        </w:tc>
      </w:tr>
      <w:tr>
        <w:trPr/>
        <w:tc>
          <w:tcPr>
            <w:shd w:val="clear" w:color="auto" w:fill="ebf3fb"/>
            <w:tcBorders>
              <w:top w:val="single" w:color="bfbfbf" w:sz="1" w:space="0"/>
              <w:left w:val="single" w:color="bfbfbf" w:sz="1" w:space="0"/>
              <w:bottom w:val="single" w:color="bfbfbf" w:sz="1" w:space="0"/>
              <w:right w:val="single" w:color="bfbfbf" w:sz="1" w:space="0"/>
            </w:tcBorders>
            <w:tcMar>
              <w:left w:w="120" w:type="dxa"/>
              <w:top w:w="60" w:type="dxa"/>
              <w:right w:w="120" w:type="dxa"/>
              <w:bottom w:w="60" w:type="dxa"/>
            </w:tcMar>
            <w:tcW w:w="2000" w:type="dxa"/>
            <w:vAlign w:val="center"/>
            <w:textDirection w:val="lrTb"/>
            <w:noWrap w:val="false"/>
          </w:tcPr>
          <w:p>
            <w:pPr>
              <w:pBdr/>
              <w:spacing/>
              <w:ind/>
              <w:rPr/>
            </w:pPr>
            <w:r>
              <w:rPr>
                <w:rFonts w:ascii="Arial" w:hAnsi="Arial" w:eastAsia="Arial" w:cs="Arial"/>
                <w:sz w:val="20"/>
                <w:szCs w:val="20"/>
              </w:rPr>
              <w:t xml:space="preserve">y_pos</w:t>
            </w:r>
            <w:r/>
          </w:p>
        </w:tc>
        <w:tc>
          <w:tcPr>
            <w:shd w:val="clear" w:color="auto" w:fill="ebf3fb"/>
            <w:tcBorders>
              <w:top w:val="single" w:color="bfbfbf" w:sz="1" w:space="0"/>
              <w:left w:val="single" w:color="bfbfbf" w:sz="1" w:space="0"/>
              <w:bottom w:val="single" w:color="bfbfbf" w:sz="1" w:space="0"/>
              <w:right w:val="single" w:color="bfbfbf" w:sz="1" w:space="0"/>
            </w:tcBorders>
            <w:tcMar>
              <w:left w:w="120" w:type="dxa"/>
              <w:top w:w="60" w:type="dxa"/>
              <w:right w:w="120" w:type="dxa"/>
              <w:bottom w:w="60" w:type="dxa"/>
            </w:tcMar>
            <w:tcW w:w="4560" w:type="dxa"/>
            <w:vAlign w:val="center"/>
            <w:textDirection w:val="lrTb"/>
            <w:noWrap w:val="false"/>
          </w:tcPr>
          <w:p>
            <w:pPr>
              <w:pBdr/>
              <w:spacing/>
              <w:ind/>
              <w:rPr/>
            </w:pPr>
            <w:r>
              <w:rPr>
                <w:rFonts w:ascii="Arial" w:hAnsi="Arial" w:eastAsia="Arial" w:cs="Arial"/>
                <w:sz w:val="20"/>
                <w:szCs w:val="20"/>
              </w:rPr>
              <w:t xml:space="preserve">Position on the Y-axis (mm)</w:t>
            </w:r>
            <w:r/>
          </w:p>
        </w:tc>
        <w:tc>
          <w:tcPr>
            <w:shd w:val="clear" w:color="auto" w:fill="ebf3fb"/>
            <w:tcBorders>
              <w:top w:val="single" w:color="bfbfbf" w:sz="1" w:space="0"/>
              <w:left w:val="single" w:color="bfbfbf" w:sz="1" w:space="0"/>
              <w:bottom w:val="single" w:color="bfbfbf" w:sz="1" w:space="0"/>
              <w:right w:val="single" w:color="bfbfbf" w:sz="1" w:space="0"/>
            </w:tcBorders>
            <w:tcMar>
              <w:left w:w="120" w:type="dxa"/>
              <w:top w:w="60" w:type="dxa"/>
              <w:right w:w="120" w:type="dxa"/>
              <w:bottom w:w="60" w:type="dxa"/>
            </w:tcMar>
            <w:tcW w:w="2800" w:type="dxa"/>
            <w:vAlign w:val="center"/>
            <w:textDirection w:val="lrTb"/>
            <w:noWrap w:val="false"/>
          </w:tcPr>
          <w:p>
            <w:pPr>
              <w:pBdr/>
              <w:spacing/>
              <w:ind/>
              <w:rPr/>
            </w:pPr>
            <w:r>
              <w:rPr>
                <w:rFonts w:ascii="Arial" w:hAnsi="Arial" w:eastAsia="Arial" w:cs="Arial"/>
                <w:sz w:val="20"/>
                <w:szCs w:val="20"/>
              </w:rPr>
              <w:t xml:space="preserve">Real</w:t>
            </w:r>
            <w:r/>
          </w:p>
        </w:tc>
      </w:tr>
      <w:tr>
        <w:trPr/>
        <w:tc>
          <w:tcPr>
            <w:tcBorders>
              <w:top w:val="single" w:color="bfbfbf" w:sz="1" w:space="0"/>
              <w:left w:val="single" w:color="bfbfbf" w:sz="1" w:space="0"/>
              <w:bottom w:val="single" w:color="bfbfbf" w:sz="1" w:space="0"/>
              <w:right w:val="single" w:color="bfbfbf" w:sz="1" w:space="0"/>
            </w:tcBorders>
            <w:tcMar>
              <w:left w:w="120" w:type="dxa"/>
              <w:top w:w="60" w:type="dxa"/>
              <w:right w:w="120" w:type="dxa"/>
              <w:bottom w:w="60" w:type="dxa"/>
            </w:tcMar>
            <w:tcW w:w="2000" w:type="dxa"/>
            <w:vAlign w:val="center"/>
            <w:textDirection w:val="lrTb"/>
            <w:noWrap w:val="false"/>
          </w:tcPr>
          <w:p>
            <w:pPr>
              <w:pBdr/>
              <w:spacing/>
              <w:ind/>
              <w:rPr/>
            </w:pPr>
            <w:r>
              <w:rPr>
                <w:rFonts w:ascii="Arial" w:hAnsi="Arial" w:eastAsia="Arial" w:cs="Arial"/>
                <w:sz w:val="20"/>
                <w:szCs w:val="20"/>
              </w:rPr>
              <w:t xml:space="preserve">z_pos</w:t>
            </w:r>
            <w:r/>
          </w:p>
        </w:tc>
        <w:tc>
          <w:tcPr>
            <w:tcBorders>
              <w:top w:val="single" w:color="bfbfbf" w:sz="1" w:space="0"/>
              <w:left w:val="single" w:color="bfbfbf" w:sz="1" w:space="0"/>
              <w:bottom w:val="single" w:color="bfbfbf" w:sz="1" w:space="0"/>
              <w:right w:val="single" w:color="bfbfbf" w:sz="1" w:space="0"/>
            </w:tcBorders>
            <w:tcMar>
              <w:left w:w="120" w:type="dxa"/>
              <w:top w:w="60" w:type="dxa"/>
              <w:right w:w="120" w:type="dxa"/>
              <w:bottom w:w="60" w:type="dxa"/>
            </w:tcMar>
            <w:tcW w:w="4560" w:type="dxa"/>
            <w:vAlign w:val="center"/>
            <w:textDirection w:val="lrTb"/>
            <w:noWrap w:val="false"/>
          </w:tcPr>
          <w:p>
            <w:pPr>
              <w:pBdr/>
              <w:spacing/>
              <w:ind/>
              <w:rPr/>
            </w:pPr>
            <w:r>
              <w:rPr>
                <w:rFonts w:ascii="Arial" w:hAnsi="Arial" w:eastAsia="Arial" w:cs="Arial"/>
                <w:sz w:val="20"/>
                <w:szCs w:val="20"/>
              </w:rPr>
              <w:t xml:space="preserve">Position on the Z-axis (mm)</w:t>
            </w:r>
            <w:r/>
          </w:p>
        </w:tc>
        <w:tc>
          <w:tcPr>
            <w:tcBorders>
              <w:top w:val="single" w:color="bfbfbf" w:sz="1" w:space="0"/>
              <w:left w:val="single" w:color="bfbfbf" w:sz="1" w:space="0"/>
              <w:bottom w:val="single" w:color="bfbfbf" w:sz="1" w:space="0"/>
              <w:right w:val="single" w:color="bfbfbf" w:sz="1" w:space="0"/>
            </w:tcBorders>
            <w:tcMar>
              <w:left w:w="120" w:type="dxa"/>
              <w:top w:w="60" w:type="dxa"/>
              <w:right w:w="120" w:type="dxa"/>
              <w:bottom w:w="60" w:type="dxa"/>
            </w:tcMar>
            <w:tcW w:w="2800" w:type="dxa"/>
            <w:vAlign w:val="center"/>
            <w:textDirection w:val="lrTb"/>
            <w:noWrap w:val="false"/>
          </w:tcPr>
          <w:p>
            <w:pPr>
              <w:pBdr/>
              <w:spacing/>
              <w:ind/>
              <w:rPr/>
            </w:pPr>
            <w:r>
              <w:rPr>
                <w:rFonts w:ascii="Arial" w:hAnsi="Arial" w:eastAsia="Arial" w:cs="Arial"/>
                <w:sz w:val="20"/>
                <w:szCs w:val="20"/>
              </w:rPr>
              <w:t xml:space="preserve">Real</w:t>
            </w:r>
            <w:r/>
          </w:p>
        </w:tc>
      </w:tr>
    </w:tbl>
    <w:p>
      <w:pPr>
        <w:pBdr/>
        <w:spacing w:after="160"/>
        <w:ind/>
        <w:rPr/>
      </w:pPr>
      <w:r/>
      <w:r/>
    </w:p>
    <w:p>
      <w:pPr>
        <w:pStyle w:val="913"/>
        <w:pBdr/>
        <w:spacing w:after="100" w:before="240"/>
        <w:ind/>
        <w:rPr/>
      </w:pPr>
      <w:r>
        <w:rPr>
          <w:rFonts w:ascii="Arial" w:hAnsi="Arial" w:eastAsia="Arial" w:cs="Arial"/>
          <w:b/>
          <w:bCs/>
          <w:color w:val="1f3864"/>
          <w:sz w:val="24"/>
          <w:szCs w:val="24"/>
        </w:rPr>
        <w:t xml:space="preserve">Hbot_Torque</w:t>
      </w:r>
      <w:r/>
    </w:p>
    <w:p>
      <w:pPr>
        <w:pBdr/>
        <w:spacing w:after="120"/>
        <w:ind/>
        <w:rPr/>
      </w:pPr>
      <w:r>
        <w:rPr>
          <w:rFonts w:ascii="Arial" w:hAnsi="Arial" w:eastAsia="Arial" w:cs="Arial"/>
          <w:sz w:val="22"/>
          <w:szCs w:val="22"/>
        </w:rPr>
        <w:t xml:space="preserve">Stores the motor torque readings for the three H-Bot axes (Newton-metres).</w:t>
      </w:r>
      <w:r/>
    </w:p>
    <w:p>
      <w:pPr>
        <w:pBdr/>
        <w:spacing w:after="6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000"/>
        <w:gridCol w:w="4560"/>
        <w:gridCol w:w="2800"/>
      </w:tblGrid>
      <w:tr>
        <w:trPr>
          <w:tblHeader/>
        </w:trPr>
        <w:tc>
          <w:tcPr>
            <w:shd w:val="clear" w:color="auto" w:fill="d5e8f0"/>
            <w:tcBorders>
              <w:top w:val="single" w:color="bfbfbf" w:sz="1" w:space="0"/>
              <w:left w:val="single" w:color="bfbfbf" w:sz="1" w:space="0"/>
              <w:bottom w:val="single" w:color="bfbfbf" w:sz="1" w:space="0"/>
              <w:right w:val="single" w:color="bfbfbf" w:sz="1" w:space="0"/>
            </w:tcBorders>
            <w:tcMar>
              <w:left w:w="120" w:type="dxa"/>
              <w:top w:w="80" w:type="dxa"/>
              <w:right w:w="120" w:type="dxa"/>
              <w:bottom w:w="80" w:type="dxa"/>
            </w:tcMar>
            <w:tcW w:w="2000" w:type="dxa"/>
            <w:textDirection w:val="lrTb"/>
            <w:noWrap w:val="false"/>
          </w:tcPr>
          <w:p>
            <w:pPr>
              <w:pBdr/>
              <w:spacing/>
              <w:ind/>
              <w:rPr/>
            </w:pPr>
            <w:r>
              <w:rPr>
                <w:rFonts w:ascii="Arial" w:hAnsi="Arial" w:eastAsia="Arial" w:cs="Arial"/>
                <w:b/>
                <w:bCs/>
                <w:color w:val="1f3864"/>
                <w:sz w:val="20"/>
                <w:szCs w:val="20"/>
              </w:rPr>
              <w:t xml:space="preserve">Field</w:t>
            </w:r>
            <w:r/>
          </w:p>
        </w:tc>
        <w:tc>
          <w:tcPr>
            <w:shd w:val="clear" w:color="auto" w:fill="d5e8f0"/>
            <w:tcBorders>
              <w:top w:val="single" w:color="bfbfbf" w:sz="1" w:space="0"/>
              <w:left w:val="single" w:color="bfbfbf" w:sz="1" w:space="0"/>
              <w:bottom w:val="single" w:color="bfbfbf" w:sz="1" w:space="0"/>
              <w:right w:val="single" w:color="bfbfbf" w:sz="1" w:space="0"/>
            </w:tcBorders>
            <w:tcMar>
              <w:left w:w="120" w:type="dxa"/>
              <w:top w:w="80" w:type="dxa"/>
              <w:right w:w="120" w:type="dxa"/>
              <w:bottom w:w="80" w:type="dxa"/>
            </w:tcMar>
            <w:tcW w:w="4560" w:type="dxa"/>
            <w:textDirection w:val="lrTb"/>
            <w:noWrap w:val="false"/>
          </w:tcPr>
          <w:p>
            <w:pPr>
              <w:pBdr/>
              <w:spacing/>
              <w:ind/>
              <w:rPr/>
            </w:pPr>
            <w:r>
              <w:rPr>
                <w:rFonts w:ascii="Arial" w:hAnsi="Arial" w:eastAsia="Arial" w:cs="Arial"/>
                <w:b/>
                <w:bCs/>
                <w:color w:val="1f3864"/>
                <w:sz w:val="20"/>
                <w:szCs w:val="20"/>
              </w:rPr>
              <w:t xml:space="preserve">Description</w:t>
            </w:r>
            <w:r/>
          </w:p>
        </w:tc>
        <w:tc>
          <w:tcPr>
            <w:shd w:val="clear" w:color="auto" w:fill="d5e8f0"/>
            <w:tcBorders>
              <w:top w:val="single" w:color="bfbfbf" w:sz="1" w:space="0"/>
              <w:left w:val="single" w:color="bfbfbf" w:sz="1" w:space="0"/>
              <w:bottom w:val="single" w:color="bfbfbf" w:sz="1" w:space="0"/>
              <w:right w:val="single" w:color="bfbfbf" w:sz="1" w:space="0"/>
            </w:tcBorders>
            <w:tcMar>
              <w:left w:w="120" w:type="dxa"/>
              <w:top w:w="80" w:type="dxa"/>
              <w:right w:w="120" w:type="dxa"/>
              <w:bottom w:w="80" w:type="dxa"/>
            </w:tcMar>
            <w:tcW w:w="2800" w:type="dxa"/>
            <w:textDirection w:val="lrTb"/>
            <w:noWrap w:val="false"/>
          </w:tcPr>
          <w:p>
            <w:pPr>
              <w:pBdr/>
              <w:spacing/>
              <w:ind/>
              <w:rPr/>
            </w:pPr>
            <w:r>
              <w:rPr>
                <w:rFonts w:ascii="Arial" w:hAnsi="Arial" w:eastAsia="Arial" w:cs="Arial"/>
                <w:b/>
                <w:bCs/>
                <w:color w:val="1f3864"/>
                <w:sz w:val="20"/>
                <w:szCs w:val="20"/>
              </w:rPr>
              <w:t xml:space="preserve">Data Type</w:t>
            </w:r>
            <w:r/>
          </w:p>
        </w:tc>
      </w:tr>
      <w:tr>
        <w:trPr/>
        <w:tc>
          <w:tcPr>
            <w:tcBorders>
              <w:top w:val="single" w:color="bfbfbf" w:sz="1" w:space="0"/>
              <w:left w:val="single" w:color="bfbfbf" w:sz="1" w:space="0"/>
              <w:bottom w:val="single" w:color="bfbfbf" w:sz="1" w:space="0"/>
              <w:right w:val="single" w:color="bfbfbf" w:sz="1" w:space="0"/>
            </w:tcBorders>
            <w:tcMar>
              <w:left w:w="120" w:type="dxa"/>
              <w:top w:w="60" w:type="dxa"/>
              <w:right w:w="120" w:type="dxa"/>
              <w:bottom w:w="60" w:type="dxa"/>
            </w:tcMar>
            <w:tcW w:w="2000" w:type="dxa"/>
            <w:vAlign w:val="center"/>
            <w:textDirection w:val="lrTb"/>
            <w:noWrap w:val="false"/>
          </w:tcPr>
          <w:p>
            <w:pPr>
              <w:pBdr/>
              <w:spacing/>
              <w:ind/>
              <w:rPr/>
            </w:pPr>
            <w:r>
              <w:rPr>
                <w:rFonts w:ascii="Arial" w:hAnsi="Arial" w:eastAsia="Arial" w:cs="Arial"/>
                <w:sz w:val="20"/>
                <w:szCs w:val="20"/>
              </w:rPr>
              <w:t xml:space="preserve">id</w:t>
            </w:r>
            <w:r/>
          </w:p>
        </w:tc>
        <w:tc>
          <w:tcPr>
            <w:tcBorders>
              <w:top w:val="single" w:color="bfbfbf" w:sz="1" w:space="0"/>
              <w:left w:val="single" w:color="bfbfbf" w:sz="1" w:space="0"/>
              <w:bottom w:val="single" w:color="bfbfbf" w:sz="1" w:space="0"/>
              <w:right w:val="single" w:color="bfbfbf" w:sz="1" w:space="0"/>
            </w:tcBorders>
            <w:tcMar>
              <w:left w:w="120" w:type="dxa"/>
              <w:top w:w="60" w:type="dxa"/>
              <w:right w:w="120" w:type="dxa"/>
              <w:bottom w:w="60" w:type="dxa"/>
            </w:tcMar>
            <w:tcW w:w="4560" w:type="dxa"/>
            <w:vAlign w:val="center"/>
            <w:textDirection w:val="lrTb"/>
            <w:noWrap w:val="false"/>
          </w:tcPr>
          <w:p>
            <w:pPr>
              <w:pBdr/>
              <w:spacing/>
              <w:ind/>
              <w:rPr/>
            </w:pPr>
            <w:r>
              <w:rPr>
                <w:rFonts w:ascii="Arial" w:hAnsi="Arial" w:eastAsia="Arial" w:cs="Arial"/>
                <w:sz w:val="20"/>
                <w:szCs w:val="20"/>
              </w:rPr>
              <w:t xml:space="preserve">Auto-incrementing unique record identifier</w:t>
            </w:r>
            <w:r/>
          </w:p>
        </w:tc>
        <w:tc>
          <w:tcPr>
            <w:tcBorders>
              <w:top w:val="single" w:color="bfbfbf" w:sz="1" w:space="0"/>
              <w:left w:val="single" w:color="bfbfbf" w:sz="1" w:space="0"/>
              <w:bottom w:val="single" w:color="bfbfbf" w:sz="1" w:space="0"/>
              <w:right w:val="single" w:color="bfbfbf" w:sz="1" w:space="0"/>
            </w:tcBorders>
            <w:tcMar>
              <w:left w:w="120" w:type="dxa"/>
              <w:top w:w="60" w:type="dxa"/>
              <w:right w:w="120" w:type="dxa"/>
              <w:bottom w:w="60" w:type="dxa"/>
            </w:tcMar>
            <w:tcW w:w="2800" w:type="dxa"/>
            <w:vAlign w:val="center"/>
            <w:textDirection w:val="lrTb"/>
            <w:noWrap w:val="false"/>
          </w:tcPr>
          <w:p>
            <w:pPr>
              <w:pBdr/>
              <w:spacing/>
              <w:ind/>
              <w:rPr/>
            </w:pPr>
            <w:r>
              <w:rPr>
                <w:rFonts w:ascii="Arial" w:hAnsi="Arial" w:eastAsia="Arial" w:cs="Arial"/>
                <w:sz w:val="20"/>
                <w:szCs w:val="20"/>
              </w:rPr>
              <w:t xml:space="preserve">Integer (serial)</w:t>
            </w:r>
            <w:r/>
          </w:p>
        </w:tc>
      </w:tr>
      <w:tr>
        <w:trPr/>
        <w:tc>
          <w:tcPr>
            <w:shd w:val="clear" w:color="auto" w:fill="ebf3fb"/>
            <w:tcBorders>
              <w:top w:val="single" w:color="bfbfbf" w:sz="1" w:space="0"/>
              <w:left w:val="single" w:color="bfbfbf" w:sz="1" w:space="0"/>
              <w:bottom w:val="single" w:color="bfbfbf" w:sz="1" w:space="0"/>
              <w:right w:val="single" w:color="bfbfbf" w:sz="1" w:space="0"/>
            </w:tcBorders>
            <w:tcMar>
              <w:left w:w="120" w:type="dxa"/>
              <w:top w:w="60" w:type="dxa"/>
              <w:right w:w="120" w:type="dxa"/>
              <w:bottom w:w="60" w:type="dxa"/>
            </w:tcMar>
            <w:tcW w:w="2000" w:type="dxa"/>
            <w:vAlign w:val="center"/>
            <w:textDirection w:val="lrTb"/>
            <w:noWrap w:val="false"/>
          </w:tcPr>
          <w:p>
            <w:pPr>
              <w:pBdr/>
              <w:spacing/>
              <w:ind/>
              <w:rPr/>
            </w:pPr>
            <w:r>
              <w:rPr>
                <w:rFonts w:ascii="Arial" w:hAnsi="Arial" w:eastAsia="Arial" w:cs="Arial"/>
                <w:sz w:val="20"/>
                <w:szCs w:val="20"/>
              </w:rPr>
              <w:t xml:space="preserve">timestamp</w:t>
            </w:r>
            <w:r/>
          </w:p>
        </w:tc>
        <w:tc>
          <w:tcPr>
            <w:shd w:val="clear" w:color="auto" w:fill="ebf3fb"/>
            <w:tcBorders>
              <w:top w:val="single" w:color="bfbfbf" w:sz="1" w:space="0"/>
              <w:left w:val="single" w:color="bfbfbf" w:sz="1" w:space="0"/>
              <w:bottom w:val="single" w:color="bfbfbf" w:sz="1" w:space="0"/>
              <w:right w:val="single" w:color="bfbfbf" w:sz="1" w:space="0"/>
            </w:tcBorders>
            <w:tcMar>
              <w:left w:w="120" w:type="dxa"/>
              <w:top w:w="60" w:type="dxa"/>
              <w:right w:w="120" w:type="dxa"/>
              <w:bottom w:w="60" w:type="dxa"/>
            </w:tcMar>
            <w:tcW w:w="4560" w:type="dxa"/>
            <w:vAlign w:val="center"/>
            <w:textDirection w:val="lrTb"/>
            <w:noWrap w:val="false"/>
          </w:tcPr>
          <w:p>
            <w:pPr>
              <w:pBdr/>
              <w:spacing/>
              <w:ind/>
              <w:rPr/>
            </w:pPr>
            <w:r>
              <w:rPr>
                <w:rFonts w:ascii="Arial" w:hAnsi="Arial" w:eastAsia="Arial" w:cs="Arial"/>
                <w:sz w:val="20"/>
                <w:szCs w:val="20"/>
              </w:rPr>
              <w:t xml:space="preserve">Time the OPC-UA bridge sampled this value</w:t>
            </w:r>
            <w:r/>
          </w:p>
        </w:tc>
        <w:tc>
          <w:tcPr>
            <w:shd w:val="clear" w:color="auto" w:fill="ebf3fb"/>
            <w:tcBorders>
              <w:top w:val="single" w:color="bfbfbf" w:sz="1" w:space="0"/>
              <w:left w:val="single" w:color="bfbfbf" w:sz="1" w:space="0"/>
              <w:bottom w:val="single" w:color="bfbfbf" w:sz="1" w:space="0"/>
              <w:right w:val="single" w:color="bfbfbf" w:sz="1" w:space="0"/>
            </w:tcBorders>
            <w:tcMar>
              <w:left w:w="120" w:type="dxa"/>
              <w:top w:w="60" w:type="dxa"/>
              <w:right w:w="120" w:type="dxa"/>
              <w:bottom w:w="60" w:type="dxa"/>
            </w:tcMar>
            <w:tcW w:w="2800" w:type="dxa"/>
            <w:vAlign w:val="center"/>
            <w:textDirection w:val="lrTb"/>
            <w:noWrap w:val="false"/>
          </w:tcPr>
          <w:p>
            <w:pPr>
              <w:pBdr/>
              <w:spacing/>
              <w:ind/>
              <w:rPr/>
            </w:pPr>
            <w:r>
              <w:rPr>
                <w:rFonts w:ascii="Arial" w:hAnsi="Arial" w:eastAsia="Arial" w:cs="Arial"/>
                <w:sz w:val="20"/>
                <w:szCs w:val="20"/>
              </w:rPr>
              <w:t xml:space="preserve">Timestamp</w:t>
            </w:r>
            <w:r/>
          </w:p>
        </w:tc>
      </w:tr>
      <w:tr>
        <w:trPr/>
        <w:tc>
          <w:tcPr>
            <w:tcBorders>
              <w:top w:val="single" w:color="bfbfbf" w:sz="1" w:space="0"/>
              <w:left w:val="single" w:color="bfbfbf" w:sz="1" w:space="0"/>
              <w:bottom w:val="single" w:color="bfbfbf" w:sz="1" w:space="0"/>
              <w:right w:val="single" w:color="bfbfbf" w:sz="1" w:space="0"/>
            </w:tcBorders>
            <w:tcMar>
              <w:left w:w="120" w:type="dxa"/>
              <w:top w:w="60" w:type="dxa"/>
              <w:right w:w="120" w:type="dxa"/>
              <w:bottom w:w="60" w:type="dxa"/>
            </w:tcMar>
            <w:tcW w:w="2000" w:type="dxa"/>
            <w:vAlign w:val="center"/>
            <w:textDirection w:val="lrTb"/>
            <w:noWrap w:val="false"/>
          </w:tcPr>
          <w:p>
            <w:pPr>
              <w:pBdr/>
              <w:spacing/>
              <w:ind/>
              <w:rPr/>
            </w:pPr>
            <w:r>
              <w:rPr>
                <w:rFonts w:ascii="Arial" w:hAnsi="Arial" w:eastAsia="Arial" w:cs="Arial"/>
                <w:sz w:val="20"/>
                <w:szCs w:val="20"/>
              </w:rPr>
              <w:t xml:space="preserve">x_torque</w:t>
            </w:r>
            <w:r/>
          </w:p>
        </w:tc>
        <w:tc>
          <w:tcPr>
            <w:tcBorders>
              <w:top w:val="single" w:color="bfbfbf" w:sz="1" w:space="0"/>
              <w:left w:val="single" w:color="bfbfbf" w:sz="1" w:space="0"/>
              <w:bottom w:val="single" w:color="bfbfbf" w:sz="1" w:space="0"/>
              <w:right w:val="single" w:color="bfbfbf" w:sz="1" w:space="0"/>
            </w:tcBorders>
            <w:tcMar>
              <w:left w:w="120" w:type="dxa"/>
              <w:top w:w="60" w:type="dxa"/>
              <w:right w:w="120" w:type="dxa"/>
              <w:bottom w:w="60" w:type="dxa"/>
            </w:tcMar>
            <w:tcW w:w="4560" w:type="dxa"/>
            <w:vAlign w:val="center"/>
            <w:textDirection w:val="lrTb"/>
            <w:noWrap w:val="false"/>
          </w:tcPr>
          <w:p>
            <w:pPr>
              <w:pBdr/>
              <w:spacing/>
              <w:ind/>
              <w:rPr/>
            </w:pPr>
            <w:r>
              <w:rPr>
                <w:rFonts w:ascii="Arial" w:hAnsi="Arial" w:eastAsia="Arial" w:cs="Arial"/>
                <w:sz w:val="20"/>
                <w:szCs w:val="20"/>
              </w:rPr>
              <w:t xml:space="preserve">Torque on the X-axis motor (N·m)</w:t>
            </w:r>
            <w:r/>
          </w:p>
        </w:tc>
        <w:tc>
          <w:tcPr>
            <w:tcBorders>
              <w:top w:val="single" w:color="bfbfbf" w:sz="1" w:space="0"/>
              <w:left w:val="single" w:color="bfbfbf" w:sz="1" w:space="0"/>
              <w:bottom w:val="single" w:color="bfbfbf" w:sz="1" w:space="0"/>
              <w:right w:val="single" w:color="bfbfbf" w:sz="1" w:space="0"/>
            </w:tcBorders>
            <w:tcMar>
              <w:left w:w="120" w:type="dxa"/>
              <w:top w:w="60" w:type="dxa"/>
              <w:right w:w="120" w:type="dxa"/>
              <w:bottom w:w="60" w:type="dxa"/>
            </w:tcMar>
            <w:tcW w:w="2800" w:type="dxa"/>
            <w:vAlign w:val="center"/>
            <w:textDirection w:val="lrTb"/>
            <w:noWrap w:val="false"/>
          </w:tcPr>
          <w:p>
            <w:pPr>
              <w:pBdr/>
              <w:spacing/>
              <w:ind/>
              <w:rPr/>
            </w:pPr>
            <w:r>
              <w:rPr>
                <w:rFonts w:ascii="Arial" w:hAnsi="Arial" w:eastAsia="Arial" w:cs="Arial"/>
                <w:sz w:val="20"/>
                <w:szCs w:val="20"/>
              </w:rPr>
              <w:t xml:space="preserve">Real</w:t>
            </w:r>
            <w:r/>
          </w:p>
        </w:tc>
      </w:tr>
      <w:tr>
        <w:trPr/>
        <w:tc>
          <w:tcPr>
            <w:shd w:val="clear" w:color="auto" w:fill="ebf3fb"/>
            <w:tcBorders>
              <w:top w:val="single" w:color="bfbfbf" w:sz="1" w:space="0"/>
              <w:left w:val="single" w:color="bfbfbf" w:sz="1" w:space="0"/>
              <w:bottom w:val="single" w:color="bfbfbf" w:sz="1" w:space="0"/>
              <w:right w:val="single" w:color="bfbfbf" w:sz="1" w:space="0"/>
            </w:tcBorders>
            <w:tcMar>
              <w:left w:w="120" w:type="dxa"/>
              <w:top w:w="60" w:type="dxa"/>
              <w:right w:w="120" w:type="dxa"/>
              <w:bottom w:w="60" w:type="dxa"/>
            </w:tcMar>
            <w:tcW w:w="2000" w:type="dxa"/>
            <w:vAlign w:val="center"/>
            <w:textDirection w:val="lrTb"/>
            <w:noWrap w:val="false"/>
          </w:tcPr>
          <w:p>
            <w:pPr>
              <w:pBdr/>
              <w:spacing/>
              <w:ind/>
              <w:rPr/>
            </w:pPr>
            <w:r>
              <w:rPr>
                <w:rFonts w:ascii="Arial" w:hAnsi="Arial" w:eastAsia="Arial" w:cs="Arial"/>
                <w:sz w:val="20"/>
                <w:szCs w:val="20"/>
              </w:rPr>
              <w:t xml:space="preserve">y_torque</w:t>
            </w:r>
            <w:r/>
          </w:p>
        </w:tc>
        <w:tc>
          <w:tcPr>
            <w:shd w:val="clear" w:color="auto" w:fill="ebf3fb"/>
            <w:tcBorders>
              <w:top w:val="single" w:color="bfbfbf" w:sz="1" w:space="0"/>
              <w:left w:val="single" w:color="bfbfbf" w:sz="1" w:space="0"/>
              <w:bottom w:val="single" w:color="bfbfbf" w:sz="1" w:space="0"/>
              <w:right w:val="single" w:color="bfbfbf" w:sz="1" w:space="0"/>
            </w:tcBorders>
            <w:tcMar>
              <w:left w:w="120" w:type="dxa"/>
              <w:top w:w="60" w:type="dxa"/>
              <w:right w:w="120" w:type="dxa"/>
              <w:bottom w:w="60" w:type="dxa"/>
            </w:tcMar>
            <w:tcW w:w="4560" w:type="dxa"/>
            <w:vAlign w:val="center"/>
            <w:textDirection w:val="lrTb"/>
            <w:noWrap w:val="false"/>
          </w:tcPr>
          <w:p>
            <w:pPr>
              <w:pBdr/>
              <w:spacing/>
              <w:ind/>
              <w:rPr/>
            </w:pPr>
            <w:r>
              <w:rPr>
                <w:rFonts w:ascii="Arial" w:hAnsi="Arial" w:eastAsia="Arial" w:cs="Arial"/>
                <w:sz w:val="20"/>
                <w:szCs w:val="20"/>
              </w:rPr>
              <w:t xml:space="preserve">Torque on the Y-axis motor (N·m)</w:t>
            </w:r>
            <w:r/>
          </w:p>
        </w:tc>
        <w:tc>
          <w:tcPr>
            <w:shd w:val="clear" w:color="auto" w:fill="ebf3fb"/>
            <w:tcBorders>
              <w:top w:val="single" w:color="bfbfbf" w:sz="1" w:space="0"/>
              <w:left w:val="single" w:color="bfbfbf" w:sz="1" w:space="0"/>
              <w:bottom w:val="single" w:color="bfbfbf" w:sz="1" w:space="0"/>
              <w:right w:val="single" w:color="bfbfbf" w:sz="1" w:space="0"/>
            </w:tcBorders>
            <w:tcMar>
              <w:left w:w="120" w:type="dxa"/>
              <w:top w:w="60" w:type="dxa"/>
              <w:right w:w="120" w:type="dxa"/>
              <w:bottom w:w="60" w:type="dxa"/>
            </w:tcMar>
            <w:tcW w:w="2800" w:type="dxa"/>
            <w:vAlign w:val="center"/>
            <w:textDirection w:val="lrTb"/>
            <w:noWrap w:val="false"/>
          </w:tcPr>
          <w:p>
            <w:pPr>
              <w:pBdr/>
              <w:spacing/>
              <w:ind/>
              <w:rPr/>
            </w:pPr>
            <w:r>
              <w:rPr>
                <w:rFonts w:ascii="Arial" w:hAnsi="Arial" w:eastAsia="Arial" w:cs="Arial"/>
                <w:sz w:val="20"/>
                <w:szCs w:val="20"/>
              </w:rPr>
              <w:t xml:space="preserve">Real</w:t>
            </w:r>
            <w:r/>
          </w:p>
        </w:tc>
      </w:tr>
      <w:tr>
        <w:trPr/>
        <w:tc>
          <w:tcPr>
            <w:tcBorders>
              <w:top w:val="single" w:color="bfbfbf" w:sz="1" w:space="0"/>
              <w:left w:val="single" w:color="bfbfbf" w:sz="1" w:space="0"/>
              <w:bottom w:val="single" w:color="bfbfbf" w:sz="1" w:space="0"/>
              <w:right w:val="single" w:color="bfbfbf" w:sz="1" w:space="0"/>
            </w:tcBorders>
            <w:tcMar>
              <w:left w:w="120" w:type="dxa"/>
              <w:top w:w="60" w:type="dxa"/>
              <w:right w:w="120" w:type="dxa"/>
              <w:bottom w:w="60" w:type="dxa"/>
            </w:tcMar>
            <w:tcW w:w="2000" w:type="dxa"/>
            <w:vAlign w:val="center"/>
            <w:textDirection w:val="lrTb"/>
            <w:noWrap w:val="false"/>
          </w:tcPr>
          <w:p>
            <w:pPr>
              <w:pBdr/>
              <w:spacing/>
              <w:ind/>
              <w:rPr/>
            </w:pPr>
            <w:r>
              <w:rPr>
                <w:rFonts w:ascii="Arial" w:hAnsi="Arial" w:eastAsia="Arial" w:cs="Arial"/>
                <w:sz w:val="20"/>
                <w:szCs w:val="20"/>
              </w:rPr>
              <w:t xml:space="preserve">z_torque</w:t>
            </w:r>
            <w:r/>
          </w:p>
        </w:tc>
        <w:tc>
          <w:tcPr>
            <w:tcBorders>
              <w:top w:val="single" w:color="bfbfbf" w:sz="1" w:space="0"/>
              <w:left w:val="single" w:color="bfbfbf" w:sz="1" w:space="0"/>
              <w:bottom w:val="single" w:color="bfbfbf" w:sz="1" w:space="0"/>
              <w:right w:val="single" w:color="bfbfbf" w:sz="1" w:space="0"/>
            </w:tcBorders>
            <w:tcMar>
              <w:left w:w="120" w:type="dxa"/>
              <w:top w:w="60" w:type="dxa"/>
              <w:right w:w="120" w:type="dxa"/>
              <w:bottom w:w="60" w:type="dxa"/>
            </w:tcMar>
            <w:tcW w:w="4560" w:type="dxa"/>
            <w:vAlign w:val="center"/>
            <w:textDirection w:val="lrTb"/>
            <w:noWrap w:val="false"/>
          </w:tcPr>
          <w:p>
            <w:pPr>
              <w:pBdr/>
              <w:spacing/>
              <w:ind/>
              <w:rPr/>
            </w:pPr>
            <w:r>
              <w:rPr>
                <w:rFonts w:ascii="Arial" w:hAnsi="Arial" w:eastAsia="Arial" w:cs="Arial"/>
                <w:sz w:val="20"/>
                <w:szCs w:val="20"/>
              </w:rPr>
              <w:t xml:space="preserve">Torque on the Z-axis motor (N·m)</w:t>
            </w:r>
            <w:r/>
          </w:p>
        </w:tc>
        <w:tc>
          <w:tcPr>
            <w:tcBorders>
              <w:top w:val="single" w:color="bfbfbf" w:sz="1" w:space="0"/>
              <w:left w:val="single" w:color="bfbfbf" w:sz="1" w:space="0"/>
              <w:bottom w:val="single" w:color="bfbfbf" w:sz="1" w:space="0"/>
              <w:right w:val="single" w:color="bfbfbf" w:sz="1" w:space="0"/>
            </w:tcBorders>
            <w:tcMar>
              <w:left w:w="120" w:type="dxa"/>
              <w:top w:w="60" w:type="dxa"/>
              <w:right w:w="120" w:type="dxa"/>
              <w:bottom w:w="60" w:type="dxa"/>
            </w:tcMar>
            <w:tcW w:w="2800" w:type="dxa"/>
            <w:vAlign w:val="center"/>
            <w:textDirection w:val="lrTb"/>
            <w:noWrap w:val="false"/>
          </w:tcPr>
          <w:p>
            <w:pPr>
              <w:pBdr/>
              <w:spacing/>
              <w:ind/>
              <w:rPr/>
            </w:pPr>
            <w:r>
              <w:rPr>
                <w:rFonts w:ascii="Arial" w:hAnsi="Arial" w:eastAsia="Arial" w:cs="Arial"/>
                <w:sz w:val="20"/>
                <w:szCs w:val="20"/>
              </w:rPr>
              <w:t xml:space="preserve">Real</w:t>
            </w:r>
            <w:r/>
          </w:p>
        </w:tc>
      </w:tr>
    </w:tbl>
    <w:p>
      <w:pPr>
        <w:pBdr/>
        <w:spacing w:after="160"/>
        <w:ind/>
        <w:rPr/>
      </w:pPr>
      <w:r/>
      <w:r/>
    </w:p>
    <w:p>
      <w:pPr>
        <w:pStyle w:val="913"/>
        <w:pBdr/>
        <w:spacing w:after="100" w:before="240"/>
        <w:ind/>
        <w:rPr/>
      </w:pPr>
      <w:r>
        <w:rPr>
          <w:rFonts w:ascii="Arial" w:hAnsi="Arial" w:eastAsia="Arial" w:cs="Arial"/>
          <w:b/>
          <w:bCs/>
          <w:color w:val="1f3864"/>
          <w:sz w:val="24"/>
          <w:szCs w:val="24"/>
        </w:rPr>
        <w:t xml:space="preserve">Hbot_Status</w:t>
      </w:r>
      <w:r/>
    </w:p>
    <w:p>
      <w:pPr>
        <w:pBdr/>
        <w:spacing w:after="120"/>
        <w:ind/>
        <w:rPr/>
      </w:pPr>
      <w:r>
        <w:rPr>
          <w:rFonts w:ascii="Arial" w:hAnsi="Arial" w:eastAsia="Arial" w:cs="Arial"/>
          <w:sz w:val="22"/>
          <w:szCs w:val="22"/>
        </w:rPr>
        <w:t xml:space="preserve">Stores operational status flags and speed for the H-Bot axis controller.</w:t>
      </w:r>
      <w:r/>
    </w:p>
    <w:p>
      <w:pPr>
        <w:pBdr/>
        <w:spacing w:after="6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000"/>
        <w:gridCol w:w="4560"/>
        <w:gridCol w:w="2800"/>
      </w:tblGrid>
      <w:tr>
        <w:trPr>
          <w:tblHeader/>
        </w:trPr>
        <w:tc>
          <w:tcPr>
            <w:shd w:val="clear" w:color="auto" w:fill="d5e8f0"/>
            <w:tcBorders>
              <w:top w:val="single" w:color="bfbfbf" w:sz="1" w:space="0"/>
              <w:left w:val="single" w:color="bfbfbf" w:sz="1" w:space="0"/>
              <w:bottom w:val="single" w:color="bfbfbf" w:sz="1" w:space="0"/>
              <w:right w:val="single" w:color="bfbfbf" w:sz="1" w:space="0"/>
            </w:tcBorders>
            <w:tcMar>
              <w:left w:w="120" w:type="dxa"/>
              <w:top w:w="80" w:type="dxa"/>
              <w:right w:w="120" w:type="dxa"/>
              <w:bottom w:w="80" w:type="dxa"/>
            </w:tcMar>
            <w:tcW w:w="2000" w:type="dxa"/>
            <w:textDirection w:val="lrTb"/>
            <w:noWrap w:val="false"/>
          </w:tcPr>
          <w:p>
            <w:pPr>
              <w:pBdr/>
              <w:spacing/>
              <w:ind/>
              <w:rPr/>
            </w:pPr>
            <w:r>
              <w:rPr>
                <w:rFonts w:ascii="Arial" w:hAnsi="Arial" w:eastAsia="Arial" w:cs="Arial"/>
                <w:b/>
                <w:bCs/>
                <w:color w:val="1f3864"/>
                <w:sz w:val="20"/>
                <w:szCs w:val="20"/>
              </w:rPr>
              <w:t xml:space="preserve">Field</w:t>
            </w:r>
            <w:r/>
          </w:p>
        </w:tc>
        <w:tc>
          <w:tcPr>
            <w:shd w:val="clear" w:color="auto" w:fill="d5e8f0"/>
            <w:tcBorders>
              <w:top w:val="single" w:color="bfbfbf" w:sz="1" w:space="0"/>
              <w:left w:val="single" w:color="bfbfbf" w:sz="1" w:space="0"/>
              <w:bottom w:val="single" w:color="bfbfbf" w:sz="1" w:space="0"/>
              <w:right w:val="single" w:color="bfbfbf" w:sz="1" w:space="0"/>
            </w:tcBorders>
            <w:tcMar>
              <w:left w:w="120" w:type="dxa"/>
              <w:top w:w="80" w:type="dxa"/>
              <w:right w:w="120" w:type="dxa"/>
              <w:bottom w:w="80" w:type="dxa"/>
            </w:tcMar>
            <w:tcW w:w="4560" w:type="dxa"/>
            <w:textDirection w:val="lrTb"/>
            <w:noWrap w:val="false"/>
          </w:tcPr>
          <w:p>
            <w:pPr>
              <w:pBdr/>
              <w:spacing/>
              <w:ind/>
              <w:rPr/>
            </w:pPr>
            <w:r>
              <w:rPr>
                <w:rFonts w:ascii="Arial" w:hAnsi="Arial" w:eastAsia="Arial" w:cs="Arial"/>
                <w:b/>
                <w:bCs/>
                <w:color w:val="1f3864"/>
                <w:sz w:val="20"/>
                <w:szCs w:val="20"/>
              </w:rPr>
              <w:t xml:space="preserve">Description</w:t>
            </w:r>
            <w:r/>
          </w:p>
        </w:tc>
        <w:tc>
          <w:tcPr>
            <w:shd w:val="clear" w:color="auto" w:fill="d5e8f0"/>
            <w:tcBorders>
              <w:top w:val="single" w:color="bfbfbf" w:sz="1" w:space="0"/>
              <w:left w:val="single" w:color="bfbfbf" w:sz="1" w:space="0"/>
              <w:bottom w:val="single" w:color="bfbfbf" w:sz="1" w:space="0"/>
              <w:right w:val="single" w:color="bfbfbf" w:sz="1" w:space="0"/>
            </w:tcBorders>
            <w:tcMar>
              <w:left w:w="120" w:type="dxa"/>
              <w:top w:w="80" w:type="dxa"/>
              <w:right w:w="120" w:type="dxa"/>
              <w:bottom w:w="80" w:type="dxa"/>
            </w:tcMar>
            <w:tcW w:w="2800" w:type="dxa"/>
            <w:textDirection w:val="lrTb"/>
            <w:noWrap w:val="false"/>
          </w:tcPr>
          <w:p>
            <w:pPr>
              <w:pBdr/>
              <w:spacing/>
              <w:ind/>
              <w:rPr/>
            </w:pPr>
            <w:r>
              <w:rPr>
                <w:rFonts w:ascii="Arial" w:hAnsi="Arial" w:eastAsia="Arial" w:cs="Arial"/>
                <w:b/>
                <w:bCs/>
                <w:color w:val="1f3864"/>
                <w:sz w:val="20"/>
                <w:szCs w:val="20"/>
              </w:rPr>
              <w:t xml:space="preserve">Data Type</w:t>
            </w:r>
            <w:r/>
          </w:p>
        </w:tc>
      </w:tr>
      <w:tr>
        <w:trPr/>
        <w:tc>
          <w:tcPr>
            <w:tcBorders>
              <w:top w:val="single" w:color="bfbfbf" w:sz="1" w:space="0"/>
              <w:left w:val="single" w:color="bfbfbf" w:sz="1" w:space="0"/>
              <w:bottom w:val="single" w:color="bfbfbf" w:sz="1" w:space="0"/>
              <w:right w:val="single" w:color="bfbfbf" w:sz="1" w:space="0"/>
            </w:tcBorders>
            <w:tcMar>
              <w:left w:w="120" w:type="dxa"/>
              <w:top w:w="60" w:type="dxa"/>
              <w:right w:w="120" w:type="dxa"/>
              <w:bottom w:w="60" w:type="dxa"/>
            </w:tcMar>
            <w:tcW w:w="2000" w:type="dxa"/>
            <w:vAlign w:val="center"/>
            <w:textDirection w:val="lrTb"/>
            <w:noWrap w:val="false"/>
          </w:tcPr>
          <w:p>
            <w:pPr>
              <w:pBdr/>
              <w:spacing/>
              <w:ind/>
              <w:rPr/>
            </w:pPr>
            <w:r>
              <w:rPr>
                <w:rFonts w:ascii="Arial" w:hAnsi="Arial" w:eastAsia="Arial" w:cs="Arial"/>
                <w:sz w:val="20"/>
                <w:szCs w:val="20"/>
              </w:rPr>
              <w:t xml:space="preserve">id</w:t>
            </w:r>
            <w:r/>
          </w:p>
        </w:tc>
        <w:tc>
          <w:tcPr>
            <w:tcBorders>
              <w:top w:val="single" w:color="bfbfbf" w:sz="1" w:space="0"/>
              <w:left w:val="single" w:color="bfbfbf" w:sz="1" w:space="0"/>
              <w:bottom w:val="single" w:color="bfbfbf" w:sz="1" w:space="0"/>
              <w:right w:val="single" w:color="bfbfbf" w:sz="1" w:space="0"/>
            </w:tcBorders>
            <w:tcMar>
              <w:left w:w="120" w:type="dxa"/>
              <w:top w:w="60" w:type="dxa"/>
              <w:right w:w="120" w:type="dxa"/>
              <w:bottom w:w="60" w:type="dxa"/>
            </w:tcMar>
            <w:tcW w:w="4560" w:type="dxa"/>
            <w:vAlign w:val="center"/>
            <w:textDirection w:val="lrTb"/>
            <w:noWrap w:val="false"/>
          </w:tcPr>
          <w:p>
            <w:pPr>
              <w:pBdr/>
              <w:spacing/>
              <w:ind/>
              <w:rPr/>
            </w:pPr>
            <w:r>
              <w:rPr>
                <w:rFonts w:ascii="Arial" w:hAnsi="Arial" w:eastAsia="Arial" w:cs="Arial"/>
                <w:sz w:val="20"/>
                <w:szCs w:val="20"/>
              </w:rPr>
              <w:t xml:space="preserve">Auto-incrementing unique record identifier</w:t>
            </w:r>
            <w:r/>
          </w:p>
        </w:tc>
        <w:tc>
          <w:tcPr>
            <w:tcBorders>
              <w:top w:val="single" w:color="bfbfbf" w:sz="1" w:space="0"/>
              <w:left w:val="single" w:color="bfbfbf" w:sz="1" w:space="0"/>
              <w:bottom w:val="single" w:color="bfbfbf" w:sz="1" w:space="0"/>
              <w:right w:val="single" w:color="bfbfbf" w:sz="1" w:space="0"/>
            </w:tcBorders>
            <w:tcMar>
              <w:left w:w="120" w:type="dxa"/>
              <w:top w:w="60" w:type="dxa"/>
              <w:right w:w="120" w:type="dxa"/>
              <w:bottom w:w="60" w:type="dxa"/>
            </w:tcMar>
            <w:tcW w:w="2800" w:type="dxa"/>
            <w:vAlign w:val="center"/>
            <w:textDirection w:val="lrTb"/>
            <w:noWrap w:val="false"/>
          </w:tcPr>
          <w:p>
            <w:pPr>
              <w:pBdr/>
              <w:spacing/>
              <w:ind/>
              <w:rPr/>
            </w:pPr>
            <w:r>
              <w:rPr>
                <w:rFonts w:ascii="Arial" w:hAnsi="Arial" w:eastAsia="Arial" w:cs="Arial"/>
                <w:sz w:val="20"/>
                <w:szCs w:val="20"/>
              </w:rPr>
              <w:t xml:space="preserve">Integer (serial)</w:t>
            </w:r>
            <w:r/>
          </w:p>
        </w:tc>
      </w:tr>
      <w:tr>
        <w:trPr/>
        <w:tc>
          <w:tcPr>
            <w:shd w:val="clear" w:color="auto" w:fill="ebf3fb"/>
            <w:tcBorders>
              <w:top w:val="single" w:color="bfbfbf" w:sz="1" w:space="0"/>
              <w:left w:val="single" w:color="bfbfbf" w:sz="1" w:space="0"/>
              <w:bottom w:val="single" w:color="bfbfbf" w:sz="1" w:space="0"/>
              <w:right w:val="single" w:color="bfbfbf" w:sz="1" w:space="0"/>
            </w:tcBorders>
            <w:tcMar>
              <w:left w:w="120" w:type="dxa"/>
              <w:top w:w="60" w:type="dxa"/>
              <w:right w:w="120" w:type="dxa"/>
              <w:bottom w:w="60" w:type="dxa"/>
            </w:tcMar>
            <w:tcW w:w="2000" w:type="dxa"/>
            <w:vAlign w:val="center"/>
            <w:textDirection w:val="lrTb"/>
            <w:noWrap w:val="false"/>
          </w:tcPr>
          <w:p>
            <w:pPr>
              <w:pBdr/>
              <w:spacing/>
              <w:ind/>
              <w:rPr/>
            </w:pPr>
            <w:r>
              <w:rPr>
                <w:rFonts w:ascii="Arial" w:hAnsi="Arial" w:eastAsia="Arial" w:cs="Arial"/>
                <w:sz w:val="20"/>
                <w:szCs w:val="20"/>
              </w:rPr>
              <w:t xml:space="preserve">timestamp</w:t>
            </w:r>
            <w:r/>
          </w:p>
        </w:tc>
        <w:tc>
          <w:tcPr>
            <w:shd w:val="clear" w:color="auto" w:fill="ebf3fb"/>
            <w:tcBorders>
              <w:top w:val="single" w:color="bfbfbf" w:sz="1" w:space="0"/>
              <w:left w:val="single" w:color="bfbfbf" w:sz="1" w:space="0"/>
              <w:bottom w:val="single" w:color="bfbfbf" w:sz="1" w:space="0"/>
              <w:right w:val="single" w:color="bfbfbf" w:sz="1" w:space="0"/>
            </w:tcBorders>
            <w:tcMar>
              <w:left w:w="120" w:type="dxa"/>
              <w:top w:w="60" w:type="dxa"/>
              <w:right w:w="120" w:type="dxa"/>
              <w:bottom w:w="60" w:type="dxa"/>
            </w:tcMar>
            <w:tcW w:w="4560" w:type="dxa"/>
            <w:vAlign w:val="center"/>
            <w:textDirection w:val="lrTb"/>
            <w:noWrap w:val="false"/>
          </w:tcPr>
          <w:p>
            <w:pPr>
              <w:pBdr/>
              <w:spacing/>
              <w:ind/>
              <w:rPr/>
            </w:pPr>
            <w:r>
              <w:rPr>
                <w:rFonts w:ascii="Arial" w:hAnsi="Arial" w:eastAsia="Arial" w:cs="Arial"/>
                <w:sz w:val="20"/>
                <w:szCs w:val="20"/>
              </w:rPr>
              <w:t xml:space="preserve">Time the OPC-UA bridge sampled this value</w:t>
            </w:r>
            <w:r/>
          </w:p>
        </w:tc>
        <w:tc>
          <w:tcPr>
            <w:shd w:val="clear" w:color="auto" w:fill="ebf3fb"/>
            <w:tcBorders>
              <w:top w:val="single" w:color="bfbfbf" w:sz="1" w:space="0"/>
              <w:left w:val="single" w:color="bfbfbf" w:sz="1" w:space="0"/>
              <w:bottom w:val="single" w:color="bfbfbf" w:sz="1" w:space="0"/>
              <w:right w:val="single" w:color="bfbfbf" w:sz="1" w:space="0"/>
            </w:tcBorders>
            <w:tcMar>
              <w:left w:w="120" w:type="dxa"/>
              <w:top w:w="60" w:type="dxa"/>
              <w:right w:w="120" w:type="dxa"/>
              <w:bottom w:w="60" w:type="dxa"/>
            </w:tcMar>
            <w:tcW w:w="2800" w:type="dxa"/>
            <w:vAlign w:val="center"/>
            <w:textDirection w:val="lrTb"/>
            <w:noWrap w:val="false"/>
          </w:tcPr>
          <w:p>
            <w:pPr>
              <w:pBdr/>
              <w:spacing/>
              <w:ind/>
              <w:rPr/>
            </w:pPr>
            <w:r>
              <w:rPr>
                <w:rFonts w:ascii="Arial" w:hAnsi="Arial" w:eastAsia="Arial" w:cs="Arial"/>
                <w:sz w:val="20"/>
                <w:szCs w:val="20"/>
              </w:rPr>
              <w:t xml:space="preserve">Timestamp</w:t>
            </w:r>
            <w:r/>
          </w:p>
        </w:tc>
      </w:tr>
      <w:tr>
        <w:trPr/>
        <w:tc>
          <w:tcPr>
            <w:tcBorders>
              <w:top w:val="single" w:color="bfbfbf" w:sz="1" w:space="0"/>
              <w:left w:val="single" w:color="bfbfbf" w:sz="1" w:space="0"/>
              <w:bottom w:val="single" w:color="bfbfbf" w:sz="1" w:space="0"/>
              <w:right w:val="single" w:color="bfbfbf" w:sz="1" w:space="0"/>
            </w:tcBorders>
            <w:tcMar>
              <w:left w:w="120" w:type="dxa"/>
              <w:top w:w="60" w:type="dxa"/>
              <w:right w:w="120" w:type="dxa"/>
              <w:bottom w:w="60" w:type="dxa"/>
            </w:tcMar>
            <w:tcW w:w="2000" w:type="dxa"/>
            <w:vAlign w:val="center"/>
            <w:textDirection w:val="lrTb"/>
            <w:noWrap w:val="false"/>
          </w:tcPr>
          <w:p>
            <w:pPr>
              <w:pBdr/>
              <w:spacing/>
              <w:ind/>
              <w:rPr/>
            </w:pPr>
            <w:r>
              <w:rPr>
                <w:rFonts w:ascii="Arial" w:hAnsi="Arial" w:eastAsia="Arial" w:cs="Arial"/>
                <w:sz w:val="20"/>
                <w:szCs w:val="20"/>
              </w:rPr>
              <w:t xml:space="preserve">initialized</w:t>
            </w:r>
            <w:r/>
          </w:p>
        </w:tc>
        <w:tc>
          <w:tcPr>
            <w:tcBorders>
              <w:top w:val="single" w:color="bfbfbf" w:sz="1" w:space="0"/>
              <w:left w:val="single" w:color="bfbfbf" w:sz="1" w:space="0"/>
              <w:bottom w:val="single" w:color="bfbfbf" w:sz="1" w:space="0"/>
              <w:right w:val="single" w:color="bfbfbf" w:sz="1" w:space="0"/>
            </w:tcBorders>
            <w:tcMar>
              <w:left w:w="120" w:type="dxa"/>
              <w:top w:w="60" w:type="dxa"/>
              <w:right w:w="120" w:type="dxa"/>
              <w:bottom w:w="60" w:type="dxa"/>
            </w:tcMar>
            <w:tcW w:w="4560" w:type="dxa"/>
            <w:vAlign w:val="center"/>
            <w:textDirection w:val="lrTb"/>
            <w:noWrap w:val="false"/>
          </w:tcPr>
          <w:p>
            <w:pPr>
              <w:pBdr/>
              <w:spacing/>
              <w:ind/>
              <w:rPr/>
            </w:pPr>
            <w:r>
              <w:rPr>
                <w:rFonts w:ascii="Arial" w:hAnsi="Arial" w:eastAsia="Arial" w:cs="Arial"/>
                <w:sz w:val="20"/>
                <w:szCs w:val="20"/>
              </w:rPr>
              <w:t xml:space="preserve">True once the homing / initialisation sequence completes</w:t>
            </w:r>
            <w:r/>
          </w:p>
        </w:tc>
        <w:tc>
          <w:tcPr>
            <w:tcBorders>
              <w:top w:val="single" w:color="bfbfbf" w:sz="1" w:space="0"/>
              <w:left w:val="single" w:color="bfbfbf" w:sz="1" w:space="0"/>
              <w:bottom w:val="single" w:color="bfbfbf" w:sz="1" w:space="0"/>
              <w:right w:val="single" w:color="bfbfbf" w:sz="1" w:space="0"/>
            </w:tcBorders>
            <w:tcMar>
              <w:left w:w="120" w:type="dxa"/>
              <w:top w:w="60" w:type="dxa"/>
              <w:right w:w="120" w:type="dxa"/>
              <w:bottom w:w="60" w:type="dxa"/>
            </w:tcMar>
            <w:tcW w:w="2800" w:type="dxa"/>
            <w:vAlign w:val="center"/>
            <w:textDirection w:val="lrTb"/>
            <w:noWrap w:val="false"/>
          </w:tcPr>
          <w:p>
            <w:pPr>
              <w:pBdr/>
              <w:spacing/>
              <w:ind/>
              <w:rPr/>
            </w:pPr>
            <w:r>
              <w:rPr>
                <w:rFonts w:ascii="Arial" w:hAnsi="Arial" w:eastAsia="Arial" w:cs="Arial"/>
                <w:sz w:val="20"/>
                <w:szCs w:val="20"/>
              </w:rPr>
              <w:t xml:space="preserve">Boolean</w:t>
            </w:r>
            <w:r/>
          </w:p>
        </w:tc>
      </w:tr>
      <w:tr>
        <w:trPr/>
        <w:tc>
          <w:tcPr>
            <w:shd w:val="clear" w:color="auto" w:fill="ebf3fb"/>
            <w:tcBorders>
              <w:top w:val="single" w:color="bfbfbf" w:sz="1" w:space="0"/>
              <w:left w:val="single" w:color="bfbfbf" w:sz="1" w:space="0"/>
              <w:bottom w:val="single" w:color="bfbfbf" w:sz="1" w:space="0"/>
              <w:right w:val="single" w:color="bfbfbf" w:sz="1" w:space="0"/>
            </w:tcBorders>
            <w:tcMar>
              <w:left w:w="120" w:type="dxa"/>
              <w:top w:w="60" w:type="dxa"/>
              <w:right w:w="120" w:type="dxa"/>
              <w:bottom w:w="60" w:type="dxa"/>
            </w:tcMar>
            <w:tcW w:w="2000" w:type="dxa"/>
            <w:vAlign w:val="center"/>
            <w:textDirection w:val="lrTb"/>
            <w:noWrap w:val="false"/>
          </w:tcPr>
          <w:p>
            <w:pPr>
              <w:pBdr/>
              <w:spacing/>
              <w:ind/>
              <w:rPr/>
            </w:pPr>
            <w:r>
              <w:rPr>
                <w:rFonts w:ascii="Arial" w:hAnsi="Arial" w:eastAsia="Arial" w:cs="Arial"/>
                <w:sz w:val="20"/>
                <w:szCs w:val="20"/>
              </w:rPr>
              <w:t xml:space="preserve">running</w:t>
            </w:r>
            <w:r/>
          </w:p>
        </w:tc>
        <w:tc>
          <w:tcPr>
            <w:shd w:val="clear" w:color="auto" w:fill="ebf3fb"/>
            <w:tcBorders>
              <w:top w:val="single" w:color="bfbfbf" w:sz="1" w:space="0"/>
              <w:left w:val="single" w:color="bfbfbf" w:sz="1" w:space="0"/>
              <w:bottom w:val="single" w:color="bfbfbf" w:sz="1" w:space="0"/>
              <w:right w:val="single" w:color="bfbfbf" w:sz="1" w:space="0"/>
            </w:tcBorders>
            <w:tcMar>
              <w:left w:w="120" w:type="dxa"/>
              <w:top w:w="60" w:type="dxa"/>
              <w:right w:w="120" w:type="dxa"/>
              <w:bottom w:w="60" w:type="dxa"/>
            </w:tcMar>
            <w:tcW w:w="4560" w:type="dxa"/>
            <w:vAlign w:val="center"/>
            <w:textDirection w:val="lrTb"/>
            <w:noWrap w:val="false"/>
          </w:tcPr>
          <w:p>
            <w:pPr>
              <w:pBdr/>
              <w:spacing/>
              <w:ind/>
              <w:rPr/>
            </w:pPr>
            <w:r>
              <w:rPr>
                <w:rFonts w:ascii="Arial" w:hAnsi="Arial" w:eastAsia="Arial" w:cs="Arial"/>
                <w:sz w:val="20"/>
                <w:szCs w:val="20"/>
              </w:rPr>
              <w:t xml:space="preserve">True while a motion program is actively executing</w:t>
            </w:r>
            <w:r/>
          </w:p>
        </w:tc>
        <w:tc>
          <w:tcPr>
            <w:shd w:val="clear" w:color="auto" w:fill="ebf3fb"/>
            <w:tcBorders>
              <w:top w:val="single" w:color="bfbfbf" w:sz="1" w:space="0"/>
              <w:left w:val="single" w:color="bfbfbf" w:sz="1" w:space="0"/>
              <w:bottom w:val="single" w:color="bfbfbf" w:sz="1" w:space="0"/>
              <w:right w:val="single" w:color="bfbfbf" w:sz="1" w:space="0"/>
            </w:tcBorders>
            <w:tcMar>
              <w:left w:w="120" w:type="dxa"/>
              <w:top w:w="60" w:type="dxa"/>
              <w:right w:w="120" w:type="dxa"/>
              <w:bottom w:w="60" w:type="dxa"/>
            </w:tcMar>
            <w:tcW w:w="2800" w:type="dxa"/>
            <w:vAlign w:val="center"/>
            <w:textDirection w:val="lrTb"/>
            <w:noWrap w:val="false"/>
          </w:tcPr>
          <w:p>
            <w:pPr>
              <w:pBdr/>
              <w:spacing/>
              <w:ind/>
              <w:rPr/>
            </w:pPr>
            <w:r>
              <w:rPr>
                <w:rFonts w:ascii="Arial" w:hAnsi="Arial" w:eastAsia="Arial" w:cs="Arial"/>
                <w:sz w:val="20"/>
                <w:szCs w:val="20"/>
              </w:rPr>
              <w:t xml:space="preserve">Boolean</w:t>
            </w:r>
            <w:r/>
          </w:p>
        </w:tc>
      </w:tr>
      <w:tr>
        <w:trPr/>
        <w:tc>
          <w:tcPr>
            <w:tcBorders>
              <w:top w:val="single" w:color="bfbfbf" w:sz="1" w:space="0"/>
              <w:left w:val="single" w:color="bfbfbf" w:sz="1" w:space="0"/>
              <w:bottom w:val="single" w:color="bfbfbf" w:sz="1" w:space="0"/>
              <w:right w:val="single" w:color="bfbfbf" w:sz="1" w:space="0"/>
            </w:tcBorders>
            <w:tcMar>
              <w:left w:w="120" w:type="dxa"/>
              <w:top w:w="60" w:type="dxa"/>
              <w:right w:w="120" w:type="dxa"/>
              <w:bottom w:w="60" w:type="dxa"/>
            </w:tcMar>
            <w:tcW w:w="2000" w:type="dxa"/>
            <w:vAlign w:val="center"/>
            <w:textDirection w:val="lrTb"/>
            <w:noWrap w:val="false"/>
          </w:tcPr>
          <w:p>
            <w:pPr>
              <w:pBdr/>
              <w:spacing/>
              <w:ind/>
              <w:rPr/>
            </w:pPr>
            <w:r>
              <w:rPr>
                <w:rFonts w:ascii="Arial" w:hAnsi="Arial" w:eastAsia="Arial" w:cs="Arial"/>
                <w:sz w:val="20"/>
                <w:szCs w:val="20"/>
              </w:rPr>
              <w:t xml:space="preserve">ws_violation</w:t>
            </w:r>
            <w:r/>
          </w:p>
        </w:tc>
        <w:tc>
          <w:tcPr>
            <w:tcBorders>
              <w:top w:val="single" w:color="bfbfbf" w:sz="1" w:space="0"/>
              <w:left w:val="single" w:color="bfbfbf" w:sz="1" w:space="0"/>
              <w:bottom w:val="single" w:color="bfbfbf" w:sz="1" w:space="0"/>
              <w:right w:val="single" w:color="bfbfbf" w:sz="1" w:space="0"/>
            </w:tcBorders>
            <w:tcMar>
              <w:left w:w="120" w:type="dxa"/>
              <w:top w:w="60" w:type="dxa"/>
              <w:right w:w="120" w:type="dxa"/>
              <w:bottom w:w="60" w:type="dxa"/>
            </w:tcMar>
            <w:tcW w:w="4560" w:type="dxa"/>
            <w:vAlign w:val="center"/>
            <w:textDirection w:val="lrTb"/>
            <w:noWrap w:val="false"/>
          </w:tcPr>
          <w:p>
            <w:pPr>
              <w:pBdr/>
              <w:spacing/>
              <w:ind/>
              <w:rPr/>
            </w:pPr>
            <w:r>
              <w:rPr>
                <w:rFonts w:ascii="Arial" w:hAnsi="Arial" w:eastAsia="Arial" w:cs="Arial"/>
                <w:sz w:val="20"/>
                <w:szCs w:val="20"/>
              </w:rPr>
              <w:t xml:space="preserve">True if a workspace-limit violation is detected</w:t>
            </w:r>
            <w:r/>
          </w:p>
        </w:tc>
        <w:tc>
          <w:tcPr>
            <w:tcBorders>
              <w:top w:val="single" w:color="bfbfbf" w:sz="1" w:space="0"/>
              <w:left w:val="single" w:color="bfbfbf" w:sz="1" w:space="0"/>
              <w:bottom w:val="single" w:color="bfbfbf" w:sz="1" w:space="0"/>
              <w:right w:val="single" w:color="bfbfbf" w:sz="1" w:space="0"/>
            </w:tcBorders>
            <w:tcMar>
              <w:left w:w="120" w:type="dxa"/>
              <w:top w:w="60" w:type="dxa"/>
              <w:right w:w="120" w:type="dxa"/>
              <w:bottom w:w="60" w:type="dxa"/>
            </w:tcMar>
            <w:tcW w:w="2800" w:type="dxa"/>
            <w:vAlign w:val="center"/>
            <w:textDirection w:val="lrTb"/>
            <w:noWrap w:val="false"/>
          </w:tcPr>
          <w:p>
            <w:pPr>
              <w:pBdr/>
              <w:spacing/>
              <w:ind/>
              <w:rPr/>
            </w:pPr>
            <w:r>
              <w:rPr>
                <w:rFonts w:ascii="Arial" w:hAnsi="Arial" w:eastAsia="Arial" w:cs="Arial"/>
                <w:sz w:val="20"/>
                <w:szCs w:val="20"/>
              </w:rPr>
              <w:t xml:space="preserve">Boolean</w:t>
            </w:r>
            <w:r/>
          </w:p>
        </w:tc>
      </w:tr>
      <w:tr>
        <w:trPr/>
        <w:tc>
          <w:tcPr>
            <w:shd w:val="clear" w:color="auto" w:fill="ebf3fb"/>
            <w:tcBorders>
              <w:top w:val="single" w:color="bfbfbf" w:sz="1" w:space="0"/>
              <w:left w:val="single" w:color="bfbfbf" w:sz="1" w:space="0"/>
              <w:bottom w:val="single" w:color="bfbfbf" w:sz="1" w:space="0"/>
              <w:right w:val="single" w:color="bfbfbf" w:sz="1" w:space="0"/>
            </w:tcBorders>
            <w:tcMar>
              <w:left w:w="120" w:type="dxa"/>
              <w:top w:w="60" w:type="dxa"/>
              <w:right w:w="120" w:type="dxa"/>
              <w:bottom w:w="60" w:type="dxa"/>
            </w:tcMar>
            <w:tcW w:w="2000" w:type="dxa"/>
            <w:vAlign w:val="center"/>
            <w:textDirection w:val="lrTb"/>
            <w:noWrap w:val="false"/>
          </w:tcPr>
          <w:p>
            <w:pPr>
              <w:pBdr/>
              <w:spacing/>
              <w:ind/>
              <w:rPr/>
            </w:pPr>
            <w:r>
              <w:rPr>
                <w:rFonts w:ascii="Arial" w:hAnsi="Arial" w:eastAsia="Arial" w:cs="Arial"/>
                <w:sz w:val="20"/>
                <w:szCs w:val="20"/>
              </w:rPr>
              <w:t xml:space="preserve">speed_pct</w:t>
            </w:r>
            <w:r/>
          </w:p>
        </w:tc>
        <w:tc>
          <w:tcPr>
            <w:shd w:val="clear" w:color="auto" w:fill="ebf3fb"/>
            <w:tcBorders>
              <w:top w:val="single" w:color="bfbfbf" w:sz="1" w:space="0"/>
              <w:left w:val="single" w:color="bfbfbf" w:sz="1" w:space="0"/>
              <w:bottom w:val="single" w:color="bfbfbf" w:sz="1" w:space="0"/>
              <w:right w:val="single" w:color="bfbfbf" w:sz="1" w:space="0"/>
            </w:tcBorders>
            <w:tcMar>
              <w:left w:w="120" w:type="dxa"/>
              <w:top w:w="60" w:type="dxa"/>
              <w:right w:w="120" w:type="dxa"/>
              <w:bottom w:w="60" w:type="dxa"/>
            </w:tcMar>
            <w:tcW w:w="4560" w:type="dxa"/>
            <w:vAlign w:val="center"/>
            <w:textDirection w:val="lrTb"/>
            <w:noWrap w:val="false"/>
          </w:tcPr>
          <w:p>
            <w:pPr>
              <w:pBdr/>
              <w:spacing/>
              <w:ind/>
              <w:rPr/>
            </w:pPr>
            <w:r>
              <w:rPr>
                <w:rFonts w:ascii="Arial" w:hAnsi="Arial" w:eastAsia="Arial" w:cs="Arial"/>
                <w:sz w:val="20"/>
                <w:szCs w:val="20"/>
              </w:rPr>
              <w:t xml:space="preserve">Current speed as a percentage of rated maximum (0–100)</w:t>
            </w:r>
            <w:r/>
          </w:p>
        </w:tc>
        <w:tc>
          <w:tcPr>
            <w:shd w:val="clear" w:color="auto" w:fill="ebf3fb"/>
            <w:tcBorders>
              <w:top w:val="single" w:color="bfbfbf" w:sz="1" w:space="0"/>
              <w:left w:val="single" w:color="bfbfbf" w:sz="1" w:space="0"/>
              <w:bottom w:val="single" w:color="bfbfbf" w:sz="1" w:space="0"/>
              <w:right w:val="single" w:color="bfbfbf" w:sz="1" w:space="0"/>
            </w:tcBorders>
            <w:tcMar>
              <w:left w:w="120" w:type="dxa"/>
              <w:top w:w="60" w:type="dxa"/>
              <w:right w:w="120" w:type="dxa"/>
              <w:bottom w:w="60" w:type="dxa"/>
            </w:tcMar>
            <w:tcW w:w="2800" w:type="dxa"/>
            <w:vAlign w:val="center"/>
            <w:textDirection w:val="lrTb"/>
            <w:noWrap w:val="false"/>
          </w:tcPr>
          <w:p>
            <w:pPr>
              <w:pBdr/>
              <w:spacing/>
              <w:ind/>
              <w:rPr/>
            </w:pPr>
            <w:r>
              <w:rPr>
                <w:rFonts w:ascii="Arial" w:hAnsi="Arial" w:eastAsia="Arial" w:cs="Arial"/>
                <w:sz w:val="20"/>
                <w:szCs w:val="20"/>
              </w:rPr>
              <w:t xml:space="preserve">Integer</w:t>
            </w:r>
            <w:r/>
          </w:p>
        </w:tc>
      </w:tr>
    </w:tbl>
    <w:p>
      <w:pPr>
        <w:pBdr/>
        <w:spacing w:after="160"/>
        <w:ind/>
        <w:rPr/>
      </w:pPr>
      <w:r/>
      <w:r/>
    </w:p>
    <w:p>
      <w:pPr>
        <w:pStyle w:val="913"/>
        <w:pBdr/>
        <w:spacing w:after="100" w:before="240"/>
        <w:ind/>
        <w:rPr/>
      </w:pPr>
      <w:r>
        <w:rPr>
          <w:rFonts w:ascii="Arial" w:hAnsi="Arial" w:eastAsia="Arial" w:cs="Arial"/>
          <w:b/>
          <w:bCs/>
          <w:color w:val="1f3864"/>
          <w:sz w:val="24"/>
          <w:szCs w:val="24"/>
        </w:rPr>
        <w:t xml:space="preserve">Cell_Status</w:t>
      </w:r>
      <w:r/>
    </w:p>
    <w:p>
      <w:pPr>
        <w:pBdr/>
        <w:spacing w:after="120"/>
        <w:ind/>
        <w:rPr/>
      </w:pPr>
      <w:r>
        <w:rPr>
          <w:rFonts w:ascii="Arial" w:hAnsi="Arial" w:eastAsia="Arial" w:cs="Arial"/>
          <w:sz w:val="22"/>
          <w:szCs w:val="22"/>
        </w:rPr>
        <w:t xml:space="preserve">Stores overall manufacturing cell status, including safety state and production count.</w:t>
      </w:r>
      <w:r/>
    </w:p>
    <w:p>
      <w:pPr>
        <w:pBdr/>
        <w:spacing w:after="6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000"/>
        <w:gridCol w:w="4560"/>
        <w:gridCol w:w="2800"/>
      </w:tblGrid>
      <w:tr>
        <w:trPr>
          <w:tblHeader/>
        </w:trPr>
        <w:tc>
          <w:tcPr>
            <w:shd w:val="clear" w:color="auto" w:fill="d5e8f0"/>
            <w:tcBorders>
              <w:top w:val="single" w:color="bfbfbf" w:sz="1" w:space="0"/>
              <w:left w:val="single" w:color="bfbfbf" w:sz="1" w:space="0"/>
              <w:bottom w:val="single" w:color="bfbfbf" w:sz="1" w:space="0"/>
              <w:right w:val="single" w:color="bfbfbf" w:sz="1" w:space="0"/>
            </w:tcBorders>
            <w:tcMar>
              <w:left w:w="120" w:type="dxa"/>
              <w:top w:w="80" w:type="dxa"/>
              <w:right w:w="120" w:type="dxa"/>
              <w:bottom w:w="80" w:type="dxa"/>
            </w:tcMar>
            <w:tcW w:w="2000" w:type="dxa"/>
            <w:textDirection w:val="lrTb"/>
            <w:noWrap w:val="false"/>
          </w:tcPr>
          <w:p>
            <w:pPr>
              <w:pBdr/>
              <w:spacing/>
              <w:ind/>
              <w:rPr/>
            </w:pPr>
            <w:r>
              <w:rPr>
                <w:rFonts w:ascii="Arial" w:hAnsi="Arial" w:eastAsia="Arial" w:cs="Arial"/>
                <w:b/>
                <w:bCs/>
                <w:color w:val="1f3864"/>
                <w:sz w:val="20"/>
                <w:szCs w:val="20"/>
              </w:rPr>
              <w:t xml:space="preserve">Field</w:t>
            </w:r>
            <w:r/>
          </w:p>
        </w:tc>
        <w:tc>
          <w:tcPr>
            <w:shd w:val="clear" w:color="auto" w:fill="d5e8f0"/>
            <w:tcBorders>
              <w:top w:val="single" w:color="bfbfbf" w:sz="1" w:space="0"/>
              <w:left w:val="single" w:color="bfbfbf" w:sz="1" w:space="0"/>
              <w:bottom w:val="single" w:color="bfbfbf" w:sz="1" w:space="0"/>
              <w:right w:val="single" w:color="bfbfbf" w:sz="1" w:space="0"/>
            </w:tcBorders>
            <w:tcMar>
              <w:left w:w="120" w:type="dxa"/>
              <w:top w:w="80" w:type="dxa"/>
              <w:right w:w="120" w:type="dxa"/>
              <w:bottom w:w="80" w:type="dxa"/>
            </w:tcMar>
            <w:tcW w:w="4560" w:type="dxa"/>
            <w:textDirection w:val="lrTb"/>
            <w:noWrap w:val="false"/>
          </w:tcPr>
          <w:p>
            <w:pPr>
              <w:pBdr/>
              <w:spacing/>
              <w:ind/>
              <w:rPr/>
            </w:pPr>
            <w:r>
              <w:rPr>
                <w:rFonts w:ascii="Arial" w:hAnsi="Arial" w:eastAsia="Arial" w:cs="Arial"/>
                <w:b/>
                <w:bCs/>
                <w:color w:val="1f3864"/>
                <w:sz w:val="20"/>
                <w:szCs w:val="20"/>
              </w:rPr>
              <w:t xml:space="preserve">Description</w:t>
            </w:r>
            <w:r/>
          </w:p>
        </w:tc>
        <w:tc>
          <w:tcPr>
            <w:shd w:val="clear" w:color="auto" w:fill="d5e8f0"/>
            <w:tcBorders>
              <w:top w:val="single" w:color="bfbfbf" w:sz="1" w:space="0"/>
              <w:left w:val="single" w:color="bfbfbf" w:sz="1" w:space="0"/>
              <w:bottom w:val="single" w:color="bfbfbf" w:sz="1" w:space="0"/>
              <w:right w:val="single" w:color="bfbfbf" w:sz="1" w:space="0"/>
            </w:tcBorders>
            <w:tcMar>
              <w:left w:w="120" w:type="dxa"/>
              <w:top w:w="80" w:type="dxa"/>
              <w:right w:w="120" w:type="dxa"/>
              <w:bottom w:w="80" w:type="dxa"/>
            </w:tcMar>
            <w:tcW w:w="2800" w:type="dxa"/>
            <w:textDirection w:val="lrTb"/>
            <w:noWrap w:val="false"/>
          </w:tcPr>
          <w:p>
            <w:pPr>
              <w:pBdr/>
              <w:spacing/>
              <w:ind/>
              <w:rPr/>
            </w:pPr>
            <w:r>
              <w:rPr>
                <w:rFonts w:ascii="Arial" w:hAnsi="Arial" w:eastAsia="Arial" w:cs="Arial"/>
                <w:b/>
                <w:bCs/>
                <w:color w:val="1f3864"/>
                <w:sz w:val="20"/>
                <w:szCs w:val="20"/>
              </w:rPr>
              <w:t xml:space="preserve">Data Type</w:t>
            </w:r>
            <w:r/>
          </w:p>
        </w:tc>
      </w:tr>
      <w:tr>
        <w:trPr/>
        <w:tc>
          <w:tcPr>
            <w:tcBorders>
              <w:top w:val="single" w:color="bfbfbf" w:sz="1" w:space="0"/>
              <w:left w:val="single" w:color="bfbfbf" w:sz="1" w:space="0"/>
              <w:bottom w:val="single" w:color="bfbfbf" w:sz="1" w:space="0"/>
              <w:right w:val="single" w:color="bfbfbf" w:sz="1" w:space="0"/>
            </w:tcBorders>
            <w:tcMar>
              <w:left w:w="120" w:type="dxa"/>
              <w:top w:w="60" w:type="dxa"/>
              <w:right w:w="120" w:type="dxa"/>
              <w:bottom w:w="60" w:type="dxa"/>
            </w:tcMar>
            <w:tcW w:w="2000" w:type="dxa"/>
            <w:vAlign w:val="center"/>
            <w:textDirection w:val="lrTb"/>
            <w:noWrap w:val="false"/>
          </w:tcPr>
          <w:p>
            <w:pPr>
              <w:pBdr/>
              <w:spacing/>
              <w:ind/>
              <w:rPr/>
            </w:pPr>
            <w:r>
              <w:rPr>
                <w:rFonts w:ascii="Arial" w:hAnsi="Arial" w:eastAsia="Arial" w:cs="Arial"/>
                <w:sz w:val="20"/>
                <w:szCs w:val="20"/>
              </w:rPr>
              <w:t xml:space="preserve">id</w:t>
            </w:r>
            <w:r/>
          </w:p>
        </w:tc>
        <w:tc>
          <w:tcPr>
            <w:tcBorders>
              <w:top w:val="single" w:color="bfbfbf" w:sz="1" w:space="0"/>
              <w:left w:val="single" w:color="bfbfbf" w:sz="1" w:space="0"/>
              <w:bottom w:val="single" w:color="bfbfbf" w:sz="1" w:space="0"/>
              <w:right w:val="single" w:color="bfbfbf" w:sz="1" w:space="0"/>
            </w:tcBorders>
            <w:tcMar>
              <w:left w:w="120" w:type="dxa"/>
              <w:top w:w="60" w:type="dxa"/>
              <w:right w:w="120" w:type="dxa"/>
              <w:bottom w:w="60" w:type="dxa"/>
            </w:tcMar>
            <w:tcW w:w="4560" w:type="dxa"/>
            <w:vAlign w:val="center"/>
            <w:textDirection w:val="lrTb"/>
            <w:noWrap w:val="false"/>
          </w:tcPr>
          <w:p>
            <w:pPr>
              <w:pBdr/>
              <w:spacing/>
              <w:ind/>
              <w:rPr/>
            </w:pPr>
            <w:r>
              <w:rPr>
                <w:rFonts w:ascii="Arial" w:hAnsi="Arial" w:eastAsia="Arial" w:cs="Arial"/>
                <w:sz w:val="20"/>
                <w:szCs w:val="20"/>
              </w:rPr>
              <w:t xml:space="preserve">Auto-incrementing unique record identifier</w:t>
            </w:r>
            <w:r/>
          </w:p>
        </w:tc>
        <w:tc>
          <w:tcPr>
            <w:tcBorders>
              <w:top w:val="single" w:color="bfbfbf" w:sz="1" w:space="0"/>
              <w:left w:val="single" w:color="bfbfbf" w:sz="1" w:space="0"/>
              <w:bottom w:val="single" w:color="bfbfbf" w:sz="1" w:space="0"/>
              <w:right w:val="single" w:color="bfbfbf" w:sz="1" w:space="0"/>
            </w:tcBorders>
            <w:tcMar>
              <w:left w:w="120" w:type="dxa"/>
              <w:top w:w="60" w:type="dxa"/>
              <w:right w:w="120" w:type="dxa"/>
              <w:bottom w:w="60" w:type="dxa"/>
            </w:tcMar>
            <w:tcW w:w="2800" w:type="dxa"/>
            <w:vAlign w:val="center"/>
            <w:textDirection w:val="lrTb"/>
            <w:noWrap w:val="false"/>
          </w:tcPr>
          <w:p>
            <w:pPr>
              <w:pBdr/>
              <w:spacing/>
              <w:ind/>
              <w:rPr/>
            </w:pPr>
            <w:r>
              <w:rPr>
                <w:rFonts w:ascii="Arial" w:hAnsi="Arial" w:eastAsia="Arial" w:cs="Arial"/>
                <w:sz w:val="20"/>
                <w:szCs w:val="20"/>
              </w:rPr>
              <w:t xml:space="preserve">Integer (serial)</w:t>
            </w:r>
            <w:r/>
          </w:p>
        </w:tc>
      </w:tr>
      <w:tr>
        <w:trPr/>
        <w:tc>
          <w:tcPr>
            <w:shd w:val="clear" w:color="auto" w:fill="ebf3fb"/>
            <w:tcBorders>
              <w:top w:val="single" w:color="bfbfbf" w:sz="1" w:space="0"/>
              <w:left w:val="single" w:color="bfbfbf" w:sz="1" w:space="0"/>
              <w:bottom w:val="single" w:color="bfbfbf" w:sz="1" w:space="0"/>
              <w:right w:val="single" w:color="bfbfbf" w:sz="1" w:space="0"/>
            </w:tcBorders>
            <w:tcMar>
              <w:left w:w="120" w:type="dxa"/>
              <w:top w:w="60" w:type="dxa"/>
              <w:right w:w="120" w:type="dxa"/>
              <w:bottom w:w="60" w:type="dxa"/>
            </w:tcMar>
            <w:tcW w:w="2000" w:type="dxa"/>
            <w:vAlign w:val="center"/>
            <w:textDirection w:val="lrTb"/>
            <w:noWrap w:val="false"/>
          </w:tcPr>
          <w:p>
            <w:pPr>
              <w:pBdr/>
              <w:spacing/>
              <w:ind/>
              <w:rPr/>
            </w:pPr>
            <w:r>
              <w:rPr>
                <w:rFonts w:ascii="Arial" w:hAnsi="Arial" w:eastAsia="Arial" w:cs="Arial"/>
                <w:sz w:val="20"/>
                <w:szCs w:val="20"/>
              </w:rPr>
              <w:t xml:space="preserve">timestamp</w:t>
            </w:r>
            <w:r/>
          </w:p>
        </w:tc>
        <w:tc>
          <w:tcPr>
            <w:shd w:val="clear" w:color="auto" w:fill="ebf3fb"/>
            <w:tcBorders>
              <w:top w:val="single" w:color="bfbfbf" w:sz="1" w:space="0"/>
              <w:left w:val="single" w:color="bfbfbf" w:sz="1" w:space="0"/>
              <w:bottom w:val="single" w:color="bfbfbf" w:sz="1" w:space="0"/>
              <w:right w:val="single" w:color="bfbfbf" w:sz="1" w:space="0"/>
            </w:tcBorders>
            <w:tcMar>
              <w:left w:w="120" w:type="dxa"/>
              <w:top w:w="60" w:type="dxa"/>
              <w:right w:w="120" w:type="dxa"/>
              <w:bottom w:w="60" w:type="dxa"/>
            </w:tcMar>
            <w:tcW w:w="4560" w:type="dxa"/>
            <w:vAlign w:val="center"/>
            <w:textDirection w:val="lrTb"/>
            <w:noWrap w:val="false"/>
          </w:tcPr>
          <w:p>
            <w:pPr>
              <w:pBdr/>
              <w:spacing/>
              <w:ind/>
              <w:rPr/>
            </w:pPr>
            <w:r>
              <w:rPr>
                <w:rFonts w:ascii="Arial" w:hAnsi="Arial" w:eastAsia="Arial" w:cs="Arial"/>
                <w:sz w:val="20"/>
                <w:szCs w:val="20"/>
              </w:rPr>
              <w:t xml:space="preserve">Time the OPC-UA bridge sampled this value</w:t>
            </w:r>
            <w:r/>
          </w:p>
        </w:tc>
        <w:tc>
          <w:tcPr>
            <w:shd w:val="clear" w:color="auto" w:fill="ebf3fb"/>
            <w:tcBorders>
              <w:top w:val="single" w:color="bfbfbf" w:sz="1" w:space="0"/>
              <w:left w:val="single" w:color="bfbfbf" w:sz="1" w:space="0"/>
              <w:bottom w:val="single" w:color="bfbfbf" w:sz="1" w:space="0"/>
              <w:right w:val="single" w:color="bfbfbf" w:sz="1" w:space="0"/>
            </w:tcBorders>
            <w:tcMar>
              <w:left w:w="120" w:type="dxa"/>
              <w:top w:w="60" w:type="dxa"/>
              <w:right w:w="120" w:type="dxa"/>
              <w:bottom w:w="60" w:type="dxa"/>
            </w:tcMar>
            <w:tcW w:w="2800" w:type="dxa"/>
            <w:vAlign w:val="center"/>
            <w:textDirection w:val="lrTb"/>
            <w:noWrap w:val="false"/>
          </w:tcPr>
          <w:p>
            <w:pPr>
              <w:pBdr/>
              <w:spacing/>
              <w:ind/>
              <w:rPr/>
            </w:pPr>
            <w:r>
              <w:rPr>
                <w:rFonts w:ascii="Arial" w:hAnsi="Arial" w:eastAsia="Arial" w:cs="Arial"/>
                <w:sz w:val="20"/>
                <w:szCs w:val="20"/>
              </w:rPr>
              <w:t xml:space="preserve">Timestamp</w:t>
            </w:r>
            <w:r/>
          </w:p>
        </w:tc>
      </w:tr>
      <w:tr>
        <w:trPr/>
        <w:tc>
          <w:tcPr>
            <w:tcBorders>
              <w:top w:val="single" w:color="bfbfbf" w:sz="1" w:space="0"/>
              <w:left w:val="single" w:color="bfbfbf" w:sz="1" w:space="0"/>
              <w:bottom w:val="single" w:color="bfbfbf" w:sz="1" w:space="0"/>
              <w:right w:val="single" w:color="bfbfbf" w:sz="1" w:space="0"/>
            </w:tcBorders>
            <w:tcMar>
              <w:left w:w="120" w:type="dxa"/>
              <w:top w:w="60" w:type="dxa"/>
              <w:right w:w="120" w:type="dxa"/>
              <w:bottom w:w="60" w:type="dxa"/>
            </w:tcMar>
            <w:tcW w:w="2000" w:type="dxa"/>
            <w:vAlign w:val="center"/>
            <w:textDirection w:val="lrTb"/>
            <w:noWrap w:val="false"/>
          </w:tcPr>
          <w:p>
            <w:pPr>
              <w:pBdr/>
              <w:spacing/>
              <w:ind/>
              <w:rPr/>
            </w:pPr>
            <w:r>
              <w:rPr>
                <w:rFonts w:ascii="Arial" w:hAnsi="Arial" w:eastAsia="Arial" w:cs="Arial"/>
                <w:sz w:val="20"/>
                <w:szCs w:val="20"/>
              </w:rPr>
              <w:t xml:space="preserve">initialized</w:t>
            </w:r>
            <w:r/>
          </w:p>
        </w:tc>
        <w:tc>
          <w:tcPr>
            <w:tcBorders>
              <w:top w:val="single" w:color="bfbfbf" w:sz="1" w:space="0"/>
              <w:left w:val="single" w:color="bfbfbf" w:sz="1" w:space="0"/>
              <w:bottom w:val="single" w:color="bfbfbf" w:sz="1" w:space="0"/>
              <w:right w:val="single" w:color="bfbfbf" w:sz="1" w:space="0"/>
            </w:tcBorders>
            <w:tcMar>
              <w:left w:w="120" w:type="dxa"/>
              <w:top w:w="60" w:type="dxa"/>
              <w:right w:w="120" w:type="dxa"/>
              <w:bottom w:w="60" w:type="dxa"/>
            </w:tcMar>
            <w:tcW w:w="4560" w:type="dxa"/>
            <w:vAlign w:val="center"/>
            <w:textDirection w:val="lrTb"/>
            <w:noWrap w:val="false"/>
          </w:tcPr>
          <w:p>
            <w:pPr>
              <w:pBdr/>
              <w:spacing/>
              <w:ind/>
              <w:rPr/>
            </w:pPr>
            <w:r>
              <w:rPr>
                <w:rFonts w:ascii="Arial" w:hAnsi="Arial" w:eastAsia="Arial" w:cs="Arial"/>
                <w:sz w:val="20"/>
                <w:szCs w:val="20"/>
              </w:rPr>
              <w:t xml:space="preserve">True once all cell subsystems have started</w:t>
            </w:r>
            <w:r/>
          </w:p>
        </w:tc>
        <w:tc>
          <w:tcPr>
            <w:tcBorders>
              <w:top w:val="single" w:color="bfbfbf" w:sz="1" w:space="0"/>
              <w:left w:val="single" w:color="bfbfbf" w:sz="1" w:space="0"/>
              <w:bottom w:val="single" w:color="bfbfbf" w:sz="1" w:space="0"/>
              <w:right w:val="single" w:color="bfbfbf" w:sz="1" w:space="0"/>
            </w:tcBorders>
            <w:tcMar>
              <w:left w:w="120" w:type="dxa"/>
              <w:top w:w="60" w:type="dxa"/>
              <w:right w:w="120" w:type="dxa"/>
              <w:bottom w:w="60" w:type="dxa"/>
            </w:tcMar>
            <w:tcW w:w="2800" w:type="dxa"/>
            <w:vAlign w:val="center"/>
            <w:textDirection w:val="lrTb"/>
            <w:noWrap w:val="false"/>
          </w:tcPr>
          <w:p>
            <w:pPr>
              <w:pBdr/>
              <w:spacing/>
              <w:ind/>
              <w:rPr/>
            </w:pPr>
            <w:r>
              <w:rPr>
                <w:rFonts w:ascii="Arial" w:hAnsi="Arial" w:eastAsia="Arial" w:cs="Arial"/>
                <w:sz w:val="20"/>
                <w:szCs w:val="20"/>
              </w:rPr>
              <w:t xml:space="preserve">Boolean</w:t>
            </w:r>
            <w:r/>
          </w:p>
        </w:tc>
      </w:tr>
      <w:tr>
        <w:trPr/>
        <w:tc>
          <w:tcPr>
            <w:shd w:val="clear" w:color="auto" w:fill="ebf3fb"/>
            <w:tcBorders>
              <w:top w:val="single" w:color="bfbfbf" w:sz="1" w:space="0"/>
              <w:left w:val="single" w:color="bfbfbf" w:sz="1" w:space="0"/>
              <w:bottom w:val="single" w:color="bfbfbf" w:sz="1" w:space="0"/>
              <w:right w:val="single" w:color="bfbfbf" w:sz="1" w:space="0"/>
            </w:tcBorders>
            <w:tcMar>
              <w:left w:w="120" w:type="dxa"/>
              <w:top w:w="60" w:type="dxa"/>
              <w:right w:w="120" w:type="dxa"/>
              <w:bottom w:w="60" w:type="dxa"/>
            </w:tcMar>
            <w:tcW w:w="2000" w:type="dxa"/>
            <w:vAlign w:val="center"/>
            <w:textDirection w:val="lrTb"/>
            <w:noWrap w:val="false"/>
          </w:tcPr>
          <w:p>
            <w:pPr>
              <w:pBdr/>
              <w:spacing/>
              <w:ind/>
              <w:rPr/>
            </w:pPr>
            <w:r>
              <w:rPr>
                <w:rFonts w:ascii="Arial" w:hAnsi="Arial" w:eastAsia="Arial" w:cs="Arial"/>
                <w:sz w:val="20"/>
                <w:szCs w:val="20"/>
              </w:rPr>
              <w:t xml:space="preserve">running</w:t>
            </w:r>
            <w:r/>
          </w:p>
        </w:tc>
        <w:tc>
          <w:tcPr>
            <w:shd w:val="clear" w:color="auto" w:fill="ebf3fb"/>
            <w:tcBorders>
              <w:top w:val="single" w:color="bfbfbf" w:sz="1" w:space="0"/>
              <w:left w:val="single" w:color="bfbfbf" w:sz="1" w:space="0"/>
              <w:bottom w:val="single" w:color="bfbfbf" w:sz="1" w:space="0"/>
              <w:right w:val="single" w:color="bfbfbf" w:sz="1" w:space="0"/>
            </w:tcBorders>
            <w:tcMar>
              <w:left w:w="120" w:type="dxa"/>
              <w:top w:w="60" w:type="dxa"/>
              <w:right w:w="120" w:type="dxa"/>
              <w:bottom w:w="60" w:type="dxa"/>
            </w:tcMar>
            <w:tcW w:w="4560" w:type="dxa"/>
            <w:vAlign w:val="center"/>
            <w:textDirection w:val="lrTb"/>
            <w:noWrap w:val="false"/>
          </w:tcPr>
          <w:p>
            <w:pPr>
              <w:pBdr/>
              <w:spacing/>
              <w:ind/>
              <w:rPr/>
            </w:pPr>
            <w:r>
              <w:rPr>
                <w:rFonts w:ascii="Arial" w:hAnsi="Arial" w:eastAsia="Arial" w:cs="Arial"/>
                <w:sz w:val="20"/>
                <w:szCs w:val="20"/>
              </w:rPr>
              <w:t xml:space="preserve">True while the cell program is executing</w:t>
            </w:r>
            <w:r/>
          </w:p>
        </w:tc>
        <w:tc>
          <w:tcPr>
            <w:shd w:val="clear" w:color="auto" w:fill="ebf3fb"/>
            <w:tcBorders>
              <w:top w:val="single" w:color="bfbfbf" w:sz="1" w:space="0"/>
              <w:left w:val="single" w:color="bfbfbf" w:sz="1" w:space="0"/>
              <w:bottom w:val="single" w:color="bfbfbf" w:sz="1" w:space="0"/>
              <w:right w:val="single" w:color="bfbfbf" w:sz="1" w:space="0"/>
            </w:tcBorders>
            <w:tcMar>
              <w:left w:w="120" w:type="dxa"/>
              <w:top w:w="60" w:type="dxa"/>
              <w:right w:w="120" w:type="dxa"/>
              <w:bottom w:w="60" w:type="dxa"/>
            </w:tcMar>
            <w:tcW w:w="2800" w:type="dxa"/>
            <w:vAlign w:val="center"/>
            <w:textDirection w:val="lrTb"/>
            <w:noWrap w:val="false"/>
          </w:tcPr>
          <w:p>
            <w:pPr>
              <w:pBdr/>
              <w:spacing/>
              <w:ind/>
              <w:rPr/>
            </w:pPr>
            <w:r>
              <w:rPr>
                <w:rFonts w:ascii="Arial" w:hAnsi="Arial" w:eastAsia="Arial" w:cs="Arial"/>
                <w:sz w:val="20"/>
                <w:szCs w:val="20"/>
              </w:rPr>
              <w:t xml:space="preserve">Boolean</w:t>
            </w:r>
            <w:r/>
          </w:p>
        </w:tc>
      </w:tr>
      <w:tr>
        <w:trPr/>
        <w:tc>
          <w:tcPr>
            <w:tcBorders>
              <w:top w:val="single" w:color="bfbfbf" w:sz="1" w:space="0"/>
              <w:left w:val="single" w:color="bfbfbf" w:sz="1" w:space="0"/>
              <w:bottom w:val="single" w:color="bfbfbf" w:sz="1" w:space="0"/>
              <w:right w:val="single" w:color="bfbfbf" w:sz="1" w:space="0"/>
            </w:tcBorders>
            <w:tcMar>
              <w:left w:w="120" w:type="dxa"/>
              <w:top w:w="60" w:type="dxa"/>
              <w:right w:w="120" w:type="dxa"/>
              <w:bottom w:w="60" w:type="dxa"/>
            </w:tcMar>
            <w:tcW w:w="2000" w:type="dxa"/>
            <w:vAlign w:val="center"/>
            <w:textDirection w:val="lrTb"/>
            <w:noWrap w:val="false"/>
          </w:tcPr>
          <w:p>
            <w:pPr>
              <w:pBdr/>
              <w:spacing/>
              <w:ind/>
              <w:rPr/>
            </w:pPr>
            <w:r>
              <w:rPr>
                <w:rFonts w:ascii="Arial" w:hAnsi="Arial" w:eastAsia="Arial" w:cs="Arial"/>
                <w:sz w:val="20"/>
                <w:szCs w:val="20"/>
              </w:rPr>
              <w:t xml:space="preserve">paused</w:t>
            </w:r>
            <w:r/>
          </w:p>
        </w:tc>
        <w:tc>
          <w:tcPr>
            <w:tcBorders>
              <w:top w:val="single" w:color="bfbfbf" w:sz="1" w:space="0"/>
              <w:left w:val="single" w:color="bfbfbf" w:sz="1" w:space="0"/>
              <w:bottom w:val="single" w:color="bfbfbf" w:sz="1" w:space="0"/>
              <w:right w:val="single" w:color="bfbfbf" w:sz="1" w:space="0"/>
            </w:tcBorders>
            <w:tcMar>
              <w:left w:w="120" w:type="dxa"/>
              <w:top w:w="60" w:type="dxa"/>
              <w:right w:w="120" w:type="dxa"/>
              <w:bottom w:w="60" w:type="dxa"/>
            </w:tcMar>
            <w:tcW w:w="4560" w:type="dxa"/>
            <w:vAlign w:val="center"/>
            <w:textDirection w:val="lrTb"/>
            <w:noWrap w:val="false"/>
          </w:tcPr>
          <w:p>
            <w:pPr>
              <w:pBdr/>
              <w:spacing/>
              <w:ind/>
              <w:rPr/>
            </w:pPr>
            <w:r>
              <w:rPr>
                <w:rFonts w:ascii="Arial" w:hAnsi="Arial" w:eastAsia="Arial" w:cs="Arial"/>
                <w:sz w:val="20"/>
                <w:szCs w:val="20"/>
              </w:rPr>
              <w:t xml:space="preserve">True when an operator has paused the cycle</w:t>
            </w:r>
            <w:r/>
          </w:p>
        </w:tc>
        <w:tc>
          <w:tcPr>
            <w:tcBorders>
              <w:top w:val="single" w:color="bfbfbf" w:sz="1" w:space="0"/>
              <w:left w:val="single" w:color="bfbfbf" w:sz="1" w:space="0"/>
              <w:bottom w:val="single" w:color="bfbfbf" w:sz="1" w:space="0"/>
              <w:right w:val="single" w:color="bfbfbf" w:sz="1" w:space="0"/>
            </w:tcBorders>
            <w:tcMar>
              <w:left w:w="120" w:type="dxa"/>
              <w:top w:w="60" w:type="dxa"/>
              <w:right w:w="120" w:type="dxa"/>
              <w:bottom w:w="60" w:type="dxa"/>
            </w:tcMar>
            <w:tcW w:w="2800" w:type="dxa"/>
            <w:vAlign w:val="center"/>
            <w:textDirection w:val="lrTb"/>
            <w:noWrap w:val="false"/>
          </w:tcPr>
          <w:p>
            <w:pPr>
              <w:pBdr/>
              <w:spacing/>
              <w:ind/>
              <w:rPr/>
            </w:pPr>
            <w:r>
              <w:rPr>
                <w:rFonts w:ascii="Arial" w:hAnsi="Arial" w:eastAsia="Arial" w:cs="Arial"/>
                <w:sz w:val="20"/>
                <w:szCs w:val="20"/>
              </w:rPr>
              <w:t xml:space="preserve">Boolean</w:t>
            </w:r>
            <w:r/>
          </w:p>
        </w:tc>
      </w:tr>
      <w:tr>
        <w:trPr/>
        <w:tc>
          <w:tcPr>
            <w:shd w:val="clear" w:color="auto" w:fill="ebf3fb"/>
            <w:tcBorders>
              <w:top w:val="single" w:color="bfbfbf" w:sz="1" w:space="0"/>
              <w:left w:val="single" w:color="bfbfbf" w:sz="1" w:space="0"/>
              <w:bottom w:val="single" w:color="bfbfbf" w:sz="1" w:space="0"/>
              <w:right w:val="single" w:color="bfbfbf" w:sz="1" w:space="0"/>
            </w:tcBorders>
            <w:tcMar>
              <w:left w:w="120" w:type="dxa"/>
              <w:top w:w="60" w:type="dxa"/>
              <w:right w:w="120" w:type="dxa"/>
              <w:bottom w:w="60" w:type="dxa"/>
            </w:tcMar>
            <w:tcW w:w="2000" w:type="dxa"/>
            <w:vAlign w:val="center"/>
            <w:textDirection w:val="lrTb"/>
            <w:noWrap w:val="false"/>
          </w:tcPr>
          <w:p>
            <w:pPr>
              <w:pBdr/>
              <w:spacing/>
              <w:ind/>
              <w:rPr/>
            </w:pPr>
            <w:r>
              <w:rPr>
                <w:rFonts w:ascii="Arial" w:hAnsi="Arial" w:eastAsia="Arial" w:cs="Arial"/>
                <w:sz w:val="20"/>
                <w:szCs w:val="20"/>
              </w:rPr>
              <w:t xml:space="preserve">safety_enable</w:t>
            </w:r>
            <w:r/>
          </w:p>
        </w:tc>
        <w:tc>
          <w:tcPr>
            <w:shd w:val="clear" w:color="auto" w:fill="ebf3fb"/>
            <w:tcBorders>
              <w:top w:val="single" w:color="bfbfbf" w:sz="1" w:space="0"/>
              <w:left w:val="single" w:color="bfbfbf" w:sz="1" w:space="0"/>
              <w:bottom w:val="single" w:color="bfbfbf" w:sz="1" w:space="0"/>
              <w:right w:val="single" w:color="bfbfbf" w:sz="1" w:space="0"/>
            </w:tcBorders>
            <w:tcMar>
              <w:left w:w="120" w:type="dxa"/>
              <w:top w:w="60" w:type="dxa"/>
              <w:right w:w="120" w:type="dxa"/>
              <w:bottom w:w="60" w:type="dxa"/>
            </w:tcMar>
            <w:tcW w:w="4560" w:type="dxa"/>
            <w:vAlign w:val="center"/>
            <w:textDirection w:val="lrTb"/>
            <w:noWrap w:val="false"/>
          </w:tcPr>
          <w:p>
            <w:pPr>
              <w:pBdr/>
              <w:spacing/>
              <w:ind/>
              <w:rPr/>
            </w:pPr>
            <w:r>
              <w:rPr>
                <w:rFonts w:ascii="Arial" w:hAnsi="Arial" w:eastAsia="Arial" w:cs="Arial"/>
                <w:sz w:val="20"/>
                <w:szCs w:val="20"/>
              </w:rPr>
              <w:t xml:space="preserve">True when the safety circuit is closed (no E-stop active)</w:t>
            </w:r>
            <w:r/>
          </w:p>
        </w:tc>
        <w:tc>
          <w:tcPr>
            <w:shd w:val="clear" w:color="auto" w:fill="ebf3fb"/>
            <w:tcBorders>
              <w:top w:val="single" w:color="bfbfbf" w:sz="1" w:space="0"/>
              <w:left w:val="single" w:color="bfbfbf" w:sz="1" w:space="0"/>
              <w:bottom w:val="single" w:color="bfbfbf" w:sz="1" w:space="0"/>
              <w:right w:val="single" w:color="bfbfbf" w:sz="1" w:space="0"/>
            </w:tcBorders>
            <w:tcMar>
              <w:left w:w="120" w:type="dxa"/>
              <w:top w:w="60" w:type="dxa"/>
              <w:right w:w="120" w:type="dxa"/>
              <w:bottom w:w="60" w:type="dxa"/>
            </w:tcMar>
            <w:tcW w:w="2800" w:type="dxa"/>
            <w:vAlign w:val="center"/>
            <w:textDirection w:val="lrTb"/>
            <w:noWrap w:val="false"/>
          </w:tcPr>
          <w:p>
            <w:pPr>
              <w:pBdr/>
              <w:spacing/>
              <w:ind/>
              <w:rPr/>
            </w:pPr>
            <w:r>
              <w:rPr>
                <w:rFonts w:ascii="Arial" w:hAnsi="Arial" w:eastAsia="Arial" w:cs="Arial"/>
                <w:sz w:val="20"/>
                <w:szCs w:val="20"/>
              </w:rPr>
              <w:t xml:space="preserve">Boolean</w:t>
            </w:r>
            <w:r/>
          </w:p>
        </w:tc>
      </w:tr>
      <w:tr>
        <w:trPr/>
        <w:tc>
          <w:tcPr>
            <w:tcBorders>
              <w:top w:val="single" w:color="bfbfbf" w:sz="1" w:space="0"/>
              <w:left w:val="single" w:color="bfbfbf" w:sz="1" w:space="0"/>
              <w:bottom w:val="single" w:color="bfbfbf" w:sz="1" w:space="0"/>
              <w:right w:val="single" w:color="bfbfbf" w:sz="1" w:space="0"/>
            </w:tcBorders>
            <w:tcMar>
              <w:left w:w="120" w:type="dxa"/>
              <w:top w:w="60" w:type="dxa"/>
              <w:right w:w="120" w:type="dxa"/>
              <w:bottom w:w="60" w:type="dxa"/>
            </w:tcMar>
            <w:tcW w:w="2000" w:type="dxa"/>
            <w:vAlign w:val="center"/>
            <w:textDirection w:val="lrTb"/>
            <w:noWrap w:val="false"/>
          </w:tcPr>
          <w:p>
            <w:pPr>
              <w:pBdr/>
              <w:spacing/>
              <w:ind/>
              <w:rPr/>
            </w:pPr>
            <w:r>
              <w:rPr>
                <w:rFonts w:ascii="Arial" w:hAnsi="Arial" w:eastAsia="Arial" w:cs="Arial"/>
                <w:sz w:val="20"/>
                <w:szCs w:val="20"/>
              </w:rPr>
              <w:t xml:space="preserve">speed_pct</w:t>
            </w:r>
            <w:r/>
          </w:p>
        </w:tc>
        <w:tc>
          <w:tcPr>
            <w:tcBorders>
              <w:top w:val="single" w:color="bfbfbf" w:sz="1" w:space="0"/>
              <w:left w:val="single" w:color="bfbfbf" w:sz="1" w:space="0"/>
              <w:bottom w:val="single" w:color="bfbfbf" w:sz="1" w:space="0"/>
              <w:right w:val="single" w:color="bfbfbf" w:sz="1" w:space="0"/>
            </w:tcBorders>
            <w:tcMar>
              <w:left w:w="120" w:type="dxa"/>
              <w:top w:w="60" w:type="dxa"/>
              <w:right w:w="120" w:type="dxa"/>
              <w:bottom w:w="60" w:type="dxa"/>
            </w:tcMar>
            <w:tcW w:w="4560" w:type="dxa"/>
            <w:vAlign w:val="center"/>
            <w:textDirection w:val="lrTb"/>
            <w:noWrap w:val="false"/>
          </w:tcPr>
          <w:p>
            <w:pPr>
              <w:pBdr/>
              <w:spacing/>
              <w:ind/>
              <w:rPr/>
            </w:pPr>
            <w:r>
              <w:rPr>
                <w:rFonts w:ascii="Arial" w:hAnsi="Arial" w:eastAsia="Arial" w:cs="Arial"/>
                <w:sz w:val="20"/>
                <w:szCs w:val="20"/>
              </w:rPr>
              <w:t xml:space="preserve">Cell-wide speed override as a percentage (0–100)</w:t>
            </w:r>
            <w:r/>
          </w:p>
        </w:tc>
        <w:tc>
          <w:tcPr>
            <w:tcBorders>
              <w:top w:val="single" w:color="bfbfbf" w:sz="1" w:space="0"/>
              <w:left w:val="single" w:color="bfbfbf" w:sz="1" w:space="0"/>
              <w:bottom w:val="single" w:color="bfbfbf" w:sz="1" w:space="0"/>
              <w:right w:val="single" w:color="bfbfbf" w:sz="1" w:space="0"/>
            </w:tcBorders>
            <w:tcMar>
              <w:left w:w="120" w:type="dxa"/>
              <w:top w:w="60" w:type="dxa"/>
              <w:right w:w="120" w:type="dxa"/>
              <w:bottom w:w="60" w:type="dxa"/>
            </w:tcMar>
            <w:tcW w:w="2800" w:type="dxa"/>
            <w:vAlign w:val="center"/>
            <w:textDirection w:val="lrTb"/>
            <w:noWrap w:val="false"/>
          </w:tcPr>
          <w:p>
            <w:pPr>
              <w:pBdr/>
              <w:spacing/>
              <w:ind/>
              <w:rPr/>
            </w:pPr>
            <w:r>
              <w:rPr>
                <w:rFonts w:ascii="Arial" w:hAnsi="Arial" w:eastAsia="Arial" w:cs="Arial"/>
                <w:sz w:val="20"/>
                <w:szCs w:val="20"/>
              </w:rPr>
              <w:t xml:space="preserve">Integer</w:t>
            </w:r>
            <w:r/>
          </w:p>
        </w:tc>
      </w:tr>
      <w:tr>
        <w:trPr/>
        <w:tc>
          <w:tcPr>
            <w:shd w:val="clear" w:color="auto" w:fill="ebf3fb"/>
            <w:tcBorders>
              <w:top w:val="single" w:color="bfbfbf" w:sz="1" w:space="0"/>
              <w:left w:val="single" w:color="bfbfbf" w:sz="1" w:space="0"/>
              <w:bottom w:val="single" w:color="bfbfbf" w:sz="1" w:space="0"/>
              <w:right w:val="single" w:color="bfbfbf" w:sz="1" w:space="0"/>
            </w:tcBorders>
            <w:tcMar>
              <w:left w:w="120" w:type="dxa"/>
              <w:top w:w="60" w:type="dxa"/>
              <w:right w:w="120" w:type="dxa"/>
              <w:bottom w:w="60" w:type="dxa"/>
            </w:tcMar>
            <w:tcW w:w="2000" w:type="dxa"/>
            <w:vAlign w:val="center"/>
            <w:textDirection w:val="lrTb"/>
            <w:noWrap w:val="false"/>
          </w:tcPr>
          <w:p>
            <w:pPr>
              <w:pBdr/>
              <w:spacing/>
              <w:ind/>
              <w:rPr/>
            </w:pPr>
            <w:r>
              <w:rPr>
                <w:rFonts w:ascii="Arial" w:hAnsi="Arial" w:eastAsia="Arial" w:cs="Arial"/>
                <w:sz w:val="20"/>
                <w:szCs w:val="20"/>
              </w:rPr>
              <w:t xml:space="preserve">finished_part_num</w:t>
            </w:r>
            <w:r/>
          </w:p>
        </w:tc>
        <w:tc>
          <w:tcPr>
            <w:shd w:val="clear" w:color="auto" w:fill="ebf3fb"/>
            <w:tcBorders>
              <w:top w:val="single" w:color="bfbfbf" w:sz="1" w:space="0"/>
              <w:left w:val="single" w:color="bfbfbf" w:sz="1" w:space="0"/>
              <w:bottom w:val="single" w:color="bfbfbf" w:sz="1" w:space="0"/>
              <w:right w:val="single" w:color="bfbfbf" w:sz="1" w:space="0"/>
            </w:tcBorders>
            <w:tcMar>
              <w:left w:w="120" w:type="dxa"/>
              <w:top w:w="60" w:type="dxa"/>
              <w:right w:w="120" w:type="dxa"/>
              <w:bottom w:w="60" w:type="dxa"/>
            </w:tcMar>
            <w:tcW w:w="4560" w:type="dxa"/>
            <w:vAlign w:val="center"/>
            <w:textDirection w:val="lrTb"/>
            <w:noWrap w:val="false"/>
          </w:tcPr>
          <w:p>
            <w:pPr>
              <w:pBdr/>
              <w:spacing/>
              <w:ind/>
              <w:rPr/>
            </w:pPr>
            <w:r>
              <w:rPr>
                <w:rFonts w:ascii="Arial" w:hAnsi="Arial" w:eastAsia="Arial" w:cs="Arial"/>
                <w:sz w:val="20"/>
                <w:szCs w:val="20"/>
              </w:rPr>
              <w:t xml:space="preserve">Cumulative count of successfully completed parts</w:t>
            </w:r>
            <w:r/>
          </w:p>
        </w:tc>
        <w:tc>
          <w:tcPr>
            <w:shd w:val="clear" w:color="auto" w:fill="ebf3fb"/>
            <w:tcBorders>
              <w:top w:val="single" w:color="bfbfbf" w:sz="1" w:space="0"/>
              <w:left w:val="single" w:color="bfbfbf" w:sz="1" w:space="0"/>
              <w:bottom w:val="single" w:color="bfbfbf" w:sz="1" w:space="0"/>
              <w:right w:val="single" w:color="bfbfbf" w:sz="1" w:space="0"/>
            </w:tcBorders>
            <w:tcMar>
              <w:left w:w="120" w:type="dxa"/>
              <w:top w:w="60" w:type="dxa"/>
              <w:right w:w="120" w:type="dxa"/>
              <w:bottom w:w="60" w:type="dxa"/>
            </w:tcMar>
            <w:tcW w:w="2800" w:type="dxa"/>
            <w:vAlign w:val="center"/>
            <w:textDirection w:val="lrTb"/>
            <w:noWrap w:val="false"/>
          </w:tcPr>
          <w:p>
            <w:pPr>
              <w:pBdr/>
              <w:spacing/>
              <w:ind/>
              <w:rPr/>
            </w:pPr>
            <w:r>
              <w:rPr>
                <w:rFonts w:ascii="Arial" w:hAnsi="Arial" w:eastAsia="Arial" w:cs="Arial"/>
                <w:sz w:val="20"/>
                <w:szCs w:val="20"/>
              </w:rPr>
              <w:t xml:space="preserve">Integer</w:t>
            </w:r>
            <w:r/>
          </w:p>
        </w:tc>
      </w:tr>
    </w:tbl>
    <w:p>
      <w:pPr>
        <w:pBdr/>
        <w:spacing w:after="200"/>
        <w:ind/>
        <w:rPr/>
      </w:pPr>
      <w:r/>
      <w:r/>
    </w:p>
    <w:p>
      <w:pPr>
        <w:pStyle w:val="912"/>
        <w:pBdr>
          <w:bottom w:val="single" w:color="2e75b6" w:sz="6" w:space="4"/>
        </w:pBdr>
        <w:spacing w:after="160" w:before="320"/>
        <w:ind/>
        <w:rPr/>
      </w:pPr>
      <w:r>
        <w:rPr>
          <w:rFonts w:ascii="Arial" w:hAnsi="Arial" w:eastAsia="Arial" w:cs="Arial"/>
          <w:b/>
          <w:bCs/>
          <w:color w:val="1f3864"/>
          <w:sz w:val="28"/>
          <w:szCs w:val="28"/>
        </w:rPr>
        <w:t xml:space="preserve">4. Data Relationships</w:t>
      </w:r>
      <w:r/>
    </w:p>
    <w:p>
      <w:pPr>
        <w:pBdr/>
        <w:spacing w:after="120"/>
        <w:ind/>
        <w:rPr/>
      </w:pPr>
      <w:r>
        <w:rPr>
          <w:rFonts w:ascii="Arial" w:hAnsi="Arial" w:eastAsia="Arial" w:cs="Arial"/>
          <w:sz w:val="22"/>
          <w:szCs w:val="22"/>
        </w:rPr>
        <w:t xml:space="preserve">There are no foreign-key relationshi</w:t>
      </w:r>
      <w:r>
        <w:rPr>
          <w:rFonts w:ascii="Arial" w:hAnsi="Arial" w:eastAsia="Arial" w:cs="Arial"/>
          <w:sz w:val="22"/>
          <w:szCs w:val="22"/>
        </w:rPr>
        <w:t xml:space="preserve">ps between tables. All four tables share a common timestamp field. Because all groups in a single OPC_UA-MQTT poll cycle receive the same ISO-8601 timestamp, the tables can be joined on that field to produce a unified snapshot of the system at any instant.</w:t>
      </w:r>
      <w:r/>
    </w:p>
    <w:p>
      <w:pPr>
        <w:pBdr/>
        <w:spacing w:after="100"/>
        <w:ind/>
        <w:rPr/>
      </w:pPr>
      <w:r/>
      <w:r/>
    </w:p>
    <w:p>
      <w:pPr>
        <w:pBdr/>
        <w:spacing w:after="120"/>
        <w:ind/>
        <w:rPr/>
      </w:pPr>
      <w:r>
        <w:rPr>
          <w:rFonts w:ascii="Arial" w:hAnsi="Arial" w:eastAsia="Arial" w:cs="Arial"/>
          <w:sz w:val="22"/>
          <w:szCs w:val="22"/>
        </w:rPr>
        <w:t xml:space="preserve">Example join: combine torque and position readings from the same sample cycle:</w:t>
      </w:r>
      <w:r/>
    </w:p>
    <w:p>
      <w:pPr>
        <w:pBdr/>
        <w:spacing w:after="6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f0f0f0"/>
            <w:tcBorders>
              <w:top w:val="single" w:color="bfbfbf" w:sz="1" w:space="0"/>
              <w:left w:val="single" w:color="bfbfbf" w:sz="1" w:space="0"/>
              <w:bottom w:val="single" w:color="bfbfbf" w:sz="1" w:space="0"/>
              <w:right w:val="single" w:color="bfbfbf" w:sz="1" w:space="0"/>
            </w:tcBorders>
            <w:tcMar>
              <w:left w:w="160" w:type="dxa"/>
              <w:top w:w="80" w:type="dxa"/>
              <w:right w:w="160" w:type="dxa"/>
              <w:bottom w:w="80" w:type="dxa"/>
            </w:tcMar>
            <w:tcW w:w="9360" w:type="dxa"/>
            <w:textDirection w:val="lrTb"/>
            <w:noWrap w:val="false"/>
          </w:tcPr>
          <w:p>
            <w:pPr>
              <w:pBdr/>
              <w:spacing w:after="0"/>
              <w:ind/>
              <w:rPr/>
            </w:pPr>
            <w:r>
              <w:rPr>
                <w:rFonts w:ascii="Courier New" w:hAnsi="Courier New" w:eastAsia="Courier New" w:cs="Courier New"/>
                <w:sz w:val="18"/>
                <w:szCs w:val="18"/>
              </w:rPr>
              <w:t xml:space="preserve">SELECT</w:t>
            </w:r>
            <w:r/>
          </w:p>
          <w:p>
            <w:pPr>
              <w:pBdr/>
              <w:spacing w:after="0"/>
              <w:ind/>
              <w:rPr/>
            </w:pPr>
            <w:r>
              <w:rPr>
                <w:rFonts w:ascii="Courier New" w:hAnsi="Courier New" w:eastAsia="Courier New" w:cs="Courier New"/>
                <w:sz w:val="18"/>
                <w:szCs w:val="18"/>
              </w:rPr>
              <w:t xml:space="preserve">    T1.id,</w:t>
            </w:r>
            <w:r/>
          </w:p>
          <w:p>
            <w:pPr>
              <w:pBdr/>
              <w:spacing w:after="0"/>
              <w:ind/>
              <w:rPr/>
            </w:pPr>
            <w:r>
              <w:rPr>
                <w:rFonts w:ascii="Courier New" w:hAnsi="Courier New" w:eastAsia="Courier New" w:cs="Courier New"/>
                <w:sz w:val="18"/>
                <w:szCs w:val="18"/>
              </w:rPr>
              <w:t xml:space="preserve">    T1."timestamp",</w:t>
            </w:r>
            <w:r/>
          </w:p>
          <w:p>
            <w:pPr>
              <w:pBdr/>
              <w:spacing w:after="0"/>
              <w:ind/>
              <w:rPr/>
            </w:pPr>
            <w:r>
              <w:rPr>
                <w:rFonts w:ascii="Courier New" w:hAnsi="Courier New" w:eastAsia="Courier New" w:cs="Courier New"/>
                <w:sz w:val="18"/>
                <w:szCs w:val="18"/>
              </w:rPr>
              <w:t xml:space="preserve">    T1.x_torque,</w:t>
            </w:r>
            <w:r/>
          </w:p>
          <w:p>
            <w:pPr>
              <w:pBdr/>
              <w:spacing w:after="0"/>
              <w:ind/>
              <w:rPr/>
            </w:pPr>
            <w:r>
              <w:rPr>
                <w:rFonts w:ascii="Courier New" w:hAnsi="Courier New" w:eastAsia="Courier New" w:cs="Courier New"/>
                <w:sz w:val="18"/>
                <w:szCs w:val="18"/>
              </w:rPr>
              <w:t xml:space="preserve">    T1.y_torque,</w:t>
            </w:r>
            <w:r/>
          </w:p>
          <w:p>
            <w:pPr>
              <w:pBdr/>
              <w:spacing w:after="0"/>
              <w:ind/>
              <w:rPr/>
            </w:pPr>
            <w:r>
              <w:rPr>
                <w:rFonts w:ascii="Courier New" w:hAnsi="Courier New" w:eastAsia="Courier New" w:cs="Courier New"/>
                <w:sz w:val="18"/>
                <w:szCs w:val="18"/>
              </w:rPr>
              <w:t xml:space="preserve">    T1.z_torque,</w:t>
            </w:r>
            <w:r/>
          </w:p>
          <w:p>
            <w:pPr>
              <w:pBdr/>
              <w:spacing w:after="0"/>
              <w:ind/>
              <w:rPr/>
            </w:pPr>
            <w:r>
              <w:rPr>
                <w:rFonts w:ascii="Courier New" w:hAnsi="Courier New" w:eastAsia="Courier New" w:cs="Courier New"/>
                <w:sz w:val="18"/>
                <w:szCs w:val="18"/>
              </w:rPr>
              <w:t xml:space="preserve">    T2.x_pos,</w:t>
            </w:r>
            <w:r/>
          </w:p>
          <w:p>
            <w:pPr>
              <w:pBdr/>
              <w:spacing w:after="0"/>
              <w:ind/>
              <w:rPr/>
            </w:pPr>
            <w:r>
              <w:rPr>
                <w:rFonts w:ascii="Courier New" w:hAnsi="Courier New" w:eastAsia="Courier New" w:cs="Courier New"/>
                <w:sz w:val="18"/>
                <w:szCs w:val="18"/>
              </w:rPr>
              <w:t xml:space="preserve">    T2.y_pos,</w:t>
            </w:r>
            <w:r/>
          </w:p>
          <w:p>
            <w:pPr>
              <w:pBdr/>
              <w:spacing w:after="0"/>
              <w:ind/>
              <w:rPr/>
            </w:pPr>
            <w:r>
              <w:rPr>
                <w:rFonts w:ascii="Courier New" w:hAnsi="Courier New" w:eastAsia="Courier New" w:cs="Courier New"/>
                <w:sz w:val="18"/>
                <w:szCs w:val="18"/>
              </w:rPr>
              <w:t xml:space="preserve">    T2.z_pos</w:t>
            </w:r>
            <w:r/>
          </w:p>
          <w:p>
            <w:pPr>
              <w:pBdr/>
              <w:spacing w:after="0"/>
              <w:ind/>
              <w:rPr/>
            </w:pPr>
            <w:r>
              <w:rPr>
                <w:rFonts w:ascii="Courier New" w:hAnsi="Courier New" w:eastAsia="Courier New" w:cs="Courier New"/>
                <w:sz w:val="18"/>
                <w:szCs w:val="18"/>
              </w:rPr>
              <w:t xml:space="preserve">FROM  public."Hbot_Torque"    AS T1</w:t>
            </w:r>
            <w:r/>
          </w:p>
          <w:p>
            <w:pPr>
              <w:pBdr/>
              <w:spacing w:after="0"/>
              <w:ind/>
              <w:rPr/>
            </w:pPr>
            <w:r>
              <w:rPr>
                <w:rFonts w:ascii="Courier New" w:hAnsi="Courier New" w:eastAsia="Courier New" w:cs="Courier New"/>
                <w:sz w:val="18"/>
                <w:szCs w:val="18"/>
              </w:rPr>
              <w:t xml:space="preserve">LEFT JOIN public."Hbot_Position" AS T2</w:t>
            </w:r>
            <w:r/>
          </w:p>
          <w:p>
            <w:pPr>
              <w:pBdr/>
              <w:spacing w:after="0"/>
              <w:ind/>
              <w:rPr/>
            </w:pPr>
            <w:r>
              <w:rPr>
                <w:rFonts w:ascii="Courier New" w:hAnsi="Courier New" w:eastAsia="Courier New" w:cs="Courier New"/>
                <w:sz w:val="18"/>
                <w:szCs w:val="18"/>
              </w:rPr>
              <w:t xml:space="preserve">    ON  T1."timestamp" = T2."timestamp"</w:t>
            </w:r>
            <w:r/>
          </w:p>
          <w:p>
            <w:pPr>
              <w:pBdr/>
              <w:spacing w:after="0"/>
              <w:ind/>
              <w:rPr/>
            </w:pPr>
            <w:r>
              <w:rPr>
                <w:rFonts w:ascii="Courier New" w:hAnsi="Courier New" w:eastAsia="Courier New" w:cs="Courier New"/>
                <w:sz w:val="18"/>
                <w:szCs w:val="18"/>
              </w:rPr>
              <w:t xml:space="preserve">ORDER BY T1.timestamp DESC;</w:t>
            </w:r>
            <w:r/>
          </w:p>
        </w:tc>
      </w:tr>
    </w:tbl>
    <w:p>
      <w:pPr>
        <w:pStyle w:val="912"/>
        <w:pBdr>
          <w:bottom w:val="single" w:color="2e75b6" w:sz="6" w:space="4"/>
        </w:pBdr>
        <w:spacing w:after="160" w:before="320"/>
        <w:ind/>
        <w:rPr/>
      </w:pPr>
      <w:r>
        <w:rPr>
          <w:rFonts w:ascii="Arial" w:hAnsi="Arial" w:eastAsia="Arial" w:cs="Arial"/>
          <w:b/>
          <w:bCs/>
          <w:color w:val="1f3864"/>
          <w:sz w:val="28"/>
          <w:szCs w:val="28"/>
        </w:rPr>
        <w:t xml:space="preserve">5. Database Strategy: Pros &amp; Cons</w:t>
      </w:r>
      <w:r/>
    </w:p>
    <w:p>
      <w:pPr>
        <w:pBdr/>
        <w:spacing w:after="120"/>
        <w:ind/>
        <w:rPr/>
      </w:pPr>
      <w:r>
        <w:rPr>
          <w:rFonts w:ascii="Arial" w:hAnsi="Arial" w:eastAsia="Arial" w:cs="Arial"/>
          <w:sz w:val="22"/>
          <w:szCs w:val="22"/>
        </w:rPr>
        <w:t xml:space="preserve">The OPC_UA-MQTT microservice inserts a new row into each table on every 500 ms poll cycle, regardless of wh</w:t>
      </w:r>
      <w:r>
        <w:rPr>
          <w:rFonts w:ascii="Arial" w:hAnsi="Arial" w:eastAsia="Arial" w:cs="Arial"/>
          <w:sz w:val="22"/>
          <w:szCs w:val="22"/>
        </w:rPr>
        <w:t xml:space="preserve">ether any values have changed since the last cycle. This append-only, high-frequency insert model has a number of advantages and trade-offs that are worth understanding, especially when considering how this design might scale beyond a capstone environment.</w:t>
      </w:r>
      <w:r/>
    </w:p>
    <w:p>
      <w:pPr>
        <w:pBdr/>
        <w:spacing w:after="8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200"/>
        <w:gridCol w:w="8160"/>
      </w:tblGrid>
      <w:tr>
        <w:trPr>
          <w:tblHeader/>
        </w:trPr>
        <w:tc>
          <w:tcPr>
            <w:shd w:val="clear" w:color="auto" w:fill="1f3864"/>
            <w:tcBorders>
              <w:top w:val="single" w:color="bfbfbf" w:sz="1" w:space="0"/>
              <w:left w:val="single" w:color="bfbfbf" w:sz="1" w:space="0"/>
              <w:bottom w:val="single" w:color="bfbfbf" w:sz="1" w:space="0"/>
              <w:right w:val="single" w:color="bfbfbf"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sz w:val="20"/>
                <w:szCs w:val="20"/>
              </w:rPr>
            </w:r>
            <w:r/>
          </w:p>
        </w:tc>
        <w:tc>
          <w:tcPr>
            <w:shd w:val="clear" w:color="auto" w:fill="1f3864"/>
            <w:tcBorders>
              <w:top w:val="single" w:color="bfbfbf" w:sz="1" w:space="0"/>
              <w:left w:val="single" w:color="bfbfbf" w:sz="1" w:space="0"/>
              <w:bottom w:val="single" w:color="bfbfbf" w:sz="1" w:space="0"/>
              <w:right w:val="single" w:color="bfbfbf" w:sz="1" w:space="0"/>
            </w:tcBorders>
            <w:tcMar>
              <w:left w:w="120" w:type="dxa"/>
              <w:top w:w="80" w:type="dxa"/>
              <w:right w:w="120" w:type="dxa"/>
              <w:bottom w:w="80" w:type="dxa"/>
            </w:tcMar>
            <w:tcW w:w="8160" w:type="dxa"/>
            <w:textDirection w:val="lrTb"/>
            <w:noWrap w:val="false"/>
          </w:tcPr>
          <w:p>
            <w:pPr>
              <w:pBdr/>
              <w:spacing/>
              <w:ind/>
              <w:rPr/>
            </w:pPr>
            <w:r>
              <w:rPr>
                <w:rFonts w:ascii="Arial" w:hAnsi="Arial" w:eastAsia="Arial" w:cs="Arial"/>
                <w:b/>
                <w:bCs/>
                <w:color w:val="ffffff"/>
                <w:sz w:val="20"/>
                <w:szCs w:val="20"/>
              </w:rPr>
              <w:t xml:space="preserve">Consideration</w:t>
            </w:r>
            <w:r/>
          </w:p>
        </w:tc>
      </w:tr>
      <w:tr>
        <w:trPr/>
        <w:tc>
          <w:tcPr>
            <w:shd w:val="clear" w:color="auto" w:fill="375623"/>
            <w:tcBorders>
              <w:top w:val="single" w:color="bfbfbf" w:sz="1" w:space="0"/>
              <w:left w:val="single" w:color="bfbfbf" w:sz="1" w:space="0"/>
              <w:bottom w:val="single" w:color="bfbfbf" w:sz="1" w:space="0"/>
              <w:right w:val="single" w:color="bfbfbf" w:sz="1" w:space="0"/>
            </w:tcBorders>
            <w:tcMar>
              <w:left w:w="120" w:type="dxa"/>
              <w:top w:w="80" w:type="dxa"/>
              <w:right w:w="120" w:type="dxa"/>
              <w:bottom w:w="80" w:type="dxa"/>
            </w:tcMar>
            <w:tcW w:w="1200" w:type="dxa"/>
            <w:vAlign w:val="center"/>
            <w:textDirection w:val="lrTb"/>
            <w:noWrap w:val="false"/>
          </w:tcPr>
          <w:p>
            <w:pPr>
              <w:pBdr/>
              <w:spacing/>
              <w:ind/>
              <w:jc w:val="center"/>
              <w:rPr/>
            </w:pPr>
            <w:r>
              <w:rPr>
                <w:rFonts w:ascii="Arial" w:hAnsi="Arial" w:eastAsia="Arial" w:cs="Arial"/>
                <w:b/>
                <w:bCs/>
                <w:color w:val="ffffff"/>
                <w:sz w:val="20"/>
                <w:szCs w:val="20"/>
              </w:rPr>
              <w:t xml:space="preserve">PRO</w:t>
            </w:r>
            <w:r/>
          </w:p>
        </w:tc>
        <w:tc>
          <w:tcPr>
            <w:shd w:val="clear" w:color="auto" w:fill="f2f9f2"/>
            <w:tcBorders>
              <w:top w:val="single" w:color="bfbfbf" w:sz="1" w:space="0"/>
              <w:left w:val="single" w:color="bfbfbf" w:sz="1" w:space="0"/>
              <w:bottom w:val="single" w:color="bfbfbf" w:sz="1" w:space="0"/>
              <w:right w:val="single" w:color="bfbfbf" w:sz="1" w:space="0"/>
            </w:tcBorders>
            <w:tcMar>
              <w:left w:w="120" w:type="dxa"/>
              <w:top w:w="80" w:type="dxa"/>
              <w:right w:w="120" w:type="dxa"/>
              <w:bottom w:w="80" w:type="dxa"/>
            </w:tcMar>
            <w:tcW w:w="8160" w:type="dxa"/>
            <w:textDirection w:val="lrTb"/>
            <w:noWrap w:val="false"/>
          </w:tcPr>
          <w:p>
            <w:pPr>
              <w:pBdr/>
              <w:spacing/>
              <w:ind/>
              <w:rPr/>
            </w:pPr>
            <w:r>
              <w:rPr>
                <w:rFonts w:ascii="Arial" w:hAnsi="Arial" w:eastAsia="Arial" w:cs="Arial"/>
                <w:sz w:val="20"/>
                <w:szCs w:val="20"/>
              </w:rPr>
              <w:t xml:space="preserve">Complete historical record — every row is timestamped and nothing is ever overwritten, so the exact state of the cell can be reconstructed at any point in the past.</w:t>
            </w:r>
            <w:r/>
          </w:p>
        </w:tc>
      </w:tr>
      <w:tr>
        <w:trPr/>
        <w:tc>
          <w:tcPr>
            <w:shd w:val="clear" w:color="auto" w:fill="375623"/>
            <w:tcBorders>
              <w:top w:val="single" w:color="bfbfbf" w:sz="1" w:space="0"/>
              <w:left w:val="single" w:color="bfbfbf" w:sz="1" w:space="0"/>
              <w:bottom w:val="single" w:color="bfbfbf" w:sz="1" w:space="0"/>
              <w:right w:val="single" w:color="bfbfbf" w:sz="1" w:space="0"/>
            </w:tcBorders>
            <w:tcMar>
              <w:left w:w="120" w:type="dxa"/>
              <w:top w:w="80" w:type="dxa"/>
              <w:right w:w="120" w:type="dxa"/>
              <w:bottom w:w="80" w:type="dxa"/>
            </w:tcMar>
            <w:tcW w:w="1200" w:type="dxa"/>
            <w:vAlign w:val="center"/>
            <w:textDirection w:val="lrTb"/>
            <w:noWrap w:val="false"/>
          </w:tcPr>
          <w:p>
            <w:pPr>
              <w:pBdr/>
              <w:spacing/>
              <w:ind/>
              <w:jc w:val="center"/>
              <w:rPr/>
            </w:pPr>
            <w:r>
              <w:rPr>
                <w:rFonts w:ascii="Arial" w:hAnsi="Arial" w:eastAsia="Arial" w:cs="Arial"/>
                <w:b/>
                <w:bCs/>
                <w:color w:val="ffffff"/>
                <w:sz w:val="20"/>
                <w:szCs w:val="20"/>
              </w:rPr>
              <w:t xml:space="preserve">PRO</w:t>
            </w:r>
            <w:r/>
          </w:p>
        </w:tc>
        <w:tc>
          <w:tcPr>
            <w:shd w:val="clear" w:color="auto" w:fill="f2f9f2"/>
            <w:tcBorders>
              <w:top w:val="single" w:color="bfbfbf" w:sz="1" w:space="0"/>
              <w:left w:val="single" w:color="bfbfbf" w:sz="1" w:space="0"/>
              <w:bottom w:val="single" w:color="bfbfbf" w:sz="1" w:space="0"/>
              <w:right w:val="single" w:color="bfbfbf" w:sz="1" w:space="0"/>
            </w:tcBorders>
            <w:tcMar>
              <w:left w:w="120" w:type="dxa"/>
              <w:top w:w="80" w:type="dxa"/>
              <w:right w:w="120" w:type="dxa"/>
              <w:bottom w:w="80" w:type="dxa"/>
            </w:tcMar>
            <w:tcW w:w="8160" w:type="dxa"/>
            <w:textDirection w:val="lrTb"/>
            <w:noWrap w:val="false"/>
          </w:tcPr>
          <w:p>
            <w:pPr>
              <w:pBdr/>
              <w:spacing/>
              <w:ind/>
              <w:rPr/>
            </w:pPr>
            <w:r>
              <w:rPr>
                <w:rFonts w:ascii="Arial" w:hAnsi="Arial" w:eastAsia="Arial" w:cs="Arial"/>
                <w:sz w:val="20"/>
                <w:szCs w:val="20"/>
              </w:rPr>
              <w:t xml:space="preserve">Consistent snapshots — because all four tables share the same timestamp per cycle, they can always be joined to produce a coherent, point-in-time view of the whole system.</w:t>
            </w:r>
            <w:r/>
          </w:p>
        </w:tc>
      </w:tr>
      <w:tr>
        <w:trPr/>
        <w:tc>
          <w:tcPr>
            <w:shd w:val="clear" w:color="auto" w:fill="375623"/>
            <w:tcBorders>
              <w:top w:val="single" w:color="bfbfbf" w:sz="1" w:space="0"/>
              <w:left w:val="single" w:color="bfbfbf" w:sz="1" w:space="0"/>
              <w:bottom w:val="single" w:color="bfbfbf" w:sz="1" w:space="0"/>
              <w:right w:val="single" w:color="bfbfbf" w:sz="1" w:space="0"/>
            </w:tcBorders>
            <w:tcMar>
              <w:left w:w="120" w:type="dxa"/>
              <w:top w:w="80" w:type="dxa"/>
              <w:right w:w="120" w:type="dxa"/>
              <w:bottom w:w="80" w:type="dxa"/>
            </w:tcMar>
            <w:tcW w:w="1200" w:type="dxa"/>
            <w:vAlign w:val="center"/>
            <w:textDirection w:val="lrTb"/>
            <w:noWrap w:val="false"/>
          </w:tcPr>
          <w:p>
            <w:pPr>
              <w:pBdr/>
              <w:spacing/>
              <w:ind/>
              <w:jc w:val="center"/>
              <w:rPr/>
            </w:pPr>
            <w:r>
              <w:rPr>
                <w:rFonts w:ascii="Arial" w:hAnsi="Arial" w:eastAsia="Arial" w:cs="Arial"/>
                <w:b/>
                <w:bCs/>
                <w:color w:val="ffffff"/>
                <w:sz w:val="20"/>
                <w:szCs w:val="20"/>
              </w:rPr>
              <w:t xml:space="preserve">PRO</w:t>
            </w:r>
            <w:r/>
          </w:p>
        </w:tc>
        <w:tc>
          <w:tcPr>
            <w:shd w:val="clear" w:color="auto" w:fill="f2f9f2"/>
            <w:tcBorders>
              <w:top w:val="single" w:color="bfbfbf" w:sz="1" w:space="0"/>
              <w:left w:val="single" w:color="bfbfbf" w:sz="1" w:space="0"/>
              <w:bottom w:val="single" w:color="bfbfbf" w:sz="1" w:space="0"/>
              <w:right w:val="single" w:color="bfbfbf" w:sz="1" w:space="0"/>
            </w:tcBorders>
            <w:tcMar>
              <w:left w:w="120" w:type="dxa"/>
              <w:top w:w="80" w:type="dxa"/>
              <w:right w:w="120" w:type="dxa"/>
              <w:bottom w:w="80" w:type="dxa"/>
            </w:tcMar>
            <w:tcW w:w="8160" w:type="dxa"/>
            <w:textDirection w:val="lrTb"/>
            <w:noWrap w:val="false"/>
          </w:tcPr>
          <w:p>
            <w:pPr>
              <w:pBdr/>
              <w:spacing/>
              <w:ind/>
              <w:rPr/>
            </w:pPr>
            <w:r>
              <w:rPr>
                <w:rFonts w:ascii="Arial" w:hAnsi="Arial" w:eastAsia="Arial" w:cs="Arial"/>
                <w:sz w:val="20"/>
                <w:szCs w:val="20"/>
              </w:rPr>
              <w:t xml:space="preserve">Simple implementation — unconditional INSERTs are easier to write, test, and reason about than conditional UPDATE-or-INSERT (UPSERT) logic.</w:t>
            </w:r>
            <w:r/>
          </w:p>
        </w:tc>
      </w:tr>
      <w:tr>
        <w:trPr/>
        <w:tc>
          <w:tcPr>
            <w:shd w:val="clear" w:color="auto" w:fill="375623"/>
            <w:tcBorders>
              <w:top w:val="single" w:color="bfbfbf" w:sz="1" w:space="0"/>
              <w:left w:val="single" w:color="bfbfbf" w:sz="1" w:space="0"/>
              <w:bottom w:val="single" w:color="bfbfbf" w:sz="1" w:space="0"/>
              <w:right w:val="single" w:color="bfbfbf" w:sz="1" w:space="0"/>
            </w:tcBorders>
            <w:tcMar>
              <w:left w:w="120" w:type="dxa"/>
              <w:top w:w="80" w:type="dxa"/>
              <w:right w:w="120" w:type="dxa"/>
              <w:bottom w:w="80" w:type="dxa"/>
            </w:tcMar>
            <w:tcW w:w="1200" w:type="dxa"/>
            <w:vAlign w:val="center"/>
            <w:textDirection w:val="lrTb"/>
            <w:noWrap w:val="false"/>
          </w:tcPr>
          <w:p>
            <w:pPr>
              <w:pBdr/>
              <w:spacing/>
              <w:ind/>
              <w:jc w:val="center"/>
              <w:rPr/>
            </w:pPr>
            <w:r>
              <w:rPr>
                <w:rFonts w:ascii="Arial" w:hAnsi="Arial" w:eastAsia="Arial" w:cs="Arial"/>
                <w:b/>
                <w:bCs/>
                <w:color w:val="ffffff"/>
                <w:sz w:val="20"/>
                <w:szCs w:val="20"/>
              </w:rPr>
              <w:t xml:space="preserve">PRO</w:t>
            </w:r>
            <w:r/>
          </w:p>
        </w:tc>
        <w:tc>
          <w:tcPr>
            <w:shd w:val="clear" w:color="auto" w:fill="f2f9f2"/>
            <w:tcBorders>
              <w:top w:val="single" w:color="bfbfbf" w:sz="1" w:space="0"/>
              <w:left w:val="single" w:color="bfbfbf" w:sz="1" w:space="0"/>
              <w:bottom w:val="single" w:color="bfbfbf" w:sz="1" w:space="0"/>
              <w:right w:val="single" w:color="bfbfbf" w:sz="1" w:space="0"/>
            </w:tcBorders>
            <w:tcMar>
              <w:left w:w="120" w:type="dxa"/>
              <w:top w:w="80" w:type="dxa"/>
              <w:right w:w="120" w:type="dxa"/>
              <w:bottom w:w="80" w:type="dxa"/>
            </w:tcMar>
            <w:tcW w:w="8160" w:type="dxa"/>
            <w:textDirection w:val="lrTb"/>
            <w:noWrap w:val="false"/>
          </w:tcPr>
          <w:p>
            <w:pPr>
              <w:pBdr/>
              <w:spacing/>
              <w:ind/>
              <w:rPr/>
            </w:pPr>
            <w:r>
              <w:rPr>
                <w:rFonts w:ascii="Arial" w:hAnsi="Arial" w:eastAsia="Arial" w:cs="Arial"/>
                <w:sz w:val="20"/>
                <w:szCs w:val="20"/>
              </w:rPr>
              <w:t xml:space="preserve">Good fit for analytics and dashboards — time-series tools (e.g., Grafana, TimescaleDB) are optimised for append-only data. Trend analysis, anomaly detection, and event replay are all straightforward.</w:t>
            </w:r>
            <w:r/>
          </w:p>
        </w:tc>
      </w:tr>
      <w:tr>
        <w:trPr/>
        <w:tc>
          <w:tcPr>
            <w:shd w:val="clear" w:color="auto" w:fill="375623"/>
            <w:tcBorders>
              <w:top w:val="single" w:color="bfbfbf" w:sz="1" w:space="0"/>
              <w:left w:val="single" w:color="bfbfbf" w:sz="1" w:space="0"/>
              <w:bottom w:val="single" w:color="bfbfbf" w:sz="1" w:space="0"/>
              <w:right w:val="single" w:color="bfbfbf" w:sz="1" w:space="0"/>
            </w:tcBorders>
            <w:tcMar>
              <w:left w:w="120" w:type="dxa"/>
              <w:top w:w="80" w:type="dxa"/>
              <w:right w:w="120" w:type="dxa"/>
              <w:bottom w:w="80" w:type="dxa"/>
            </w:tcMar>
            <w:tcW w:w="1200" w:type="dxa"/>
            <w:vAlign w:val="center"/>
            <w:textDirection w:val="lrTb"/>
            <w:noWrap w:val="false"/>
          </w:tcPr>
          <w:p>
            <w:pPr>
              <w:pBdr/>
              <w:spacing/>
              <w:ind/>
              <w:jc w:val="center"/>
              <w:rPr/>
            </w:pPr>
            <w:r>
              <w:rPr>
                <w:rFonts w:ascii="Arial" w:hAnsi="Arial" w:eastAsia="Arial" w:cs="Arial"/>
                <w:b/>
                <w:bCs/>
                <w:color w:val="ffffff"/>
                <w:sz w:val="20"/>
                <w:szCs w:val="20"/>
              </w:rPr>
              <w:t xml:space="preserve">PRO</w:t>
            </w:r>
            <w:r/>
          </w:p>
        </w:tc>
        <w:tc>
          <w:tcPr>
            <w:shd w:val="clear" w:color="auto" w:fill="f2f9f2"/>
            <w:tcBorders>
              <w:top w:val="single" w:color="bfbfbf" w:sz="1" w:space="0"/>
              <w:left w:val="single" w:color="bfbfbf" w:sz="1" w:space="0"/>
              <w:bottom w:val="single" w:color="bfbfbf" w:sz="1" w:space="0"/>
              <w:right w:val="single" w:color="bfbfbf" w:sz="1" w:space="0"/>
            </w:tcBorders>
            <w:tcMar>
              <w:left w:w="120" w:type="dxa"/>
              <w:top w:w="80" w:type="dxa"/>
              <w:right w:w="120" w:type="dxa"/>
              <w:bottom w:w="80" w:type="dxa"/>
            </w:tcMar>
            <w:tcW w:w="8160" w:type="dxa"/>
            <w:textDirection w:val="lrTb"/>
            <w:noWrap w:val="false"/>
          </w:tcPr>
          <w:p>
            <w:pPr>
              <w:pBdr/>
              <w:spacing/>
              <w:ind/>
              <w:rPr/>
            </w:pPr>
            <w:r>
              <w:rPr>
                <w:rFonts w:ascii="Arial" w:hAnsi="Arial" w:eastAsia="Arial" w:cs="Arial"/>
                <w:sz w:val="20"/>
                <w:szCs w:val="20"/>
              </w:rPr>
              <w:t xml:space="preserve">No race conditions from concurrent writes — each insert is independent; there is no shared row that two writers could corrupt by updating simultaneously.</w:t>
            </w:r>
            <w:r/>
          </w:p>
        </w:tc>
      </w:tr>
      <w:tr>
        <w:trPr/>
        <w:tc>
          <w:tcPr>
            <w:shd w:val="clear" w:color="auto" w:fill="375623"/>
            <w:tcBorders>
              <w:top w:val="single" w:color="bfbfbf" w:sz="1" w:space="0"/>
              <w:left w:val="single" w:color="bfbfbf" w:sz="1" w:space="0"/>
              <w:bottom w:val="single" w:color="bfbfbf" w:sz="1" w:space="0"/>
              <w:right w:val="single" w:color="bfbfbf" w:sz="1" w:space="0"/>
            </w:tcBorders>
            <w:tcMar>
              <w:left w:w="120" w:type="dxa"/>
              <w:top w:w="80" w:type="dxa"/>
              <w:right w:w="120" w:type="dxa"/>
              <w:bottom w:w="80" w:type="dxa"/>
            </w:tcMar>
            <w:tcW w:w="1200" w:type="dxa"/>
            <w:vAlign w:val="center"/>
            <w:textDirection w:val="lrTb"/>
            <w:noWrap w:val="false"/>
          </w:tcPr>
          <w:p>
            <w:pPr>
              <w:pBdr/>
              <w:spacing/>
              <w:ind/>
              <w:jc w:val="center"/>
              <w:rPr/>
            </w:pPr>
            <w:r>
              <w:rPr>
                <w:rFonts w:ascii="Arial" w:hAnsi="Arial" w:eastAsia="Arial" w:cs="Arial"/>
                <w:b/>
                <w:bCs/>
                <w:color w:val="ffffff"/>
                <w:sz w:val="20"/>
                <w:szCs w:val="20"/>
              </w:rPr>
              <w:t xml:space="preserve">PRO</w:t>
            </w:r>
            <w:r/>
          </w:p>
        </w:tc>
        <w:tc>
          <w:tcPr>
            <w:shd w:val="clear" w:color="auto" w:fill="f2f9f2"/>
            <w:tcBorders>
              <w:top w:val="single" w:color="bfbfbf" w:sz="1" w:space="0"/>
              <w:left w:val="single" w:color="bfbfbf" w:sz="1" w:space="0"/>
              <w:bottom w:val="single" w:color="bfbfbf" w:sz="1" w:space="0"/>
              <w:right w:val="single" w:color="bfbfbf" w:sz="1" w:space="0"/>
            </w:tcBorders>
            <w:tcMar>
              <w:left w:w="120" w:type="dxa"/>
              <w:top w:w="80" w:type="dxa"/>
              <w:right w:w="120" w:type="dxa"/>
              <w:bottom w:w="80" w:type="dxa"/>
            </w:tcMar>
            <w:tcW w:w="8160" w:type="dxa"/>
            <w:textDirection w:val="lrTb"/>
            <w:noWrap w:val="false"/>
          </w:tcPr>
          <w:p>
            <w:pPr>
              <w:pBdr/>
              <w:spacing/>
              <w:ind/>
              <w:rPr/>
            </w:pPr>
            <w:r>
              <w:rPr>
                <w:rFonts w:ascii="Arial" w:hAnsi="Arial" w:eastAsia="Arial" w:cs="Arial"/>
                <w:sz w:val="20"/>
                <w:szCs w:val="20"/>
              </w:rPr>
              <w:t xml:space="preserve">Audit trail is implicit — the table itself acts as a log. For a capstone system this eliminates the need for a separate logging layer.</w:t>
            </w:r>
            <w:r/>
          </w:p>
        </w:tc>
      </w:tr>
      <w:tr>
        <w:trPr/>
        <w:tc>
          <w:tcPr>
            <w:shd w:val="clear" w:color="auto" w:fill="c00000"/>
            <w:tcBorders>
              <w:top w:val="single" w:color="bfbfbf" w:sz="1" w:space="0"/>
              <w:left w:val="single" w:color="bfbfbf" w:sz="1" w:space="0"/>
              <w:bottom w:val="single" w:color="bfbfbf" w:sz="1" w:space="0"/>
              <w:right w:val="single" w:color="bfbfbf" w:sz="1" w:space="0"/>
            </w:tcBorders>
            <w:tcMar>
              <w:left w:w="120" w:type="dxa"/>
              <w:top w:w="80" w:type="dxa"/>
              <w:right w:w="120" w:type="dxa"/>
              <w:bottom w:w="80" w:type="dxa"/>
            </w:tcMar>
            <w:tcW w:w="1200" w:type="dxa"/>
            <w:vAlign w:val="center"/>
            <w:textDirection w:val="lrTb"/>
            <w:noWrap w:val="false"/>
          </w:tcPr>
          <w:p>
            <w:pPr>
              <w:pBdr/>
              <w:spacing/>
              <w:ind/>
              <w:jc w:val="center"/>
              <w:rPr/>
            </w:pPr>
            <w:r>
              <w:rPr>
                <w:rFonts w:ascii="Arial" w:hAnsi="Arial" w:eastAsia="Arial" w:cs="Arial"/>
                <w:b/>
                <w:bCs/>
                <w:color w:val="ffffff"/>
                <w:sz w:val="20"/>
                <w:szCs w:val="20"/>
              </w:rPr>
              <w:t xml:space="preserve">CON</w:t>
            </w:r>
            <w:r/>
          </w:p>
        </w:tc>
        <w:tc>
          <w:tcPr>
            <w:shd w:val="clear" w:color="auto" w:fill="fff5f5"/>
            <w:tcBorders>
              <w:top w:val="single" w:color="bfbfbf" w:sz="1" w:space="0"/>
              <w:left w:val="single" w:color="bfbfbf" w:sz="1" w:space="0"/>
              <w:bottom w:val="single" w:color="bfbfbf" w:sz="1" w:space="0"/>
              <w:right w:val="single" w:color="bfbfbf" w:sz="1" w:space="0"/>
            </w:tcBorders>
            <w:tcMar>
              <w:left w:w="120" w:type="dxa"/>
              <w:top w:w="80" w:type="dxa"/>
              <w:right w:w="120" w:type="dxa"/>
              <w:bottom w:w="80" w:type="dxa"/>
            </w:tcMar>
            <w:tcW w:w="8160" w:type="dxa"/>
            <w:textDirection w:val="lrTb"/>
            <w:noWrap w:val="false"/>
          </w:tcPr>
          <w:p>
            <w:pPr>
              <w:pBdr/>
              <w:spacing/>
              <w:ind/>
              <w:rPr/>
            </w:pPr>
            <w:r>
              <w:rPr>
                <w:rFonts w:ascii="Arial" w:hAnsi="Arial" w:eastAsia="Arial" w:cs="Arial"/>
                <w:sz w:val="20"/>
                <w:szCs w:val="20"/>
              </w:rPr>
              <w:t xml:space="preserve">Redundant data volume — status values typically stay the same across many cycles. Most rows in Hbot_Status and Cell_Status contain identical values to the previous row, wasting storage on unchanged state.</w:t>
            </w:r>
            <w:r/>
          </w:p>
        </w:tc>
      </w:tr>
      <w:tr>
        <w:trPr/>
        <w:tc>
          <w:tcPr>
            <w:shd w:val="clear" w:color="auto" w:fill="c00000"/>
            <w:tcBorders>
              <w:top w:val="single" w:color="bfbfbf" w:sz="1" w:space="0"/>
              <w:left w:val="single" w:color="bfbfbf" w:sz="1" w:space="0"/>
              <w:bottom w:val="single" w:color="bfbfbf" w:sz="1" w:space="0"/>
              <w:right w:val="single" w:color="bfbfbf" w:sz="1" w:space="0"/>
            </w:tcBorders>
            <w:tcMar>
              <w:left w:w="120" w:type="dxa"/>
              <w:top w:w="80" w:type="dxa"/>
              <w:right w:w="120" w:type="dxa"/>
              <w:bottom w:w="80" w:type="dxa"/>
            </w:tcMar>
            <w:tcW w:w="1200" w:type="dxa"/>
            <w:vAlign w:val="center"/>
            <w:textDirection w:val="lrTb"/>
            <w:noWrap w:val="false"/>
          </w:tcPr>
          <w:p>
            <w:pPr>
              <w:pBdr/>
              <w:spacing/>
              <w:ind/>
              <w:jc w:val="center"/>
              <w:rPr/>
            </w:pPr>
            <w:r>
              <w:rPr>
                <w:rFonts w:ascii="Arial" w:hAnsi="Arial" w:eastAsia="Arial" w:cs="Arial"/>
                <w:b/>
                <w:bCs/>
                <w:color w:val="ffffff"/>
                <w:sz w:val="20"/>
                <w:szCs w:val="20"/>
              </w:rPr>
              <w:t xml:space="preserve">CON</w:t>
            </w:r>
            <w:r/>
          </w:p>
        </w:tc>
        <w:tc>
          <w:tcPr>
            <w:shd w:val="clear" w:color="auto" w:fill="fff5f5"/>
            <w:tcBorders>
              <w:top w:val="single" w:color="bfbfbf" w:sz="1" w:space="0"/>
              <w:left w:val="single" w:color="bfbfbf" w:sz="1" w:space="0"/>
              <w:bottom w:val="single" w:color="bfbfbf" w:sz="1" w:space="0"/>
              <w:right w:val="single" w:color="bfbfbf" w:sz="1" w:space="0"/>
            </w:tcBorders>
            <w:tcMar>
              <w:left w:w="120" w:type="dxa"/>
              <w:top w:w="80" w:type="dxa"/>
              <w:right w:w="120" w:type="dxa"/>
              <w:bottom w:w="80" w:type="dxa"/>
            </w:tcMar>
            <w:tcW w:w="8160" w:type="dxa"/>
            <w:textDirection w:val="lrTb"/>
            <w:noWrap w:val="false"/>
          </w:tcPr>
          <w:p>
            <w:pPr>
              <w:pBdr/>
              <w:spacing/>
              <w:ind/>
              <w:rPr/>
            </w:pPr>
            <w:r>
              <w:rPr>
                <w:rFonts w:ascii="Arial" w:hAnsi="Arial" w:eastAsia="Arial" w:cs="Arial"/>
                <w:sz w:val="20"/>
                <w:szCs w:val="20"/>
              </w:rPr>
              <w:t xml:space="preserve">Storage grows </w:t>
            </w:r>
            <w:r>
              <w:rPr>
                <w:rFonts w:ascii="Arial" w:hAnsi="Arial" w:eastAsia="Arial" w:cs="Arial"/>
                <w:sz w:val="20"/>
                <w:szCs w:val="20"/>
              </w:rPr>
              <w:t xml:space="preserve">without bound — at 500 ms intervals across four tables, the database accumulates roughly 7,200 rows per minute. On a larger production line with more robots and tags, this multiplies quickly and requires a retention / archiving policy to remain manageable.</w:t>
            </w:r>
            <w:r/>
          </w:p>
        </w:tc>
      </w:tr>
      <w:tr>
        <w:trPr/>
        <w:tc>
          <w:tcPr>
            <w:shd w:val="clear" w:color="auto" w:fill="c00000"/>
            <w:tcBorders>
              <w:top w:val="single" w:color="bfbfbf" w:sz="1" w:space="0"/>
              <w:left w:val="single" w:color="bfbfbf" w:sz="1" w:space="0"/>
              <w:bottom w:val="single" w:color="bfbfbf" w:sz="1" w:space="0"/>
              <w:right w:val="single" w:color="bfbfbf" w:sz="1" w:space="0"/>
            </w:tcBorders>
            <w:tcMar>
              <w:left w:w="120" w:type="dxa"/>
              <w:top w:w="80" w:type="dxa"/>
              <w:right w:w="120" w:type="dxa"/>
              <w:bottom w:w="80" w:type="dxa"/>
            </w:tcMar>
            <w:tcW w:w="1200" w:type="dxa"/>
            <w:vAlign w:val="center"/>
            <w:textDirection w:val="lrTb"/>
            <w:noWrap w:val="false"/>
          </w:tcPr>
          <w:p>
            <w:pPr>
              <w:pBdr/>
              <w:spacing/>
              <w:ind/>
              <w:jc w:val="center"/>
              <w:rPr/>
            </w:pPr>
            <w:r>
              <w:rPr>
                <w:rFonts w:ascii="Arial" w:hAnsi="Arial" w:eastAsia="Arial" w:cs="Arial"/>
                <w:b/>
                <w:bCs/>
                <w:color w:val="ffffff"/>
                <w:sz w:val="20"/>
                <w:szCs w:val="20"/>
              </w:rPr>
              <w:t xml:space="preserve">CON</w:t>
            </w:r>
            <w:r/>
          </w:p>
        </w:tc>
        <w:tc>
          <w:tcPr>
            <w:shd w:val="clear" w:color="auto" w:fill="fff5f5"/>
            <w:tcBorders>
              <w:top w:val="single" w:color="bfbfbf" w:sz="1" w:space="0"/>
              <w:left w:val="single" w:color="bfbfbf" w:sz="1" w:space="0"/>
              <w:bottom w:val="single" w:color="bfbfbf" w:sz="1" w:space="0"/>
              <w:right w:val="single" w:color="bfbfbf" w:sz="1" w:space="0"/>
            </w:tcBorders>
            <w:tcMar>
              <w:left w:w="120" w:type="dxa"/>
              <w:top w:w="80" w:type="dxa"/>
              <w:right w:w="120" w:type="dxa"/>
              <w:bottom w:w="80" w:type="dxa"/>
            </w:tcMar>
            <w:tcW w:w="8160" w:type="dxa"/>
            <w:textDirection w:val="lrTb"/>
            <w:noWrap w:val="false"/>
          </w:tcPr>
          <w:p>
            <w:pPr>
              <w:pBdr/>
              <w:spacing/>
              <w:ind/>
              <w:rPr/>
            </w:pPr>
            <w:r>
              <w:rPr>
                <w:rFonts w:ascii="Arial" w:hAnsi="Arial" w:eastAsia="Arial" w:cs="Arial"/>
                <w:sz w:val="20"/>
                <w:szCs w:val="20"/>
              </w:rPr>
              <w:t xml:space="preserve">Query performance degrades over time — without table partitioning or regular archiving, queries that scan large date ranges will slow down as row counts grow.</w:t>
            </w:r>
            <w:r/>
          </w:p>
        </w:tc>
      </w:tr>
      <w:tr>
        <w:trPr/>
        <w:tc>
          <w:tcPr>
            <w:shd w:val="clear" w:color="auto" w:fill="c00000"/>
            <w:tcBorders>
              <w:top w:val="single" w:color="bfbfbf" w:sz="1" w:space="0"/>
              <w:left w:val="single" w:color="bfbfbf" w:sz="1" w:space="0"/>
              <w:bottom w:val="single" w:color="bfbfbf" w:sz="1" w:space="0"/>
              <w:right w:val="single" w:color="bfbfbf" w:sz="1" w:space="0"/>
            </w:tcBorders>
            <w:tcMar>
              <w:left w:w="120" w:type="dxa"/>
              <w:top w:w="80" w:type="dxa"/>
              <w:right w:w="120" w:type="dxa"/>
              <w:bottom w:w="80" w:type="dxa"/>
            </w:tcMar>
            <w:tcW w:w="1200" w:type="dxa"/>
            <w:vAlign w:val="center"/>
            <w:textDirection w:val="lrTb"/>
            <w:noWrap w:val="false"/>
          </w:tcPr>
          <w:p>
            <w:pPr>
              <w:pBdr/>
              <w:spacing/>
              <w:ind/>
              <w:jc w:val="center"/>
              <w:rPr/>
            </w:pPr>
            <w:r>
              <w:rPr>
                <w:rFonts w:ascii="Arial" w:hAnsi="Arial" w:eastAsia="Arial" w:cs="Arial"/>
                <w:b/>
                <w:bCs/>
                <w:color w:val="ffffff"/>
                <w:sz w:val="20"/>
                <w:szCs w:val="20"/>
              </w:rPr>
              <w:t xml:space="preserve">CON</w:t>
            </w:r>
            <w:r/>
          </w:p>
        </w:tc>
        <w:tc>
          <w:tcPr>
            <w:shd w:val="clear" w:color="auto" w:fill="fff5f5"/>
            <w:tcBorders>
              <w:top w:val="single" w:color="bfbfbf" w:sz="1" w:space="0"/>
              <w:left w:val="single" w:color="bfbfbf" w:sz="1" w:space="0"/>
              <w:bottom w:val="single" w:color="bfbfbf" w:sz="1" w:space="0"/>
              <w:right w:val="single" w:color="bfbfbf" w:sz="1" w:space="0"/>
            </w:tcBorders>
            <w:tcMar>
              <w:left w:w="120" w:type="dxa"/>
              <w:top w:w="80" w:type="dxa"/>
              <w:right w:w="120" w:type="dxa"/>
              <w:bottom w:w="80" w:type="dxa"/>
            </w:tcMar>
            <w:tcW w:w="8160" w:type="dxa"/>
            <w:textDirection w:val="lrTb"/>
            <w:noWrap w:val="false"/>
          </w:tcPr>
          <w:p>
            <w:pPr>
              <w:pBdr/>
              <w:spacing/>
              <w:ind/>
              <w:rPr/>
            </w:pPr>
            <w:r>
              <w:rPr>
                <w:rFonts w:ascii="Arial" w:hAnsi="Arial" w:eastAsia="Arial" w:cs="Arial"/>
                <w:sz w:val="20"/>
                <w:szCs w:val="20"/>
              </w:rPr>
              <w:t xml:space="preserve">An UPDATE-based alternative for s</w:t>
            </w:r>
            <w:r>
              <w:rPr>
                <w:rFonts w:ascii="Arial" w:hAnsi="Arial" w:eastAsia="Arial" w:cs="Arial"/>
                <w:sz w:val="20"/>
                <w:szCs w:val="20"/>
              </w:rPr>
              <w:t xml:space="preserve">tatus tables would reduce storage and always expose the current state directly, but at the cost of losing all history — you would no longer be able to see how long the cell was paused, when a workspace violation occurred, or how speed changed over a shift.</w:t>
            </w:r>
            <w:r/>
          </w:p>
        </w:tc>
      </w:tr>
      <w:tr>
        <w:trPr/>
        <w:tc>
          <w:tcPr>
            <w:shd w:val="clear" w:color="auto" w:fill="c00000"/>
            <w:tcBorders>
              <w:top w:val="single" w:color="bfbfbf" w:sz="1" w:space="0"/>
              <w:left w:val="single" w:color="bfbfbf" w:sz="1" w:space="0"/>
              <w:bottom w:val="single" w:color="bfbfbf" w:sz="1" w:space="0"/>
              <w:right w:val="single" w:color="bfbfbf" w:sz="1" w:space="0"/>
            </w:tcBorders>
            <w:tcMar>
              <w:left w:w="120" w:type="dxa"/>
              <w:top w:w="80" w:type="dxa"/>
              <w:right w:w="120" w:type="dxa"/>
              <w:bottom w:w="80" w:type="dxa"/>
            </w:tcMar>
            <w:tcW w:w="1200" w:type="dxa"/>
            <w:vAlign w:val="center"/>
            <w:textDirection w:val="lrTb"/>
            <w:noWrap w:val="false"/>
          </w:tcPr>
          <w:p>
            <w:pPr>
              <w:pBdr/>
              <w:spacing/>
              <w:ind/>
              <w:jc w:val="center"/>
              <w:rPr/>
            </w:pPr>
            <w:r>
              <w:rPr>
                <w:rFonts w:ascii="Arial" w:hAnsi="Arial" w:eastAsia="Arial" w:cs="Arial"/>
                <w:b/>
                <w:bCs/>
                <w:color w:val="ffffff"/>
                <w:sz w:val="20"/>
                <w:szCs w:val="20"/>
              </w:rPr>
              <w:t xml:space="preserve">CON</w:t>
            </w:r>
            <w:r/>
          </w:p>
        </w:tc>
        <w:tc>
          <w:tcPr>
            <w:shd w:val="clear" w:color="auto" w:fill="fff5f5"/>
            <w:tcBorders>
              <w:top w:val="single" w:color="bfbfbf" w:sz="1" w:space="0"/>
              <w:left w:val="single" w:color="bfbfbf" w:sz="1" w:space="0"/>
              <w:bottom w:val="single" w:color="bfbfbf" w:sz="1" w:space="0"/>
              <w:right w:val="single" w:color="bfbfbf" w:sz="1" w:space="0"/>
            </w:tcBorders>
            <w:tcMar>
              <w:left w:w="120" w:type="dxa"/>
              <w:top w:w="80" w:type="dxa"/>
              <w:right w:w="120" w:type="dxa"/>
              <w:bottom w:w="80" w:type="dxa"/>
            </w:tcMar>
            <w:tcW w:w="8160" w:type="dxa"/>
            <w:textDirection w:val="lrTb"/>
            <w:noWrap w:val="false"/>
          </w:tcPr>
          <w:p>
            <w:pPr>
              <w:pBdr/>
              <w:spacing/>
              <w:ind/>
              <w:rPr/>
            </w:pPr>
            <w:r>
              <w:rPr>
                <w:rFonts w:ascii="Arial" w:hAnsi="Arial" w:eastAsia="Arial" w:cs="Arial"/>
                <w:sz w:val="20"/>
                <w:szCs w:val="20"/>
              </w:rPr>
              <w:t xml:space="preserve">Not well suited to a high</w:t>
            </w:r>
            <w:r>
              <w:rPr>
                <w:rFonts w:ascii="Arial" w:hAnsi="Arial" w:eastAsia="Arial" w:cs="Arial"/>
                <w:sz w:val="20"/>
                <w:szCs w:val="20"/>
              </w:rPr>
              <w:t xml:space="preserve">-tag-count production environment — a real factory line may have hundreds of PLCs and thousands of tags. This design would need significant rework (partitioning, TimescaleDB hypertables, or a dedicated time-series store) to remain performant at that scale.</w:t>
            </w:r>
            <w:r/>
          </w:p>
        </w:tc>
      </w:tr>
    </w:tbl>
    <w:p>
      <w:pPr>
        <w:pBdr/>
        <w:spacing w:after="80"/>
        <w:ind/>
        <w:rPr/>
      </w:pPr>
      <w:r/>
      <w:r/>
    </w:p>
    <w:p>
      <w:pPr>
        <w:pBdr/>
        <w:spacing w:after="120"/>
        <w:ind/>
        <w:rPr/>
      </w:pPr>
      <w:r>
        <w:rPr>
          <w:rFonts w:ascii="Arial" w:hAnsi="Arial" w:eastAsia="Arial" w:cs="Arial"/>
          <w:sz w:val="22"/>
          <w:szCs w:val="22"/>
        </w:rPr>
        <w:t xml:space="preserve">For this capstone application the append-only strategy is appropriate. The data volume is small, the</w:t>
      </w:r>
      <w:r>
        <w:rPr>
          <w:rFonts w:ascii="Arial" w:hAnsi="Arial" w:eastAsia="Arial" w:cs="Arial"/>
          <w:sz w:val="22"/>
          <w:szCs w:val="22"/>
        </w:rPr>
        <w:t xml:space="preserve"> full history is useful for demonstrations and analysis, and the simplicity of the implementation reduces the chance of bugs. The trade-offs would become significant in a full production deployment and would require a purpose-built data retention strategy.</w:t>
      </w:r>
      <w:r/>
    </w:p>
    <w:p>
      <w:pPr>
        <w:pStyle w:val="912"/>
        <w:pBdr>
          <w:bottom w:val="single" w:color="2e75b6" w:sz="6" w:space="4"/>
        </w:pBdr>
        <w:spacing w:after="160" w:before="320"/>
        <w:ind/>
        <w:rPr/>
      </w:pPr>
      <w:r>
        <w:rPr>
          <w:rFonts w:ascii="Arial" w:hAnsi="Arial" w:eastAsia="Arial" w:cs="Arial"/>
          <w:b/>
          <w:bCs/>
          <w:color w:val="1f3864"/>
          <w:sz w:val="28"/>
          <w:szCs w:val="28"/>
        </w:rPr>
        <w:t xml:space="preserve">6. Important Notes</w:t>
      </w:r>
      <w:r/>
    </w:p>
    <w:p>
      <w:pPr>
        <w:pStyle w:val="904"/>
        <w:numPr>
          <w:ilvl w:val="0"/>
          <w:numId w:val="2"/>
        </w:numPr>
        <w:pBdr/>
        <w:spacing w:after="60"/>
        <w:ind/>
        <w:rPr/>
      </w:pPr>
      <w:r>
        <w:rPr>
          <w:rFonts w:ascii="Arial" w:hAnsi="Arial" w:eastAsia="Arial" w:cs="Arial"/>
          <w:b w:val="0"/>
          <w:bCs w:val="0"/>
          <w:sz w:val="22"/>
          <w:szCs w:val="22"/>
        </w:rPr>
        <w:t xml:space="preserve">Table names are case-sensitive in PostgreSQL and must be wrapped in double-quotes in all queries (e.g. "Hbot_Torque").</w:t>
      </w:r>
      <w:r/>
    </w:p>
    <w:p>
      <w:pPr>
        <w:pStyle w:val="904"/>
        <w:numPr>
          <w:ilvl w:val="0"/>
          <w:numId w:val="2"/>
        </w:numPr>
        <w:pBdr/>
        <w:spacing w:after="60"/>
        <w:ind/>
        <w:rPr/>
      </w:pPr>
      <w:r>
        <w:rPr>
          <w:rFonts w:ascii="Arial" w:hAnsi="Arial" w:eastAsia="Arial" w:cs="Arial"/>
          <w:b w:val="0"/>
          <w:bCs w:val="0"/>
          <w:sz w:val="22"/>
          <w:szCs w:val="22"/>
        </w:rPr>
        <w:t xml:space="preserve">The timestamp field stores values without a time zone (local server time). Ensure all services writing to the database are on the same time zone to avoid skew when joining tables.</w:t>
      </w:r>
      <w:r/>
    </w:p>
    <w:p>
      <w:pPr>
        <w:pStyle w:val="904"/>
        <w:numPr>
          <w:ilvl w:val="0"/>
          <w:numId w:val="2"/>
        </w:numPr>
        <w:pBdr/>
        <w:spacing w:after="60"/>
        <w:ind/>
        <w:rPr/>
      </w:pPr>
      <w:r>
        <w:rPr>
          <w:rFonts w:ascii="Arial" w:hAnsi="Arial" w:eastAsia="Arial" w:cs="Arial"/>
          <w:b w:val="0"/>
          <w:bCs w:val="0"/>
          <w:sz w:val="22"/>
          <w:szCs w:val="22"/>
        </w:rPr>
        <w:t xml:space="preserve">The id column is a PostgreSQL serial (auto-incrementing integer). It is never sent over MQTT; it is generated by the database on insert.</w:t>
      </w:r>
      <w:r/>
    </w:p>
    <w:p>
      <w:pPr>
        <w:pStyle w:val="904"/>
        <w:numPr>
          <w:ilvl w:val="0"/>
          <w:numId w:val="2"/>
        </w:numPr>
        <w:pBdr/>
        <w:spacing w:after="60"/>
        <w:ind/>
        <w:rPr/>
      </w:pPr>
      <w:r>
        <w:rPr>
          <w:rFonts w:ascii="Arial" w:hAnsi="Arial" w:eastAsia="Arial" w:cs="Arial"/>
          <w:b w:val="0"/>
          <w:bCs w:val="0"/>
          <w:sz w:val="22"/>
          <w:szCs w:val="22"/>
        </w:rPr>
        <w:t xml:space="preserve">Rows are never updated or deleted by the microservice. Any maintenance queries (e.g., pruning old data) should be run manually or via a scheduled job.</w:t>
      </w:r>
      <w:r/>
    </w:p>
    <w:p>
      <w:pPr>
        <w:pStyle w:val="904"/>
        <w:numPr>
          <w:ilvl w:val="0"/>
          <w:numId w:val="2"/>
        </w:numPr>
        <w:pBdr/>
        <w:spacing w:after="60"/>
        <w:ind/>
        <w:rPr/>
      </w:pPr>
      <w:r>
        <w:rPr>
          <w:highlight w:val="none"/>
        </w:rPr>
        <w:t xml:space="preserve">Microservice must have the proper env variables set up in order to run.</w:t>
      </w:r>
      <w:r>
        <w:rPr>
          <w:highlight w:val="none"/>
        </w:rPr>
      </w:r>
    </w:p>
    <w:sectPr>
      <w:headerReference w:type="default" r:id="rId9"/>
      <w:footerReference w:type="default" r:id="rId10"/>
      <w:footnotePr/>
      <w:endnotePr/>
      <w:type w:val="nextPage"/>
      <w:pgSz w:h="15840" w:orient="portrait" w:w="12240"/>
      <w:pgMar w:top="1080" w:right="1080" w:bottom="1080" w:left="108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top w:val="single" w:color="2e75b6" w:sz="4" w:space="4"/>
      </w:pBdr>
      <w:spacing w:before="60"/>
      <w:ind/>
      <w:jc w:val="center"/>
      <w:rPr/>
    </w:pPr>
    <w:r>
      <w:rPr>
        <w:rFonts w:ascii="Arial" w:hAnsi="Arial" w:eastAsia="Arial" w:cs="Arial"/>
        <w:color w:val="888888"/>
        <w:sz w:val="18"/>
        <w:szCs w:val="18"/>
      </w:rPr>
      <w:t xml:space="preserve">Page </w:t>
    </w:r>
    <w:r>
      <w:rPr>
        <w:rFonts w:ascii="Arial" w:hAnsi="Arial" w:eastAsia="Arial" w:cs="Arial"/>
        <w:color w:val="888888"/>
        <w:sz w:val="18"/>
        <w:szCs w:val="18"/>
      </w:rPr>
      <w:fldChar w:fldCharType="begin"/>
      <w:instrText xml:space="preserve">PAGE</w:instrText>
      <w:fldChar w:fldCharType="separate"/>
      <w:fldChar w:fldCharType="end"/>
    </w:r>
    <w:r>
      <w:rPr>
        <w:rFonts w:ascii="Arial" w:hAnsi="Arial" w:eastAsia="Arial" w:cs="Arial"/>
        <w:color w:val="888888"/>
        <w:sz w:val="18"/>
        <w:szCs w:val="18"/>
      </w:rPr>
      <w:t xml:space="preserve"> of </w:t>
    </w:r>
    <w:r>
      <w:rPr>
        <w:rFonts w:ascii="Arial" w:hAnsi="Arial" w:eastAsia="Arial" w:cs="Arial"/>
        <w:color w:val="888888"/>
        <w:sz w:val="18"/>
        <w:szCs w:val="18"/>
      </w:rPr>
      <w:fldChar w:fldCharType="begin"/>
      <w:instrText xml:space="preserve">NUMPAGES</w:instrText>
      <w:fldChar w:fldCharType="separate"/>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bottom w:val="single" w:color="2e75b6" w:sz="4" w:space="4"/>
      </w:pBdr>
      <w:tabs>
        <w:tab w:val="right" w:leader="none" w:pos="9360"/>
      </w:tabs>
      <w:spacing w:after="60"/>
      <w:ind/>
      <w:rPr/>
    </w:pPr>
    <w:r>
      <w:rPr>
        <w:rFonts w:ascii="Arial" w:hAnsi="Arial" w:eastAsia="Arial" w:cs="Arial"/>
        <w:color w:val="888888"/>
        <w:sz w:val="18"/>
        <w:szCs w:val="18"/>
      </w:rPr>
      <w:t xml:space="preserve">Team 1  |  H-Bot Database Schema Documentation</w:t>
    </w:r>
    <w:r>
      <w:rPr>
        <w:rFonts w:ascii="Arial" w:hAnsi="Arial" w:eastAsia="Arial" w:cs="Arial"/>
        <w:color w:val="888888"/>
        <w:sz w:val="18"/>
        <w:szCs w:val="18"/>
      </w:rPr>
      <w:tab/>
      <w:t xml:space="preserve">OPC_UA-MQTT Microservice</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360" w:left="720"/>
      </w:pPr>
      <w:rPr/>
      <w:start w:val="1"/>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2"/>
        <w:szCs w:val="22"/>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Table Grid"/>
    <w:basedOn w:val="725"/>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Table Grid Light"/>
    <w:basedOn w:val="725"/>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1"/>
    <w:basedOn w:val="725"/>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2"/>
    <w:basedOn w:val="725"/>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3"/>
    <w:basedOn w:val="72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Plain Table 4"/>
    <w:basedOn w:val="72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Plain Table 5"/>
    <w:basedOn w:val="72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w:basedOn w:val="72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1"/>
    <w:basedOn w:val="72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2"/>
    <w:basedOn w:val="72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3"/>
    <w:basedOn w:val="72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4"/>
    <w:basedOn w:val="72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1 Light - Accent 5"/>
    <w:basedOn w:val="72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1 Light - Accent 6"/>
    <w:basedOn w:val="72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w:basedOn w:val="72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1"/>
    <w:basedOn w:val="72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2"/>
    <w:basedOn w:val="72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3"/>
    <w:basedOn w:val="72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4"/>
    <w:basedOn w:val="72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2 - Accent 5"/>
    <w:basedOn w:val="72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2 - Accent 6"/>
    <w:basedOn w:val="72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w:basedOn w:val="72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1"/>
    <w:basedOn w:val="72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2"/>
    <w:basedOn w:val="72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3"/>
    <w:basedOn w:val="72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4"/>
    <w:basedOn w:val="72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3 - Accent 5"/>
    <w:basedOn w:val="72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3 - Accent 6"/>
    <w:basedOn w:val="72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w:basedOn w:val="72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1"/>
    <w:basedOn w:val="72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2"/>
    <w:basedOn w:val="72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3"/>
    <w:basedOn w:val="72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4"/>
    <w:basedOn w:val="72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4 - Accent 5"/>
    <w:basedOn w:val="72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4 - Accent 6"/>
    <w:basedOn w:val="72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w:basedOn w:val="7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Accent 1"/>
    <w:basedOn w:val="7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 Accent 2"/>
    <w:basedOn w:val="7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3"/>
    <w:basedOn w:val="7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Accent 4"/>
    <w:basedOn w:val="7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5 Dark - Accent 5"/>
    <w:basedOn w:val="7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5 Dark - Accent 6"/>
    <w:basedOn w:val="7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6 Colorful"/>
    <w:basedOn w:val="72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9">
    <w:name w:val="Grid Table 6 Colorful - Accent 1"/>
    <w:basedOn w:val="72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70">
    <w:name w:val="Grid Table 6 Colorful - Accent 2"/>
    <w:basedOn w:val="72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71">
    <w:name w:val="Grid Table 6 Colorful - Accent 3"/>
    <w:basedOn w:val="72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2">
    <w:name w:val="Grid Table 6 Colorful - Accent 4"/>
    <w:basedOn w:val="72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3">
    <w:name w:val="Grid Table 6 Colorful - Accent 5"/>
    <w:basedOn w:val="72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4">
    <w:name w:val="Grid Table 6 Colorful - Accent 6"/>
    <w:basedOn w:val="72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5">
    <w:name w:val="Grid Table 7 Colorful"/>
    <w:basedOn w:val="72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1"/>
    <w:basedOn w:val="72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2"/>
    <w:basedOn w:val="72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3"/>
    <w:basedOn w:val="72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c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4"/>
    <w:basedOn w:val="72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7 Colorful - Accent 5"/>
    <w:basedOn w:val="72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7 Colorful - Accent 6"/>
    <w:basedOn w:val="72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w:basedOn w:val="7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1"/>
    <w:basedOn w:val="7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2"/>
    <w:basedOn w:val="7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3"/>
    <w:basedOn w:val="7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4"/>
    <w:basedOn w:val="7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1 Light - Accent 5"/>
    <w:basedOn w:val="7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1 Light - Accent 6"/>
    <w:basedOn w:val="7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w:basedOn w:val="72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1"/>
    <w:basedOn w:val="72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2"/>
    <w:basedOn w:val="72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3"/>
    <w:basedOn w:val="72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4"/>
    <w:basedOn w:val="72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2 - Accent 5"/>
    <w:basedOn w:val="72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2 - Accent 6"/>
    <w:basedOn w:val="72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w:basedOn w:val="72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1"/>
    <w:basedOn w:val="72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2"/>
    <w:basedOn w:val="72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3"/>
    <w:basedOn w:val="72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4"/>
    <w:basedOn w:val="72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3 - Accent 5"/>
    <w:basedOn w:val="72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3 - Accent 6"/>
    <w:basedOn w:val="72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w:basedOn w:val="72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1"/>
    <w:basedOn w:val="72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2"/>
    <w:basedOn w:val="72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3"/>
    <w:basedOn w:val="72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4"/>
    <w:basedOn w:val="72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4 - Accent 5"/>
    <w:basedOn w:val="72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4 - Accent 6"/>
    <w:basedOn w:val="72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5 Dark"/>
    <w:basedOn w:val="72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1"/>
    <w:basedOn w:val="72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2"/>
    <w:basedOn w:val="72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3"/>
    <w:basedOn w:val="72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4"/>
    <w:basedOn w:val="72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5 Dark - Accent 5"/>
    <w:basedOn w:val="72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6">
    <w:name w:val="List Table 5 Dark - Accent 6"/>
    <w:basedOn w:val="72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7">
    <w:name w:val="List Table 6 Colorful"/>
    <w:basedOn w:val="72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1"/>
    <w:basedOn w:val="72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2"/>
    <w:basedOn w:val="72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3"/>
    <w:basedOn w:val="72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4"/>
    <w:basedOn w:val="72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6 Colorful - Accent 5"/>
    <w:basedOn w:val="72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6 Colorful - Accent 6"/>
    <w:basedOn w:val="72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7 Colorful"/>
    <w:basedOn w:val="72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5">
    <w:name w:val="List Table 7 Colorful - Accent 1"/>
    <w:basedOn w:val="72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6">
    <w:name w:val="List Table 7 Colorful - Accent 2"/>
    <w:basedOn w:val="72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827">
    <w:name w:val="List Table 7 Colorful - Accent 3"/>
    <w:basedOn w:val="72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9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828">
    <w:name w:val="List Table 7 Colorful - Accent 4"/>
    <w:basedOn w:val="72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829">
    <w:name w:val="List Table 7 Colorful - Accent 5"/>
    <w:basedOn w:val="72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830">
    <w:name w:val="List Table 7 Colorful - Accent 6"/>
    <w:basedOn w:val="72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8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table" w:styleId="831">
    <w:name w:val="Lined - Accent"/>
    <w:basedOn w:val="72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1"/>
    <w:basedOn w:val="72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2"/>
    <w:basedOn w:val="72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3"/>
    <w:basedOn w:val="72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4"/>
    <w:basedOn w:val="72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ned - Accent 5"/>
    <w:basedOn w:val="72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ned - Accent 6"/>
    <w:basedOn w:val="72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w:basedOn w:val="72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1"/>
    <w:basedOn w:val="72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2"/>
    <w:basedOn w:val="72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3"/>
    <w:basedOn w:val="72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4"/>
    <w:basedOn w:val="72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amp; Lined - Accent 5"/>
    <w:basedOn w:val="72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amp; Lined - Accent 6"/>
    <w:basedOn w:val="72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w:basedOn w:val="72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1"/>
    <w:basedOn w:val="72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2"/>
    <w:basedOn w:val="72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3"/>
    <w:basedOn w:val="72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4"/>
    <w:basedOn w:val="72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Bordered - Accent 5"/>
    <w:basedOn w:val="72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Bordered - Accent 6"/>
    <w:basedOn w:val="72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2" w:default="1">
    <w:name w:val="Normal"/>
    <w:qFormat/>
    <w:pPr>
      <w:pBdr/>
      <w:spacing/>
      <w:ind/>
    </w:pPr>
  </w:style>
  <w:style w:type="paragraph" w:styleId="853">
    <w:name w:val="Heading 7"/>
    <w:basedOn w:val="852"/>
    <w:next w:val="852"/>
    <w:link w:val="864"/>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54">
    <w:name w:val="Heading 8"/>
    <w:basedOn w:val="852"/>
    <w:next w:val="852"/>
    <w:link w:val="865"/>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55">
    <w:name w:val="Heading 9"/>
    <w:basedOn w:val="852"/>
    <w:next w:val="852"/>
    <w:link w:val="866"/>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56" w:default="1">
    <w:name w:val="Default Paragraph Font"/>
    <w:uiPriority w:val="1"/>
    <w:semiHidden/>
    <w:unhideWhenUsed/>
    <w:pPr>
      <w:pBdr/>
      <w:spacing/>
      <w:ind/>
    </w:pPr>
  </w:style>
  <w:style w:type="numbering" w:styleId="857" w:default="1">
    <w:name w:val="No List"/>
    <w:uiPriority w:val="99"/>
    <w:semiHidden/>
    <w:unhideWhenUsed/>
    <w:pPr>
      <w:pBdr/>
      <w:spacing/>
      <w:ind/>
    </w:pPr>
  </w:style>
  <w:style w:type="character" w:styleId="858">
    <w:name w:val="Heading 1 Char"/>
    <w:basedOn w:val="856"/>
    <w:link w:val="912"/>
    <w:uiPriority w:val="9"/>
    <w:pPr>
      <w:pBdr/>
      <w:spacing/>
      <w:ind/>
    </w:pPr>
    <w:rPr>
      <w:rFonts w:ascii="Arial" w:hAnsi="Arial" w:eastAsia="Arial" w:cs="Arial"/>
      <w:color w:val="0f4761" w:themeColor="accent1" w:themeShade="BF"/>
      <w:sz w:val="40"/>
      <w:szCs w:val="40"/>
    </w:rPr>
  </w:style>
  <w:style w:type="character" w:styleId="859">
    <w:name w:val="Heading 2 Char"/>
    <w:basedOn w:val="856"/>
    <w:link w:val="913"/>
    <w:uiPriority w:val="9"/>
    <w:pPr>
      <w:pBdr/>
      <w:spacing/>
      <w:ind/>
    </w:pPr>
    <w:rPr>
      <w:rFonts w:ascii="Arial" w:hAnsi="Arial" w:eastAsia="Arial" w:cs="Arial"/>
      <w:color w:val="0f4761" w:themeColor="accent1" w:themeShade="BF"/>
      <w:sz w:val="32"/>
      <w:szCs w:val="32"/>
    </w:rPr>
  </w:style>
  <w:style w:type="character" w:styleId="860">
    <w:name w:val="Heading 3 Char"/>
    <w:basedOn w:val="856"/>
    <w:link w:val="899"/>
    <w:uiPriority w:val="9"/>
    <w:pPr>
      <w:pBdr/>
      <w:spacing/>
      <w:ind/>
    </w:pPr>
    <w:rPr>
      <w:rFonts w:ascii="Arial" w:hAnsi="Arial" w:eastAsia="Arial" w:cs="Arial"/>
      <w:color w:val="0f4761" w:themeColor="accent1" w:themeShade="BF"/>
      <w:sz w:val="28"/>
      <w:szCs w:val="28"/>
    </w:rPr>
  </w:style>
  <w:style w:type="character" w:styleId="861">
    <w:name w:val="Heading 4 Char"/>
    <w:basedOn w:val="856"/>
    <w:link w:val="900"/>
    <w:uiPriority w:val="9"/>
    <w:pPr>
      <w:pBdr/>
      <w:spacing/>
      <w:ind/>
    </w:pPr>
    <w:rPr>
      <w:rFonts w:ascii="Arial" w:hAnsi="Arial" w:eastAsia="Arial" w:cs="Arial"/>
      <w:i/>
      <w:iCs/>
      <w:color w:val="0f4761" w:themeColor="accent1" w:themeShade="BF"/>
    </w:rPr>
  </w:style>
  <w:style w:type="character" w:styleId="862">
    <w:name w:val="Heading 5 Char"/>
    <w:basedOn w:val="856"/>
    <w:link w:val="901"/>
    <w:uiPriority w:val="9"/>
    <w:pPr>
      <w:pBdr/>
      <w:spacing/>
      <w:ind/>
    </w:pPr>
    <w:rPr>
      <w:rFonts w:ascii="Arial" w:hAnsi="Arial" w:eastAsia="Arial" w:cs="Arial"/>
      <w:color w:val="0f4761" w:themeColor="accent1" w:themeShade="BF"/>
    </w:rPr>
  </w:style>
  <w:style w:type="character" w:styleId="863">
    <w:name w:val="Heading 6 Char"/>
    <w:basedOn w:val="856"/>
    <w:link w:val="902"/>
    <w:uiPriority w:val="9"/>
    <w:pPr>
      <w:pBdr/>
      <w:spacing/>
      <w:ind/>
    </w:pPr>
    <w:rPr>
      <w:rFonts w:ascii="Arial" w:hAnsi="Arial" w:eastAsia="Arial" w:cs="Arial"/>
      <w:i/>
      <w:iCs/>
      <w:color w:val="595959" w:themeColor="text1" w:themeTint="A6"/>
    </w:rPr>
  </w:style>
  <w:style w:type="character" w:styleId="864">
    <w:name w:val="Heading 7 Char"/>
    <w:basedOn w:val="856"/>
    <w:link w:val="853"/>
    <w:uiPriority w:val="9"/>
    <w:pPr>
      <w:pBdr/>
      <w:spacing/>
      <w:ind/>
    </w:pPr>
    <w:rPr>
      <w:rFonts w:ascii="Arial" w:hAnsi="Arial" w:eastAsia="Arial" w:cs="Arial"/>
      <w:color w:val="595959" w:themeColor="text1" w:themeTint="A6"/>
    </w:rPr>
  </w:style>
  <w:style w:type="character" w:styleId="865">
    <w:name w:val="Heading 8 Char"/>
    <w:basedOn w:val="856"/>
    <w:link w:val="854"/>
    <w:uiPriority w:val="9"/>
    <w:pPr>
      <w:pBdr/>
      <w:spacing/>
      <w:ind/>
    </w:pPr>
    <w:rPr>
      <w:rFonts w:ascii="Arial" w:hAnsi="Arial" w:eastAsia="Arial" w:cs="Arial"/>
      <w:i/>
      <w:iCs/>
      <w:color w:val="272727" w:themeColor="text1" w:themeTint="D8"/>
    </w:rPr>
  </w:style>
  <w:style w:type="character" w:styleId="866">
    <w:name w:val="Heading 9 Char"/>
    <w:basedOn w:val="856"/>
    <w:link w:val="855"/>
    <w:uiPriority w:val="9"/>
    <w:pPr>
      <w:pBdr/>
      <w:spacing/>
      <w:ind/>
    </w:pPr>
    <w:rPr>
      <w:rFonts w:ascii="Arial" w:hAnsi="Arial" w:eastAsia="Arial" w:cs="Arial"/>
      <w:i/>
      <w:iCs/>
      <w:color w:val="272727" w:themeColor="text1" w:themeTint="D8"/>
    </w:rPr>
  </w:style>
  <w:style w:type="character" w:styleId="867">
    <w:name w:val="Title Char"/>
    <w:basedOn w:val="856"/>
    <w:link w:val="898"/>
    <w:uiPriority w:val="10"/>
    <w:pPr>
      <w:pBdr/>
      <w:spacing/>
      <w:ind/>
    </w:pPr>
    <w:rPr>
      <w:rFonts w:ascii="Arial" w:hAnsi="Arial" w:eastAsia="Arial" w:cs="Arial"/>
      <w:spacing w:val="-10"/>
      <w:sz w:val="56"/>
      <w:szCs w:val="56"/>
    </w:rPr>
  </w:style>
  <w:style w:type="paragraph" w:styleId="868">
    <w:name w:val="Subtitle"/>
    <w:basedOn w:val="852"/>
    <w:next w:val="852"/>
    <w:link w:val="869"/>
    <w:uiPriority w:val="11"/>
    <w:qFormat/>
    <w:pPr>
      <w:numPr>
        <w:ilvl w:val="1"/>
      </w:numPr>
      <w:pBdr/>
      <w:spacing/>
      <w:ind/>
    </w:pPr>
    <w:rPr>
      <w:color w:val="595959" w:themeColor="text1" w:themeTint="A6"/>
      <w:spacing w:val="15"/>
      <w:sz w:val="28"/>
      <w:szCs w:val="28"/>
    </w:rPr>
  </w:style>
  <w:style w:type="character" w:styleId="869">
    <w:name w:val="Subtitle Char"/>
    <w:basedOn w:val="856"/>
    <w:link w:val="868"/>
    <w:uiPriority w:val="11"/>
    <w:pPr>
      <w:pBdr/>
      <w:spacing/>
      <w:ind/>
    </w:pPr>
    <w:rPr>
      <w:color w:val="595959" w:themeColor="text1" w:themeTint="A6"/>
      <w:spacing w:val="15"/>
      <w:sz w:val="28"/>
      <w:szCs w:val="28"/>
    </w:rPr>
  </w:style>
  <w:style w:type="paragraph" w:styleId="870">
    <w:name w:val="Quote"/>
    <w:basedOn w:val="852"/>
    <w:next w:val="852"/>
    <w:link w:val="871"/>
    <w:uiPriority w:val="29"/>
    <w:qFormat/>
    <w:pPr>
      <w:pBdr/>
      <w:spacing w:before="160"/>
      <w:ind/>
      <w:jc w:val="center"/>
    </w:pPr>
    <w:rPr>
      <w:i/>
      <w:iCs/>
      <w:color w:val="404040" w:themeColor="text1" w:themeTint="BF"/>
    </w:rPr>
  </w:style>
  <w:style w:type="character" w:styleId="871">
    <w:name w:val="Quote Char"/>
    <w:basedOn w:val="856"/>
    <w:link w:val="870"/>
    <w:uiPriority w:val="29"/>
    <w:pPr>
      <w:pBdr/>
      <w:spacing/>
      <w:ind/>
    </w:pPr>
    <w:rPr>
      <w:i/>
      <w:iCs/>
      <w:color w:val="404040" w:themeColor="text1" w:themeTint="BF"/>
    </w:rPr>
  </w:style>
  <w:style w:type="character" w:styleId="872">
    <w:name w:val="Intense Emphasis"/>
    <w:basedOn w:val="856"/>
    <w:uiPriority w:val="21"/>
    <w:qFormat/>
    <w:pPr>
      <w:pBdr/>
      <w:spacing/>
      <w:ind/>
    </w:pPr>
    <w:rPr>
      <w:i/>
      <w:iCs/>
      <w:color w:val="0f4761" w:themeColor="accent1" w:themeShade="BF"/>
    </w:rPr>
  </w:style>
  <w:style w:type="paragraph" w:styleId="873">
    <w:name w:val="Intense Quote"/>
    <w:basedOn w:val="852"/>
    <w:next w:val="852"/>
    <w:link w:val="87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74">
    <w:name w:val="Intense Quote Char"/>
    <w:basedOn w:val="856"/>
    <w:link w:val="873"/>
    <w:uiPriority w:val="30"/>
    <w:pPr>
      <w:pBdr/>
      <w:spacing/>
      <w:ind/>
    </w:pPr>
    <w:rPr>
      <w:i/>
      <w:iCs/>
      <w:color w:val="0f4761" w:themeColor="accent1" w:themeShade="BF"/>
    </w:rPr>
  </w:style>
  <w:style w:type="character" w:styleId="875">
    <w:name w:val="Intense Reference"/>
    <w:basedOn w:val="856"/>
    <w:uiPriority w:val="32"/>
    <w:qFormat/>
    <w:pPr>
      <w:pBdr/>
      <w:spacing/>
      <w:ind/>
    </w:pPr>
    <w:rPr>
      <w:b/>
      <w:bCs/>
      <w:smallCaps/>
      <w:color w:val="0f4761" w:themeColor="accent1" w:themeShade="BF"/>
      <w:spacing w:val="5"/>
    </w:rPr>
  </w:style>
  <w:style w:type="paragraph" w:styleId="876">
    <w:name w:val="No Spacing"/>
    <w:basedOn w:val="852"/>
    <w:uiPriority w:val="1"/>
    <w:qFormat/>
    <w:pPr>
      <w:pBdr/>
      <w:spacing w:after="0" w:line="240" w:lineRule="auto"/>
      <w:ind/>
    </w:pPr>
  </w:style>
  <w:style w:type="character" w:styleId="877">
    <w:name w:val="Subtle Emphasis"/>
    <w:basedOn w:val="856"/>
    <w:uiPriority w:val="19"/>
    <w:qFormat/>
    <w:pPr>
      <w:pBdr/>
      <w:spacing/>
      <w:ind/>
    </w:pPr>
    <w:rPr>
      <w:i/>
      <w:iCs/>
      <w:color w:val="404040" w:themeColor="text1" w:themeTint="BF"/>
    </w:rPr>
  </w:style>
  <w:style w:type="character" w:styleId="878">
    <w:name w:val="Emphasis"/>
    <w:basedOn w:val="856"/>
    <w:uiPriority w:val="20"/>
    <w:qFormat/>
    <w:pPr>
      <w:pBdr/>
      <w:spacing/>
      <w:ind/>
    </w:pPr>
    <w:rPr>
      <w:i/>
      <w:iCs/>
    </w:rPr>
  </w:style>
  <w:style w:type="character" w:styleId="879">
    <w:name w:val="Subtle Reference"/>
    <w:basedOn w:val="856"/>
    <w:uiPriority w:val="31"/>
    <w:qFormat/>
    <w:pPr>
      <w:pBdr/>
      <w:spacing/>
      <w:ind/>
    </w:pPr>
    <w:rPr>
      <w:smallCaps/>
      <w:color w:val="5a5a5a" w:themeColor="text1" w:themeTint="A5"/>
    </w:rPr>
  </w:style>
  <w:style w:type="character" w:styleId="880">
    <w:name w:val="Book Title"/>
    <w:basedOn w:val="856"/>
    <w:uiPriority w:val="33"/>
    <w:qFormat/>
    <w:pPr>
      <w:pBdr/>
      <w:spacing/>
      <w:ind/>
    </w:pPr>
    <w:rPr>
      <w:b/>
      <w:bCs/>
      <w:i/>
      <w:iCs/>
      <w:spacing w:val="5"/>
    </w:rPr>
  </w:style>
  <w:style w:type="paragraph" w:styleId="881">
    <w:name w:val="Header"/>
    <w:basedOn w:val="852"/>
    <w:link w:val="882"/>
    <w:uiPriority w:val="99"/>
    <w:unhideWhenUsed/>
    <w:pPr>
      <w:pBdr/>
      <w:tabs>
        <w:tab w:val="center" w:leader="none" w:pos="4844"/>
        <w:tab w:val="right" w:leader="none" w:pos="9689"/>
      </w:tabs>
      <w:spacing w:after="0" w:line="240" w:lineRule="auto"/>
      <w:ind/>
    </w:pPr>
  </w:style>
  <w:style w:type="character" w:styleId="882">
    <w:name w:val="Header Char"/>
    <w:basedOn w:val="856"/>
    <w:link w:val="881"/>
    <w:uiPriority w:val="99"/>
    <w:pPr>
      <w:pBdr/>
      <w:spacing/>
      <w:ind/>
    </w:pPr>
  </w:style>
  <w:style w:type="paragraph" w:styleId="883">
    <w:name w:val="Footer"/>
    <w:basedOn w:val="852"/>
    <w:link w:val="884"/>
    <w:uiPriority w:val="99"/>
    <w:unhideWhenUsed/>
    <w:pPr>
      <w:pBdr/>
      <w:tabs>
        <w:tab w:val="center" w:leader="none" w:pos="4844"/>
        <w:tab w:val="right" w:leader="none" w:pos="9689"/>
      </w:tabs>
      <w:spacing w:after="0" w:line="240" w:lineRule="auto"/>
      <w:ind/>
    </w:pPr>
  </w:style>
  <w:style w:type="character" w:styleId="884">
    <w:name w:val="Footer Char"/>
    <w:basedOn w:val="856"/>
    <w:link w:val="883"/>
    <w:uiPriority w:val="99"/>
    <w:pPr>
      <w:pBdr/>
      <w:spacing/>
      <w:ind/>
    </w:pPr>
  </w:style>
  <w:style w:type="paragraph" w:styleId="885">
    <w:name w:val="Caption"/>
    <w:basedOn w:val="852"/>
    <w:next w:val="852"/>
    <w:uiPriority w:val="35"/>
    <w:unhideWhenUsed/>
    <w:qFormat/>
    <w:pPr>
      <w:pBdr/>
      <w:spacing w:after="200" w:line="240" w:lineRule="auto"/>
      <w:ind/>
    </w:pPr>
    <w:rPr>
      <w:i/>
      <w:iCs/>
      <w:color w:val="0e2841" w:themeColor="text2"/>
      <w:sz w:val="18"/>
      <w:szCs w:val="18"/>
    </w:rPr>
  </w:style>
  <w:style w:type="character" w:styleId="886">
    <w:name w:val="FollowedHyperlink"/>
    <w:basedOn w:val="856"/>
    <w:uiPriority w:val="99"/>
    <w:semiHidden/>
    <w:unhideWhenUsed/>
    <w:pPr>
      <w:pBdr/>
      <w:spacing/>
      <w:ind/>
    </w:pPr>
    <w:rPr>
      <w:color w:val="954f72" w:themeColor="followedHyperlink"/>
      <w:u w:val="single"/>
    </w:rPr>
  </w:style>
  <w:style w:type="paragraph" w:styleId="887">
    <w:name w:val="toc 1"/>
    <w:basedOn w:val="852"/>
    <w:next w:val="852"/>
    <w:uiPriority w:val="39"/>
    <w:unhideWhenUsed/>
    <w:pPr>
      <w:pBdr/>
      <w:spacing w:after="100"/>
      <w:ind/>
    </w:pPr>
  </w:style>
  <w:style w:type="paragraph" w:styleId="888">
    <w:name w:val="toc 2"/>
    <w:basedOn w:val="852"/>
    <w:next w:val="852"/>
    <w:uiPriority w:val="39"/>
    <w:unhideWhenUsed/>
    <w:pPr>
      <w:pBdr/>
      <w:spacing w:after="100"/>
      <w:ind w:left="220"/>
    </w:pPr>
  </w:style>
  <w:style w:type="paragraph" w:styleId="889">
    <w:name w:val="toc 3"/>
    <w:basedOn w:val="852"/>
    <w:next w:val="852"/>
    <w:uiPriority w:val="39"/>
    <w:unhideWhenUsed/>
    <w:pPr>
      <w:pBdr/>
      <w:spacing w:after="100"/>
      <w:ind w:left="440"/>
    </w:pPr>
  </w:style>
  <w:style w:type="paragraph" w:styleId="890">
    <w:name w:val="toc 4"/>
    <w:basedOn w:val="852"/>
    <w:next w:val="852"/>
    <w:uiPriority w:val="39"/>
    <w:unhideWhenUsed/>
    <w:pPr>
      <w:pBdr/>
      <w:spacing w:after="100"/>
      <w:ind w:left="660"/>
    </w:pPr>
  </w:style>
  <w:style w:type="paragraph" w:styleId="891">
    <w:name w:val="toc 5"/>
    <w:basedOn w:val="852"/>
    <w:next w:val="852"/>
    <w:uiPriority w:val="39"/>
    <w:unhideWhenUsed/>
    <w:pPr>
      <w:pBdr/>
      <w:spacing w:after="100"/>
      <w:ind w:left="880"/>
    </w:pPr>
  </w:style>
  <w:style w:type="paragraph" w:styleId="892">
    <w:name w:val="toc 6"/>
    <w:basedOn w:val="852"/>
    <w:next w:val="852"/>
    <w:uiPriority w:val="39"/>
    <w:unhideWhenUsed/>
    <w:pPr>
      <w:pBdr/>
      <w:spacing w:after="100"/>
      <w:ind w:left="1100"/>
    </w:pPr>
  </w:style>
  <w:style w:type="paragraph" w:styleId="893">
    <w:name w:val="toc 7"/>
    <w:basedOn w:val="852"/>
    <w:next w:val="852"/>
    <w:uiPriority w:val="39"/>
    <w:unhideWhenUsed/>
    <w:pPr>
      <w:pBdr/>
      <w:spacing w:after="100"/>
      <w:ind w:left="1320"/>
    </w:pPr>
  </w:style>
  <w:style w:type="paragraph" w:styleId="894">
    <w:name w:val="toc 8"/>
    <w:basedOn w:val="852"/>
    <w:next w:val="852"/>
    <w:uiPriority w:val="39"/>
    <w:unhideWhenUsed/>
    <w:pPr>
      <w:pBdr/>
      <w:spacing w:after="100"/>
      <w:ind w:left="1540"/>
    </w:pPr>
  </w:style>
  <w:style w:type="paragraph" w:styleId="895">
    <w:name w:val="toc 9"/>
    <w:basedOn w:val="852"/>
    <w:next w:val="852"/>
    <w:uiPriority w:val="39"/>
    <w:unhideWhenUsed/>
    <w:pPr>
      <w:pBdr/>
      <w:spacing w:after="100"/>
      <w:ind w:left="1760"/>
    </w:pPr>
  </w:style>
  <w:style w:type="paragraph" w:styleId="896">
    <w:name w:val="TOC Heading"/>
    <w:uiPriority w:val="39"/>
    <w:unhideWhenUsed/>
    <w:pPr>
      <w:pBdr/>
      <w:spacing/>
      <w:ind/>
    </w:pPr>
  </w:style>
  <w:style w:type="paragraph" w:styleId="897">
    <w:name w:val="table of figures"/>
    <w:basedOn w:val="852"/>
    <w:next w:val="852"/>
    <w:uiPriority w:val="99"/>
    <w:unhideWhenUsed/>
    <w:pPr>
      <w:pBdr/>
      <w:spacing w:after="0" w:afterAutospacing="0"/>
      <w:ind/>
    </w:pPr>
  </w:style>
  <w:style w:type="paragraph" w:styleId="898">
    <w:name w:val="Title"/>
    <w:qFormat/>
    <w:pPr>
      <w:pBdr/>
      <w:spacing/>
      <w:ind/>
    </w:pPr>
    <w:rPr>
      <w:sz w:val="56"/>
      <w:szCs w:val="56"/>
    </w:rPr>
  </w:style>
  <w:style w:type="paragraph" w:styleId="899">
    <w:name w:val="Heading 3"/>
    <w:qFormat/>
    <w:pPr>
      <w:pBdr/>
      <w:spacing/>
      <w:ind/>
    </w:pPr>
    <w:rPr>
      <w:color w:val="1f4d78"/>
      <w:sz w:val="24"/>
      <w:szCs w:val="24"/>
    </w:rPr>
  </w:style>
  <w:style w:type="paragraph" w:styleId="900">
    <w:name w:val="Heading 4"/>
    <w:qFormat/>
    <w:pPr>
      <w:pBdr/>
      <w:spacing/>
      <w:ind/>
    </w:pPr>
    <w:rPr>
      <w:i/>
      <w:iCs/>
      <w:color w:val="2e74b5"/>
    </w:rPr>
  </w:style>
  <w:style w:type="paragraph" w:styleId="901">
    <w:name w:val="Heading 5"/>
    <w:qFormat/>
    <w:pPr>
      <w:pBdr/>
      <w:spacing/>
      <w:ind/>
    </w:pPr>
    <w:rPr>
      <w:color w:val="2e74b5"/>
    </w:rPr>
  </w:style>
  <w:style w:type="paragraph" w:styleId="902">
    <w:name w:val="Heading 6"/>
    <w:qFormat/>
    <w:pPr>
      <w:pBdr/>
      <w:spacing/>
      <w:ind/>
    </w:pPr>
    <w:rPr>
      <w:color w:val="1f4d78"/>
    </w:rPr>
  </w:style>
  <w:style w:type="paragraph" w:styleId="903">
    <w:name w:val="Strong"/>
    <w:qFormat/>
    <w:pPr>
      <w:pBdr/>
      <w:spacing/>
      <w:ind/>
    </w:pPr>
    <w:rPr>
      <w:b/>
      <w:bCs/>
    </w:rPr>
  </w:style>
  <w:style w:type="paragraph" w:styleId="904">
    <w:name w:val="List Paragraph"/>
    <w:qFormat/>
    <w:pPr>
      <w:pBdr/>
      <w:spacing/>
      <w:ind/>
    </w:pPr>
  </w:style>
  <w:style w:type="character" w:styleId="905">
    <w:name w:val="Hyperlink"/>
    <w:uiPriority w:val="99"/>
    <w:unhideWhenUsed/>
    <w:pPr>
      <w:pBdr/>
      <w:spacing/>
      <w:ind/>
    </w:pPr>
    <w:rPr>
      <w:color w:val="0563c1"/>
      <w:u w:val="single"/>
    </w:rPr>
  </w:style>
  <w:style w:type="character" w:styleId="906">
    <w:name w:val="footnote reference"/>
    <w:uiPriority w:val="99"/>
    <w:semiHidden/>
    <w:unhideWhenUsed/>
    <w:pPr>
      <w:pBdr/>
      <w:spacing/>
      <w:ind/>
    </w:pPr>
    <w:rPr>
      <w:vertAlign w:val="superscript"/>
    </w:rPr>
  </w:style>
  <w:style w:type="paragraph" w:styleId="907">
    <w:name w:val="footnote text"/>
    <w:link w:val="908"/>
    <w:uiPriority w:val="99"/>
    <w:semiHidden/>
    <w:unhideWhenUsed/>
    <w:pPr>
      <w:pBdr/>
      <w:spacing w:after="0" w:line="240" w:lineRule="auto"/>
      <w:ind/>
    </w:pPr>
    <w:rPr>
      <w:sz w:val="20"/>
      <w:szCs w:val="20"/>
    </w:rPr>
  </w:style>
  <w:style w:type="character" w:styleId="908">
    <w:name w:val="Footnote Text Char"/>
    <w:link w:val="907"/>
    <w:uiPriority w:val="99"/>
    <w:semiHidden/>
    <w:unhideWhenUsed/>
    <w:pPr>
      <w:pBdr/>
      <w:spacing/>
      <w:ind/>
    </w:pPr>
    <w:rPr>
      <w:sz w:val="20"/>
      <w:szCs w:val="20"/>
    </w:rPr>
  </w:style>
  <w:style w:type="character" w:styleId="909">
    <w:name w:val="endnote reference"/>
    <w:uiPriority w:val="99"/>
    <w:semiHidden/>
    <w:unhideWhenUsed/>
    <w:pPr>
      <w:pBdr/>
      <w:spacing/>
      <w:ind/>
    </w:pPr>
    <w:rPr>
      <w:vertAlign w:val="superscript"/>
    </w:rPr>
  </w:style>
  <w:style w:type="paragraph" w:styleId="910">
    <w:name w:val="endnote text"/>
    <w:link w:val="911"/>
    <w:uiPriority w:val="99"/>
    <w:semiHidden/>
    <w:unhideWhenUsed/>
    <w:pPr>
      <w:pBdr/>
      <w:spacing w:after="0" w:line="240" w:lineRule="auto"/>
      <w:ind/>
    </w:pPr>
    <w:rPr>
      <w:sz w:val="20"/>
      <w:szCs w:val="20"/>
    </w:rPr>
  </w:style>
  <w:style w:type="character" w:styleId="911">
    <w:name w:val="Endnote Text Char"/>
    <w:link w:val="910"/>
    <w:uiPriority w:val="99"/>
    <w:semiHidden/>
    <w:unhideWhenUsed/>
    <w:pPr>
      <w:pBdr/>
      <w:spacing/>
      <w:ind/>
    </w:pPr>
    <w:rPr>
      <w:sz w:val="20"/>
      <w:szCs w:val="20"/>
    </w:rPr>
  </w:style>
  <w:style w:type="paragraph" w:styleId="912">
    <w:name w:val="Heading 1"/>
    <w:qFormat/>
    <w:pPr>
      <w:pBdr/>
      <w:spacing w:after="160" w:before="320"/>
      <w:ind/>
      <w:outlineLvl w:val="0"/>
    </w:pPr>
    <w:rPr>
      <w:rFonts w:ascii="Arial" w:hAnsi="Arial" w:eastAsia="Arial" w:cs="Arial"/>
      <w:b/>
      <w:bCs/>
      <w:color w:val="1f3864"/>
      <w:sz w:val="28"/>
      <w:szCs w:val="28"/>
    </w:rPr>
  </w:style>
  <w:style w:type="paragraph" w:styleId="913">
    <w:name w:val="Heading 2"/>
    <w:qFormat/>
    <w:pPr>
      <w:pBdr/>
      <w:spacing w:after="100" w:before="240"/>
      <w:ind/>
      <w:outlineLvl w:val="1"/>
    </w:pPr>
    <w:rPr>
      <w:rFonts w:ascii="Arial" w:hAnsi="Arial" w:eastAsia="Arial" w:cs="Arial"/>
      <w:b/>
      <w:bCs/>
      <w:color w:val="1f3864"/>
      <w:sz w:val="24"/>
      <w:szCs w:val="24"/>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ONLYOFFICE/8.2.1.38</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3</cp:revision>
  <dcterms:created xsi:type="dcterms:W3CDTF">2026-06-11T02:18:30Z</dcterms:created>
  <dcterms:modified xsi:type="dcterms:W3CDTF">2026-06-11T15:38:43Z</dcterms:modified>
</cp:coreProperties>
</file>