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993C5" w14:textId="56C85D66" w:rsidR="008345A9" w:rsidRDefault="0058695E">
      <w:r>
        <w:t xml:space="preserve">Bookend text that isn’t currently used </w:t>
      </w:r>
    </w:p>
    <w:p w14:paraId="5FB3E3BA" w14:textId="78748517" w:rsidR="001C0362" w:rsidRDefault="001C0362">
      <w:r>
        <w:t>Intro</w:t>
      </w:r>
    </w:p>
    <w:p w14:paraId="7ABB1FD0" w14:textId="24DC2ECE" w:rsidR="001C0362" w:rsidRDefault="001C0362" w:rsidP="001C0362">
      <w:pPr>
        <w:spacing w:line="336" w:lineRule="auto"/>
        <w:ind w:firstLine="720"/>
      </w:pPr>
      <w:r>
        <w:t>The Arctic Ocean represents 34% of the world’s coastline (</w:t>
      </w:r>
      <w:proofErr w:type="spellStart"/>
      <w:r>
        <w:t>Lantuit</w:t>
      </w:r>
      <w:proofErr w:type="spellEnd"/>
      <w:r>
        <w:t xml:space="preserve"> et al. 2012), yet is</w:t>
      </w:r>
    </w:p>
    <w:p w14:paraId="77C05F54" w14:textId="77777777" w:rsidR="001C0362" w:rsidRDefault="001C0362" w:rsidP="001C0362">
      <w:pPr>
        <w:spacing w:line="336" w:lineRule="auto"/>
      </w:pPr>
      <w:r>
        <w:t>among the least studied marine ecosystems in the world due to inclement weather and</w:t>
      </w:r>
    </w:p>
    <w:p w14:paraId="2A160198" w14:textId="77777777" w:rsidR="001C0362" w:rsidRDefault="001C0362" w:rsidP="001C0362">
      <w:pPr>
        <w:spacing w:line="336" w:lineRule="auto"/>
      </w:pPr>
      <w:r>
        <w:t>inaccessibility. The shallow, broad coastal shelves in the Arctic comprise a much higher</w:t>
      </w:r>
    </w:p>
    <w:p w14:paraId="2947E33C" w14:textId="2DFC4E02" w:rsidR="001C0362" w:rsidRDefault="001C0362" w:rsidP="001C0362">
      <w:pPr>
        <w:spacing w:line="336" w:lineRule="auto"/>
      </w:pPr>
      <w:r>
        <w:t>proportion of the coast compared to other oceans (Eakins and Sharman 2010), and are not</w:t>
      </w:r>
    </w:p>
    <w:p w14:paraId="45E5456B" w14:textId="77777777" w:rsidR="001C0362" w:rsidRDefault="001C0362" w:rsidP="001C0362">
      <w:pPr>
        <w:spacing w:line="336" w:lineRule="auto"/>
      </w:pPr>
      <w:r>
        <w:t>accessible by deep-drafted, ocean-research vessels, causing nearshore ecotypes in Arctic regions</w:t>
      </w:r>
    </w:p>
    <w:p w14:paraId="07A504CC" w14:textId="77777777" w:rsidR="001C0362" w:rsidRDefault="001C0362" w:rsidP="001C0362">
      <w:pPr>
        <w:spacing w:line="336" w:lineRule="auto"/>
      </w:pPr>
      <w:r>
        <w:t>to be under-studied. The nearshore regions of the Arctic support a robust fish community</w:t>
      </w:r>
    </w:p>
    <w:p w14:paraId="60B5C14D" w14:textId="77777777" w:rsidR="001C0362" w:rsidRDefault="001C0362" w:rsidP="001C0362">
      <w:pPr>
        <w:spacing w:line="336" w:lineRule="auto"/>
      </w:pPr>
      <w:r>
        <w:t>comprised of marine, freshwater, and diadromous species of all life stages that subsist in the</w:t>
      </w:r>
    </w:p>
    <w:p w14:paraId="37C593D8" w14:textId="77777777" w:rsidR="001C0362" w:rsidRDefault="001C0362" w:rsidP="001C0362">
      <w:pPr>
        <w:spacing w:line="336" w:lineRule="auto"/>
      </w:pPr>
      <w:r>
        <w:t>seasonally estuarine conditions. There are approximately 211 circumpolar marine fish species in</w:t>
      </w:r>
    </w:p>
    <w:p w14:paraId="31C59C63" w14:textId="72E3D360" w:rsidR="001C0362" w:rsidRDefault="001C0362" w:rsidP="001C0362">
      <w:pPr>
        <w:spacing w:line="336" w:lineRule="auto"/>
      </w:pPr>
      <w:r>
        <w:t>39 families (Mecklenburg et al. 2011), as well as approximately 99 freshwater or diadromous</w:t>
      </w:r>
    </w:p>
    <w:p w14:paraId="050D506B" w14:textId="77777777" w:rsidR="001C0362" w:rsidRDefault="001C0362" w:rsidP="001C0362">
      <w:pPr>
        <w:spacing w:line="336" w:lineRule="auto"/>
      </w:pPr>
      <w:r>
        <w:t>fish species in 17 families (</w:t>
      </w:r>
      <w:proofErr w:type="spellStart"/>
      <w:r>
        <w:t>Reist</w:t>
      </w:r>
      <w:proofErr w:type="spellEnd"/>
      <w:r>
        <w:t xml:space="preserve"> et al. 2006) that inhabit Arctic waters, many of them found in</w:t>
      </w:r>
    </w:p>
    <w:p w14:paraId="6AD2D32A" w14:textId="77777777" w:rsidR="001C0362" w:rsidRDefault="001C0362" w:rsidP="001C0362">
      <w:pPr>
        <w:spacing w:line="336" w:lineRule="auto"/>
      </w:pPr>
      <w:r>
        <w:t>the coastal Beaufort Sea along the northern Alaskan coast. Despite this diversity, there are few</w:t>
      </w:r>
    </w:p>
    <w:p w14:paraId="34FBD83C" w14:textId="43496CE8" w:rsidR="001C0362" w:rsidRDefault="001C0362" w:rsidP="001C0362">
      <w:pPr>
        <w:spacing w:line="336" w:lineRule="auto"/>
      </w:pPr>
      <w:r>
        <w:t>aquatic long-term studies in the Arctic (</w:t>
      </w:r>
      <w:proofErr w:type="spellStart"/>
      <w:r>
        <w:t>Kortsch</w:t>
      </w:r>
      <w:proofErr w:type="spellEnd"/>
      <w:r>
        <w:t xml:space="preserve"> et al. 2012), with most research focusing on</w:t>
      </w:r>
    </w:p>
    <w:p w14:paraId="3CA357E1" w14:textId="77777777" w:rsidR="001C0362" w:rsidRDefault="001C0362" w:rsidP="001C0362">
      <w:pPr>
        <w:spacing w:line="336" w:lineRule="auto"/>
      </w:pPr>
      <w:r>
        <w:t>either permafrost and resulting greenhouse gas emissions from thawing or high-trophic</w:t>
      </w:r>
    </w:p>
    <w:p w14:paraId="073C98FA" w14:textId="679B7AFB" w:rsidR="001C0362" w:rsidRDefault="001C0362" w:rsidP="001C0362">
      <w:pPr>
        <w:spacing w:line="336" w:lineRule="auto"/>
      </w:pPr>
      <w:r>
        <w:t>organisms (Fritz et al. 2017).</w:t>
      </w:r>
      <w:bookmarkStart w:id="0" w:name="_GoBack"/>
      <w:bookmarkEnd w:id="0"/>
    </w:p>
    <w:p w14:paraId="39CF746F" w14:textId="63D88453" w:rsidR="0058695E" w:rsidRDefault="0058695E">
      <w:r>
        <w:t>Justification</w:t>
      </w:r>
    </w:p>
    <w:p w14:paraId="0A31DC09" w14:textId="77777777" w:rsidR="00973540" w:rsidRDefault="00973540" w:rsidP="00973540">
      <w:pPr>
        <w:ind w:firstLine="540"/>
        <w:rPr>
          <w:rFonts w:cs="Times New Roman"/>
        </w:rPr>
      </w:pPr>
      <w:bookmarkStart w:id="1" w:name="_Hlk531859689"/>
      <w:r w:rsidRPr="00FC2E94">
        <w:rPr>
          <w:rFonts w:cs="Times New Roman"/>
        </w:rPr>
        <w:t xml:space="preserve">While the existing dataset has been used to answer many basic questions </w:t>
      </w:r>
      <w:r>
        <w:rPr>
          <w:rFonts w:cs="Times New Roman"/>
        </w:rPr>
        <w:t>on</w:t>
      </w:r>
      <w:r w:rsidRPr="00FC2E94">
        <w:rPr>
          <w:rFonts w:cs="Times New Roman"/>
        </w:rPr>
        <w:t xml:space="preserve"> ecological processes</w:t>
      </w:r>
      <w:r>
        <w:rPr>
          <w:rFonts w:cs="Times New Roman"/>
        </w:rPr>
        <w:t>,</w:t>
      </w:r>
      <w:r w:rsidRPr="00FC2E94">
        <w:rPr>
          <w:rFonts w:cs="Times New Roman"/>
        </w:rPr>
        <w:t xml:space="preserve"> much more remains </w:t>
      </w:r>
      <w:r>
        <w:rPr>
          <w:rFonts w:cs="Times New Roman"/>
        </w:rPr>
        <w:t>undetermined</w:t>
      </w:r>
      <w:r w:rsidRPr="00FC2E94">
        <w:rPr>
          <w:rFonts w:cs="Times New Roman"/>
        </w:rPr>
        <w:t xml:space="preserve">. As one of the few long-term studies in the region, we can use these data to appropriately determine and contextualize any changes in Arctic fish </w:t>
      </w:r>
      <w:r w:rsidRPr="00FC2E94">
        <w:rPr>
          <w:rFonts w:cs="Times New Roman"/>
        </w:rPr>
        <w:lastRenderedPageBreak/>
        <w:t xml:space="preserve">communities. </w:t>
      </w:r>
      <w:r>
        <w:rPr>
          <w:rFonts w:cs="Times New Roman"/>
        </w:rPr>
        <w:t xml:space="preserve">Long-term ecological studies are necessary to determine changes that are subtle, especially when the phenomena are slow and/or complex or when interannual variability is large compared to the magnitude of the effect </w:t>
      </w:r>
      <w:r>
        <w:rPr>
          <w:rFonts w:cs="Times New Roman"/>
        </w:rPr>
        <w:fldChar w:fldCharType="begin" w:fldLock="1"/>
      </w:r>
      <w:r>
        <w:rPr>
          <w:rFonts w:cs="Times New Roman"/>
        </w:rPr>
        <w:instrText>ADDIN CSL_CITATION { "citationItems" : [ { "id" : "ITEM-1", "itemData" : { "ISBN" : "Occasional Publication No. 2", "ISSN" : "2", "author" : [ { "dropping-particle" : "", "family" : "Strayer", "given" : "David", "non-dropping-particle" : "", "parse-names" : false, "suffix" : "" }, { "dropping-particle" : "", "family" : "Glitezenstein", "given" : "Jeff S.", "non-dropping-particle" : "", "parse-names" : false, "suffix" : "" }, { "dropping-particle" : "", "family" : "Jones", "given" : "Clive G.", "non-dropping-particle" : "", "parse-names" : false, "suffix" : "" }, { "dropping-particle" : "", "family" : "Kolasa", "given" : "Jerzy", "non-dropping-particle" : "", "parse-names" : false, "suffix" : "" }, { "dropping-particle" : "", "family" : "Likens", "given" : "Gene E.", "non-dropping-particle" : "", "parse-names" : false, "suffix" : "" }, { "dropping-particle" : "", "family" : "McDonnell", "given" : "Mark J.", "non-dropping-particle" : "", "parse-names" : false, "suffix" : "" }, { "dropping-particle" : "", "family" : "Parker", "given" : "Geoffrey G.", "non-dropping-particle" : "", "parse-names" : false, "suffix" : "" }, { "dropping-particle" : "", "family" : "Pickett", "given" : "Steward T.A.", "non-dropping-particle" : "", "parse-names" : false, "suffix" : "" } ], "container-title" : "Occasional Publication of The Institute of Ecosystem Studies", "id" : "ITEM-1", "issued" : { "date-parts" : [ [ "1986" ] ] }, "page" : "1-38", "title" : "Long-Term Ecological Studies: An Illustrated Account Of their Design, Operation, and Importance To Ecology", "type" : "article", "volume" : "2" }, "uris" : [ "http://www.mendeley.com/documents/?uuid=cc5e37b6-0b86-4720-990c-8857d0a281f9" ] } ], "mendeley" : { "formattedCitation" : "(Strayer et al. 1986)", "plainTextFormattedCitation" : "(Strayer et al. 1986)", "previouslyFormattedCitation" : "(Strayer et al. 1986)" }, "properties" : {  }, "schema" : "https://github.com/citation-style-language/schema/raw/master/csl-citation.json" }</w:instrText>
      </w:r>
      <w:r>
        <w:rPr>
          <w:rFonts w:cs="Times New Roman"/>
        </w:rPr>
        <w:fldChar w:fldCharType="separate"/>
      </w:r>
      <w:r w:rsidRPr="001600DD">
        <w:rPr>
          <w:rFonts w:cs="Times New Roman"/>
          <w:noProof/>
        </w:rPr>
        <w:t>(Strayer et al. 1986)</w:t>
      </w:r>
      <w:r>
        <w:rPr>
          <w:rFonts w:cs="Times New Roman"/>
        </w:rPr>
        <w:fldChar w:fldCharType="end"/>
      </w:r>
      <w:r>
        <w:rPr>
          <w:rFonts w:cs="Times New Roman"/>
        </w:rPr>
        <w:t xml:space="preserve">. In particular, long-term ecological studies are valuable to help quantify how ecosystems react to </w:t>
      </w:r>
      <w:r w:rsidRPr="004A12C0">
        <w:rPr>
          <w:rFonts w:cs="Times New Roman"/>
        </w:rPr>
        <w:t>change</w:t>
      </w:r>
      <w:r>
        <w:rPr>
          <w:rFonts w:cs="Times New Roman"/>
        </w:rPr>
        <w:t xml:space="preserve">s or disturbance </w:t>
      </w:r>
      <w:r>
        <w:rPr>
          <w:rFonts w:cs="Times New Roman"/>
        </w:rPr>
        <w:fldChar w:fldCharType="begin" w:fldLock="1"/>
      </w:r>
      <w:r>
        <w:rPr>
          <w:rFonts w:cs="Times New Roman"/>
        </w:rPr>
        <w:instrText>ADDIN CSL_CITATION { "citationItems" : [ { "id" : "ITEM-1", "itemData" : { "DOI" : "10.1111/j.1442-9993.2011.02351.x", "ISBN" : "1442-9985", "ISSN" : "14429985", "abstract" : "Long-term ecological studies are critical for providing key insights in ecology, environmental change, natural resource management and biodiversity conservation. In this paper, we briefly discuss five key values of such studies. These are: (1) quantifying ecological responses to drivers of ecosystem change; (2) understanding complex ecosystem processes that occur over prolonged periods; (3) providing core ecological data that may be used to develop theoretical ecological models and to parameterize and validate simulation models; (4) acting as platforms for collaborative studies, thus promoting multidisciplinary research; and (5) providing data and understanding at scales relevant to management, and hence critically supporting evidence-based policy, decision making and the management of ecosystems. We suggest that the ecological research community needs to put higher priority on communicating the benefits of long-term ecological studies to resource managers, policy makers and the general public. Long-term research will be especially important for tackling large-scale emerging problems confronting humanity such as resource management for a rapidly increasing human population, mass species extinction, and climate change detection, mitigation and adaptation. While some ecologically relevant, long-term data sets are now becoming more generally available, these are exceptions. This deficiency occurs because ecological studies can be difficult to maintain for long periods as they exceed the length of government administrations and funding cycles. We argue that the ecological research community will need to coordinate ongoing efforts in an open and collaborative way, to ensure that discoverable long-term ecological studies do not become a long-term deficiency. It is important to maintain publishing outlets for empirical field-based ecology, while simultaneously developing new systems of recognition that reward ecologists for the use and collaborative sharing of their long-term data sets. Funding schemes must be re-crafted to emphasize collaborative partnerships between field-based ecologists, theoreticians and modellers, and to provide financial support that is committed over commensurate time frames.", "author" : [ { "dropping-particle" : "", "family" : "Lindenmayer", "given" : "David B.", "non-dropping-particle" : "", "parse-names" : false, "suffix" : "" }, { "dropping-particle" : "", "family" : "Likens", "given" : "Gene E.", "non-dropping-particle" : "", "parse-names" : false, "suffix" : "" }, { "dropping-particle" : "", "family" : "Andersen", "given" : "Alan", "non-dropping-particle" : "", "parse-names" : false, "suffix" : "" }, { "dropping-particle" : "", "family" : "Bowman", "given" : "David", "non-dropping-particle" : "", "parse-names" : false, "suffix" : "" }, { "dropping-particle" : "", "family" : "Bull", "given" : "C. Michael", "non-dropping-particle" : "", "parse-names" : false, "suffix" : "" }, { "dropping-particle" : "", "family" : "Burns", "given" : "Emma", "non-dropping-particle" : "", "parse-names" : false, "suffix" : "" }, { "dropping-particle" : "", "family" : "Dickman", "given" : "Chris R.", "non-dropping-particle" : "", "parse-names" : false, "suffix" : "" }, { "dropping-particle" : "", "family" : "Hoffmann", "given" : "Ary A.", "non-dropping-particle" : "", "parse-names" : false, "suffix" : "" }, { "dropping-particle" : "", "family" : "Keith", "given" : "David A.", "non-dropping-particle" : "", "parse-names" : false, "suffix" : "" }, { "dropping-particle" : "", "family" : "Liddell", "given" : "Michael J.", "non-dropping-particle" : "", "parse-names" : false, "suffix" : "" }, { "dropping-particle" : "", "family" : "Lowe", "given" : "Andrew J.", "non-dropping-particle" : "", "parse-names" : false, "suffix" : "" }, { "dropping-particle" : "", "family" : "Metcalfe", "given" : "Daniel J.", "non-dropping-particle" : "", "parse-names" : false, "suffix" : "" }, { "dropping-particle" : "", "family" : "Phinn", "given" : "Stuart R.", "non-dropping-particle" : "", "parse-names" : false, "suffix" : "" }, { "dropping-particle" : "", "family" : "Russell-Smith", "given" : "Jeremy", "non-dropping-particle" : "", "parse-names" : false, "suffix" : "" }, { "dropping-particle" : "", "family" : "Thurgate", "given" : "Nikki", "non-dropping-particle" : "", "parse-names" : false, "suffix" : "" }, { "dropping-particle" : "", "family" : "Wardle", "given" : "Glenda M.", "non-dropping-particle" : "", "parse-names" : false, "suffix" : "" } ], "container-title" : "Austral Ecology", "id" : "ITEM-1", "issue" : "7", "issued" : { "date-parts" : [ [ "2012" ] ] }, "page" : "745-757", "title" : "Value of long-term ecological studies", "type" : "article-journal", "volume" : "37" }, "uris" : [ "http://www.mendeley.com/documents/?uuid=bd03af37-8eb8-451e-862e-f5a6013f2aab" ] } ], "mendeley" : { "formattedCitation" : "(Lindenmayer et al. 2012)", "plainTextFormattedCitation" : "(Lindenmayer et al. 2012)", "previouslyFormattedCitation" : "(Lindenmayer et al. 2012)" }, "properties" : {  }, "schema" : "https://github.com/citation-style-language/schema/raw/master/csl-citation.json" }</w:instrText>
      </w:r>
      <w:r>
        <w:rPr>
          <w:rFonts w:cs="Times New Roman"/>
        </w:rPr>
        <w:fldChar w:fldCharType="separate"/>
      </w:r>
      <w:r w:rsidRPr="001600DD">
        <w:rPr>
          <w:rFonts w:cs="Times New Roman"/>
          <w:noProof/>
        </w:rPr>
        <w:t>(Lindenmayer et al. 2012)</w:t>
      </w:r>
      <w:r>
        <w:rPr>
          <w:rFonts w:cs="Times New Roman"/>
        </w:rPr>
        <w:fldChar w:fldCharType="end"/>
      </w:r>
      <w:r>
        <w:rPr>
          <w:rFonts w:cs="Times New Roman"/>
        </w:rPr>
        <w:t xml:space="preserve">. </w:t>
      </w:r>
      <w:r w:rsidRPr="00FC2E94">
        <w:rPr>
          <w:rFonts w:cs="Times New Roman"/>
        </w:rPr>
        <w:t>We anticipate that as the Arctic warms</w:t>
      </w:r>
      <w:r>
        <w:rPr>
          <w:rFonts w:cs="Times New Roman"/>
        </w:rPr>
        <w:t xml:space="preserve">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1600DD">
        <w:rPr>
          <w:rFonts w:cs="Times New Roman"/>
          <w:noProof/>
        </w:rPr>
        <w:t>(IPCC 2014)</w:t>
      </w:r>
      <w:r>
        <w:rPr>
          <w:rFonts w:cs="Times New Roman"/>
        </w:rPr>
        <w:fldChar w:fldCharType="end"/>
      </w:r>
      <w:r w:rsidRPr="00FC2E94">
        <w:rPr>
          <w:rFonts w:cs="Times New Roman"/>
        </w:rPr>
        <w:t xml:space="preserve">, this would be reflected within </w:t>
      </w:r>
      <w:r>
        <w:rPr>
          <w:rFonts w:cs="Times New Roman"/>
        </w:rPr>
        <w:t xml:space="preserve">subtle </w:t>
      </w:r>
      <w:r w:rsidRPr="00FC2E94">
        <w:rPr>
          <w:rFonts w:cs="Times New Roman"/>
        </w:rPr>
        <w:t xml:space="preserve">shifts in Arctic fish species composition. </w:t>
      </w:r>
      <w:r>
        <w:rPr>
          <w:rFonts w:cs="Times New Roman"/>
        </w:rPr>
        <w:t>The existing</w:t>
      </w:r>
      <w:r w:rsidRPr="00FC2E94">
        <w:rPr>
          <w:rFonts w:cs="Times New Roman"/>
        </w:rPr>
        <w:t xml:space="preserve"> 17-year dataset would be more likely to </w:t>
      </w:r>
      <w:r>
        <w:rPr>
          <w:rFonts w:cs="Times New Roman"/>
        </w:rPr>
        <w:t>allow</w:t>
      </w:r>
      <w:r w:rsidRPr="00FC2E94">
        <w:rPr>
          <w:rFonts w:cs="Times New Roman"/>
        </w:rPr>
        <w:t xml:space="preserve"> detect</w:t>
      </w:r>
      <w:r>
        <w:rPr>
          <w:rFonts w:cs="Times New Roman"/>
        </w:rPr>
        <w:t>ion of</w:t>
      </w:r>
      <w:r w:rsidRPr="00FC2E94">
        <w:rPr>
          <w:rFonts w:cs="Times New Roman"/>
        </w:rPr>
        <w:t xml:space="preserve"> significant changes </w:t>
      </w:r>
      <w:r>
        <w:rPr>
          <w:rFonts w:cs="Times New Roman"/>
        </w:rPr>
        <w:t>occurring in</w:t>
      </w:r>
      <w:r w:rsidRPr="00FC2E94">
        <w:rPr>
          <w:rFonts w:cs="Times New Roman"/>
        </w:rPr>
        <w:t xml:space="preserve"> the ecosystem.</w:t>
      </w:r>
      <w:r>
        <w:rPr>
          <w:rFonts w:cs="Times New Roman"/>
        </w:rPr>
        <w:t xml:space="preserve"> </w:t>
      </w:r>
    </w:p>
    <w:bookmarkEnd w:id="1"/>
    <w:p w14:paraId="35D30C14" w14:textId="77777777" w:rsidR="00973540" w:rsidRDefault="00973540" w:rsidP="00973540">
      <w:pPr>
        <w:ind w:firstLine="540"/>
      </w:pPr>
      <w:r w:rsidRPr="00FC2E94">
        <w:t>Several species of fish common in the study area, particularly Arctic cod, are keystone species of the Arctic ecosystem, serving as the main forage prey base for higher</w:t>
      </w:r>
      <w:r>
        <w:t>-</w:t>
      </w:r>
      <w:r w:rsidRPr="00FC2E94">
        <w:t>trophic animals</w:t>
      </w:r>
      <w:r>
        <w:t xml:space="preserve"> </w:t>
      </w:r>
      <w:r>
        <w:fldChar w:fldCharType="begin" w:fldLock="1"/>
      </w:r>
      <w:r>
        <w:instrText>ADDIN CSL_CITATION { "citationItems" : [ { "id" : "ITEM-1", "itemData" : { "author" : [ { "dropping-particle" : "", "family" : "Thorsteinson", "given" : "Lyman K.", "non-dropping-particle" : "", "parse-names" : false, "suffix" : "" }, { "dropping-particle" : "", "family" : "Love", "given" : "Milton S.", "non-dropping-particle" : "", "parse-names" : false, "suffix" : "" } ], "id" : "ITEM-1", "issued" : { "date-parts" : [ [ "2016" ] ] }, "title" : "Alaska Arctic Marine Fish Ecology Catalog", "type" : "report" }, "uris" : [ "http://www.mendeley.com/documents/?uuid=909944f5-bc0f-48e9-9d6e-63aec4454be9" ] }, { "id" : "ITEM-2", "itemData" : { "DOI" : "10.1007/s00300-015-1857-y", "ISSN" : "07224060", "author" : [ { "dropping-particle" : "", "family" : "Majewski", "given" : "Andrew R.", "non-dropping-particle" : "", "parse-names" : false, "suffix" : "" }, { "dropping-particle" : "", "family" : "Walkusz", "given" : "Wojciech", "non-dropping-particle" : "", "parse-names" : false, "suffix" : "" }, { "dropping-particle" : "", "family" : "Lynn", "given" : "Brittany R.", "non-dropping-particle" : "", "parse-names" : false, "suffix" : "" }, { "dropping-particle" : "", "family" : "Atchison", "given" : "Sheila", "non-dropping-particle" : "", "parse-names" : false, "suffix" : "" }, { "dropping-particle" : "", "family" : "Eert", "given" : "Jane", "non-dropping-particle" : "", "parse-names" : false, "suffix" : "" }, { "dropping-particle" : "", "family" : "Reist", "given" : "James D.", "non-dropping-particle" : "", "parse-names" : false, "suffix" : "" } ], "container-title" : "Polar Biology", "id" : "ITEM-2", "issue" : "6", "issued" : { "date-parts" : [ [ "2016" ] ] }, "page" : "1087-1098", "publisher" : "Springer Berlin Heidelberg", "title" : "Distribution and diet of demersal Arctic Cod, Boreogadus saida, in relation to habitat characteristics in the Canadian Beaufort Sea", "type" : "article-journal", "volume" : "39" }, "uris" : [ "http://www.mendeley.com/documents/?uuid=a76170d6-11a4-4b25-9be3-d7140e159aa3" ] } ], "mendeley" : { "formattedCitation" : "(Majewski et al. 2016; Thorsteinson and Love 2016)", "plainTextFormattedCitation" : "(Majewski et al. 2016; Thorsteinson and Love 2016)", "previouslyFormattedCitation" : "(Majewski et al. 2016; Thorsteinson and Love 2016)" }, "properties" : {  }, "schema" : "https://github.com/citation-style-language/schema/raw/master/csl-citation.json" }</w:instrText>
      </w:r>
      <w:r>
        <w:fldChar w:fldCharType="separate"/>
      </w:r>
      <w:r w:rsidRPr="00A54120">
        <w:rPr>
          <w:noProof/>
        </w:rPr>
        <w:t>(Majewski et al. 2016; Thorsteinson and Love 2016)</w:t>
      </w:r>
      <w:r>
        <w:fldChar w:fldCharType="end"/>
      </w:r>
      <w:r w:rsidRPr="00FC2E94">
        <w:t>.</w:t>
      </w:r>
      <w:r>
        <w:t xml:space="preserve"> The amphidromous whitefish species also provide key linkages between marine and freshwater ecosystems. Changes to these stocks could have widespread effects upon several Arctic aquatic ecosystems. As a result, f</w:t>
      </w:r>
      <w:r w:rsidRPr="00FC2E94">
        <w:t xml:space="preserve">inding evidence of </w:t>
      </w:r>
      <w:r>
        <w:t xml:space="preserve">the influence of </w:t>
      </w:r>
      <w:r w:rsidRPr="00FC2E94">
        <w:t xml:space="preserve">global </w:t>
      </w:r>
      <w:r>
        <w:t>forcing factors</w:t>
      </w:r>
      <w:r w:rsidRPr="00FC2E94">
        <w:t xml:space="preserve"> upon local fish stocks </w:t>
      </w:r>
      <w:r>
        <w:t>c</w:t>
      </w:r>
      <w:r w:rsidRPr="00FC2E94">
        <w:t xml:space="preserve">ould be beneficial to understanding how to mitigate effects upon the entire ecosystem. For example, if </w:t>
      </w:r>
      <w:r>
        <w:t>my</w:t>
      </w:r>
      <w:r w:rsidRPr="00FC2E94">
        <w:t xml:space="preserve"> study were to find that temperature is an important factor </w:t>
      </w:r>
      <w:r>
        <w:t>influencing</w:t>
      </w:r>
      <w:r w:rsidRPr="00FC2E94">
        <w:t xml:space="preserve"> species composition, this could help the next step of identifying </w:t>
      </w:r>
      <w:r>
        <w:t>potential future trends in species abundances</w:t>
      </w:r>
      <w:r w:rsidRPr="00FC2E94">
        <w:t>. Further, changes within lower trophic levels can manifest as bottom-up trophic cascades with dynamic effects felt throughout the species community ecological web</w:t>
      </w:r>
      <w:r>
        <w:t xml:space="preserve"> </w:t>
      </w:r>
      <w:r>
        <w:fldChar w:fldCharType="begin" w:fldLock="1"/>
      </w:r>
      <w:r>
        <w:instrText>ADDIN CSL_CITATION { "citationItems" : [ { "id" : "ITEM-1", "itemData" : { "DOI" : "10.1126/science.1109049", "ISBN" : "9781424452361", "ISSN" : "00368075", "PMID" : "15845876", "abstract" : "We addressed the question of bottom-up versus top-down control of marine ecosystem trophic interactions by using annual fish catch data and satellite-derived (SeaWiFS) chlorophyll a measurements for the continental margin of western North America. Findings reveal a marked alongshore variation in retained primary production that is highly correlated with the alongshore variation in resident fish yield. The highest productivity occurs off the coasts of Washington and southern British Columbia. Zooplankton data for coastal British Columbia confirm strong bottom-up trophic linkages between phytoplankton, zooplankton, and resident fish, extending to regional areas as small as 10,000 square kilometers.", "author" : [ { "dropping-particle" : "", "family" : "Ware", "given" : "Daniel M.", "non-dropping-particle" : "", "parse-names" : false, "suffix" : "" }, { "dropping-particle" : "", "family" : "Thomson", "given" : "Richard E.", "non-dropping-particle" : "", "parse-names" : false, "suffix" : "" } ], "container-title" : "Science", "id" : "ITEM-1", "issue" : "5726", "issued" : { "date-parts" : [ [ "2005" ] ] }, "page" : "1280-1284", "title" : "Ecology: Bottom-up ecosystem trophic dynamics determine fish production in the northeast pacific", "type" : "article-journal", "volume" : "308" }, "uris" : [ "http://www.mendeley.com/documents/?uuid=d8cb8c77-5e07-4ce8-82c9-b2332c8be514" ] } ], "mendeley" : { "formattedCitation" : "(Ware and Thomson 2005)", "plainTextFormattedCitation" : "(Ware and Thomson 2005)", "previouslyFormattedCitation" : "(Ware and Thomson 2005)" }, "properties" : {  }, "schema" : "https://github.com/citation-style-language/schema/raw/master/csl-citation.json" }</w:instrText>
      </w:r>
      <w:r>
        <w:fldChar w:fldCharType="separate"/>
      </w:r>
      <w:r w:rsidRPr="001600DD">
        <w:rPr>
          <w:noProof/>
        </w:rPr>
        <w:t>(Ware and Thomson 2005)</w:t>
      </w:r>
      <w:r>
        <w:fldChar w:fldCharType="end"/>
      </w:r>
      <w:r>
        <w:t xml:space="preserve">, highlighting the importance of having advance knowledge of coming changes. </w:t>
      </w:r>
    </w:p>
    <w:p w14:paraId="7C8327B0" w14:textId="77777777" w:rsidR="00973540" w:rsidRPr="00FC2E94" w:rsidRDefault="00973540" w:rsidP="00973540">
      <w:pPr>
        <w:ind w:firstLine="540"/>
        <w:rPr>
          <w:rFonts w:cs="Times New Roman"/>
        </w:rPr>
      </w:pPr>
      <w:r>
        <w:t xml:space="preserve">Both marine and freshwater fishes overlap spatially and temporally in </w:t>
      </w:r>
      <w:r>
        <w:rPr>
          <w:rFonts w:cs="Times New Roman"/>
        </w:rPr>
        <w:t xml:space="preserve">the estuarine habitat of Prudhoe Bay. Such migratory life histories cause </w:t>
      </w:r>
      <w:r w:rsidRPr="00FC2E94">
        <w:rPr>
          <w:rFonts w:cs="Times New Roman"/>
        </w:rPr>
        <w:t xml:space="preserve">reliance upon multiple habitats and locations, </w:t>
      </w:r>
      <w:r>
        <w:rPr>
          <w:rFonts w:cs="Times New Roman"/>
        </w:rPr>
        <w:t xml:space="preserve">thus increasing the number of </w:t>
      </w:r>
      <w:r w:rsidRPr="00FC2E94">
        <w:rPr>
          <w:rFonts w:cs="Times New Roman"/>
        </w:rPr>
        <w:t>areas that may experience changes in environmental conditions</w:t>
      </w:r>
      <w:r>
        <w:rPr>
          <w:rFonts w:cs="Times New Roman"/>
        </w:rPr>
        <w:t>. C</w:t>
      </w:r>
      <w:r w:rsidRPr="00FC2E94">
        <w:rPr>
          <w:rFonts w:cs="Times New Roman"/>
        </w:rPr>
        <w:t xml:space="preserve">hanges to any one of these habitats could result in shifts in abundance or </w:t>
      </w:r>
      <w:r w:rsidRPr="00FC2E94">
        <w:rPr>
          <w:rFonts w:cs="Times New Roman"/>
        </w:rPr>
        <w:lastRenderedPageBreak/>
        <w:t>distribution, increasing the likelihood of detecting shifts in species assemblages.</w:t>
      </w:r>
      <w:r>
        <w:rPr>
          <w:rFonts w:cs="Times New Roman"/>
        </w:rPr>
        <w:t xml:space="preserve"> Migratory fishes, such as diadromous species, are particularly vulnerable to a change in one of their reliant habitats </w:t>
      </w:r>
      <w:r>
        <w:rPr>
          <w:rFonts w:cs="Times New Roman"/>
        </w:rPr>
        <w:fldChar w:fldCharType="begin" w:fldLock="1"/>
      </w:r>
      <w:r>
        <w:rPr>
          <w:rFonts w:cs="Times New Roman"/>
        </w:rPr>
        <w:instrText>ADDIN CSL_CITATION { "citationItems" : [ { "id" : "ITEM-1", "itemData" : { "DOI" : "10.1002/aqc.3270020405", "ISBN" : "1052-7613", "ISSN" : "10990755", "abstract" : "1. Known diadromous fish number &lt; 250 species, and &lt; 1.5% of fish species. 2. They comprise ca. 3% of species regarded as 'endangered'. 3. Amongst them are species of great importance to fisheries, and out of proportion to their number. 4. They occupy complexes of connected habitats between or through which passage is needed at two  or more life history phases. 5. They therefore pose special problems for conservation which relate to: a. diversity of habitats; b. huge areas occupied; c. the spatial separation of the various habitats used; d. need for fish passage; e. often heavy exploitation. 6. These problems are often the opposite of those experienced with species that occupy local habitats and which are in danger of local extirpation.", "author" : [ { "dropping-particle" : "", "family" : "McDowall", "given" : "R. M.", "non-dropping-particle" : "", "parse-names" : false, "suffix" : "" } ], "container-title" : "Aquatic Conservation: Marine and Freshwater Ecosystems", "id" : "ITEM-1", "issue" : "4", "issued" : { "date-parts" : [ [ "1992" ] ] }, "page" : "351-355", "title" : "Particular problems for the conservation of diadromous fish", "type" : "article-journal", "volume" : "2" }, "uris" : [ "http://www.mendeley.com/documents/?uuid=e36a02e3-c395-4731-a23e-a63b88e32850" ] } ], "mendeley" : { "formattedCitation" : "(McDowall 1992)", "plainTextFormattedCitation" : "(McDowall 1992)", "previouslyFormattedCitation" : "(McDowall 1992)" }, "properties" : {  }, "schema" : "https://github.com/citation-style-language/schema/raw/master/csl-citation.json" }</w:instrText>
      </w:r>
      <w:r>
        <w:rPr>
          <w:rFonts w:cs="Times New Roman"/>
        </w:rPr>
        <w:fldChar w:fldCharType="separate"/>
      </w:r>
      <w:r w:rsidRPr="001600DD">
        <w:rPr>
          <w:rFonts w:cs="Times New Roman"/>
          <w:noProof/>
        </w:rPr>
        <w:t>(McDowall 1992)</w:t>
      </w:r>
      <w:r>
        <w:rPr>
          <w:rFonts w:cs="Times New Roman"/>
        </w:rPr>
        <w:fldChar w:fldCharType="end"/>
      </w:r>
      <w:r>
        <w:rPr>
          <w:rFonts w:cs="Times New Roman"/>
        </w:rPr>
        <w:t xml:space="preserve">. Many of the most common species in the study area are diadromous (e.g., amphidromous or anadromous) and habitat changes in freshwater, marine, or estuarine environments could manifest as either recruitment failures of early life stages or a reduced abundance of adults. </w:t>
      </w:r>
    </w:p>
    <w:p w14:paraId="4E9695A1" w14:textId="77777777" w:rsidR="00973540" w:rsidRDefault="00973540" w:rsidP="00973540">
      <w:pPr>
        <w:ind w:firstLine="540"/>
        <w:rPr>
          <w:rFonts w:cs="Times New Roman"/>
        </w:rPr>
      </w:pPr>
      <w:r w:rsidRPr="00FC2E94">
        <w:rPr>
          <w:rFonts w:cs="Times New Roman"/>
        </w:rPr>
        <w:t>Quantifying species assemblage responses to abiotic shifts would allow for increased predictive abilities in an increasingly dynamic ecosystem. Detectable changes in community indices are likely indicative of broader, regional trends, possibly global in scale. Wind patterns are known to be the largest drivers of cisco abundance in the study area</w:t>
      </w:r>
      <w:r>
        <w:rPr>
          <w:rFonts w:cs="Times New Roman"/>
        </w:rPr>
        <w:t xml:space="preserve"> </w:t>
      </w:r>
      <w:r>
        <w:rPr>
          <w:rFonts w:cs="Times New Roman"/>
        </w:rPr>
        <w:fldChar w:fldCharType="begin" w:fldLock="1"/>
      </w:r>
      <w:r>
        <w:rPr>
          <w:rFonts w:cs="Times New Roman"/>
        </w:rPr>
        <w:instrText>ADDIN CSL_CITATION { "citationItems" : [ { "id" : "ITEM-1", "itemData" : { "DOI" : "10.1139/f94-088", "ISBN" : "0706-652X", "ISSN" : "0706-652X", "abstract" : "A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 "author" : [ { "dropping-particle" : "", "family" : "Fechhelm", "given" : "Robert G.", "non-dropping-particle" : "", "parse-names" : false, "suffix" : "" }, { "dropping-particle" : "", "family" : "Bryan", "given" : "James D.", "non-dropping-particle" : "", "parse-names" : false, "suffix" : "" }, { "dropping-particle" : "", "family" : "Griffiths", "given" : "William B.", "non-dropping-particle" : "", "parse-names" : false, "suffix" : "" }, { "dropping-particle" : "", "family" : "Wilson", "given" : "William J.", "non-dropping-particle" : "", "parse-names" : false, "suffix" : "" }, { "dropping-particle" : "", "family" : "Gallaway", "given" : "Benny J.", "non-dropping-particle" : "", "parse-names" : false, "suffix" : "" } ], "container-title" : "Canadian Journal of Fisheries and Aquatic Sciences", "id" : "ITEM-1", "issue" : "4", "issued" : { "date-parts" : [ [ "1994" ] ] }, "page" : "890-899", "title" : "Effect of Coastal Winds on the Summer Dispersal of Young Least Cisco (Coregonus-Sardinella) from the Colville River to Prudhoe Bay, Alaska - a Simulation-Model", "type" : "article-journal", "volume" : "51" }, "uris" : [ "http://www.mendeley.com/documents/?uuid=018181c3-d2c1-4e14-ac40-a15b1e0ee725" ] }, { "id" : "ITEM-2", "itemData" : { "author" : [ { "dropping-particle" : "", "family" : "Fechhelm", "given" : "Robert G.", "non-dropping-particle" : "", "parse-names" : false, "suffix" : "" }, { "dropping-particle" : "", "family" : "Fissel", "given" : "David B.", "non-dropping-particle" : "", "parse-names" : false, "suffix" : "" } ], "container-title" : "Canadian Journal of Fisheries and Aquatic Sciences", "id" : "ITEM-2", "issued" : { "date-parts" : [ [ "1988" ] ] }, "page" : "906-910", "title" : "Recruitment of Canadian Arctic Cisco (Coregonus autumnalis) into Alaskan Waters", "type" : "article-journal", "volume" : "45" }, "uris" : [ "http://www.mendeley.com/documents/?uuid=73783e19-e4f2-4b24-80dd-5db98412fe27" ] }, { "id" : "ITEM-3", "itemData" : { "DOI" : "10.1007/s", "ISBN" : "0004-0843", "ISSN" : "00040843", "abstract" : "Catch-per-unit-effort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 "author" : [ { "dropping-particle" : "", "family" : "Fechhelm", "given" : "Robert G.", "non-dropping-particle" : "", "parse-names" : false, "suffix" : "" }, { "dropping-particle" : "", "family" : "Martin", "given" : "Larry R.", "non-dropping-particle" : "", "parse-names" : false, "suffix" : "" }, { "dropping-particle" : "", "family" : "Gallaway", "given" : "Benny J.", "non-dropping-particle" : "", "parse-names" : false, "suffix" : "" }, { "dropping-particle" : "", "family" : "Wilson", "given" : "William J.", "non-dropping-particle" : "", "parse-names" : false, "suffix" : "" }, { "dropping-particle" : "", "family" : "Griffiths", "given" : "William B.", "non-dropping-particle" : "", "parse-names" : false, "suffix" : "" } ], "container-title" : "Arctic", "id" : "ITEM-3", "issue" : "2", "issued" : { "date-parts" : [ [ "1999" ] ] }, "page" : "139-151", "title" : "Prudhoe Bay causeways and the summer coastal movements of Arctic Cisco and Least Cisco", "type" : "article-journal", "volume" : "52" }, "uris" : [ "http://www.mendeley.com/documents/?uuid=369f6812-5623-4932-abe2-a133ab2582f8" ] } ], "mendeley" : { "formattedCitation" : "(Fechhelm and Fissel 1988; Fechhelm et al. 1994, 1999)", "plainTextFormattedCitation" : "(Fechhelm and Fissel 1988; Fechhelm et al. 1994, 1999)", "previouslyFormattedCitation" : "(Fechhelm and Fissel 1988; Fechhelm et al. 1994, 1999)" }, "properties" : {  }, "schema" : "https://github.com/citation-style-language/schema/raw/master/csl-citation.json" }</w:instrText>
      </w:r>
      <w:r>
        <w:rPr>
          <w:rFonts w:cs="Times New Roman"/>
        </w:rPr>
        <w:fldChar w:fldCharType="separate"/>
      </w:r>
      <w:r w:rsidRPr="001600DD">
        <w:rPr>
          <w:rFonts w:cs="Times New Roman"/>
          <w:noProof/>
        </w:rPr>
        <w:t>(Fechhelm and Fissel 1988; Fechhelm et al. 1994, 1999)</w:t>
      </w:r>
      <w:r>
        <w:rPr>
          <w:rFonts w:cs="Times New Roman"/>
        </w:rPr>
        <w:fldChar w:fldCharType="end"/>
      </w:r>
      <w:r w:rsidRPr="00FC2E94">
        <w:rPr>
          <w:rFonts w:cs="Times New Roman"/>
        </w:rPr>
        <w:t xml:space="preserve">. Therefore, </w:t>
      </w:r>
      <w:r>
        <w:rPr>
          <w:rFonts w:cs="Times New Roman"/>
        </w:rPr>
        <w:t xml:space="preserve">many of the </w:t>
      </w:r>
      <w:r w:rsidRPr="00FC2E94">
        <w:rPr>
          <w:rFonts w:cs="Times New Roman"/>
        </w:rPr>
        <w:t xml:space="preserve">changes within the Prudhoe Bay estuarine ecosystem are likely attributable to changes in environmental conditions. Understanding the relative importance of such environmental variables can allow for the identification of future habitats that will increase in ecological value as the underlying system changes. Future </w:t>
      </w:r>
      <w:r>
        <w:rPr>
          <w:rFonts w:cs="Times New Roman"/>
        </w:rPr>
        <w:t xml:space="preserve">environmental </w:t>
      </w:r>
      <w:r w:rsidRPr="00FC2E94">
        <w:rPr>
          <w:rFonts w:cs="Times New Roman"/>
        </w:rPr>
        <w:t>scenarios planning has identified likely outcomes from changes in climate</w:t>
      </w:r>
      <w:r>
        <w:rPr>
          <w:rFonts w:cs="Times New Roman"/>
        </w:rPr>
        <w:t xml:space="preserve"> but is typically limited to abiotic predictions</w:t>
      </w:r>
      <w:r w:rsidRPr="00FC2E94">
        <w:rPr>
          <w:rFonts w:cs="Times New Roman"/>
        </w:rPr>
        <w:t xml:space="preserve"> </w:t>
      </w:r>
      <w:r>
        <w:rPr>
          <w:rFonts w:cs="Times New Roman"/>
        </w:rPr>
        <w:fldChar w:fldCharType="begin" w:fldLock="1"/>
      </w:r>
      <w:r>
        <w:rPr>
          <w:rFonts w:cs="Times New Roman"/>
        </w:rPr>
        <w:instrText>ADDIN CSL_CITATION { "citationItems" : [ { "id" : "ITEM-1", "itemData" : { "abstract" : "A climate-linked cluster analysis approach to analyzing possible ecological refugia and areas of greatest change Prepared by the Scenarios Network for Arctic Planning and the EWHALE lab, University of Alaska Fairbanks on behalf of The Nature Conservancy's Canada Program Arctic Landscape Conservation Cooperative The US Fish and Wildlife Service Ducks Unlimited Canada Government Canada Government Northwest Territories 2012 2 Acknowledgments The US portion of this study was made possible by the US Fish and Wildlife Service, Re-gion 7, on behalf of the Arctic Landscape Conservation Cooperative (LCC), with Karen Mur-phy as project lead and assistance from Joel Reynolds and Jennifer Jenkins (USFWS). The Ca-nadian portion of this study was made possible by The Nature Conservancy's Canada Pro-gram, Ducks Unlimited Canada, Government Canada and Government Northwest Territories, with Evie Whitten as project lead. Data and analysis were provided by the University of Alaska Fairbanks (UAF) Scenarios Network for Alaska and Arctic Planning (SNAP) program and Ecological Wildlife Habitat Data Analysis for the Land and Seascape Laboratory (EWHALE) lab, with Nancy Fresco, Michael Lindgren, and Falk Huettmann as project leads. Further input was provided by stakeholders from other interested organizations.", "author" : [ { "dropping-particle" : "", "family" : "SNAP", "given" : "", "non-dropping-particle" : "", "parse-names" : false, "suffix" : "" } ], "id" : "ITEM-1", "issued" : { "date-parts" : [ [ "2012" ] ] }, "number-of-pages" : "105", "title" : "Predicting Future Potential Climate-Biomes for the Yukon, Northwest Territories, and Alaska", "type" : "report" }, "uris" : [ "http://www.mendeley.com/documents/?uuid=dcbdda30-650f-4134-a8af-bde4544e291f" ] } ], "mendeley" : { "formattedCitation" : "(SNAP 2012)", "plainTextFormattedCitation" : "(SNAP 2012)", "previouslyFormattedCitation" : "(SNAP 2012)" }, "properties" : {  }, "schema" : "https://github.com/citation-style-language/schema/raw/master/csl-citation.json" }</w:instrText>
      </w:r>
      <w:r>
        <w:rPr>
          <w:rFonts w:cs="Times New Roman"/>
        </w:rPr>
        <w:fldChar w:fldCharType="separate"/>
      </w:r>
      <w:r w:rsidRPr="009857A5">
        <w:rPr>
          <w:rFonts w:cs="Times New Roman"/>
          <w:noProof/>
        </w:rPr>
        <w:t>(SNAP 2012)</w:t>
      </w:r>
      <w:r>
        <w:rPr>
          <w:rFonts w:cs="Times New Roman"/>
        </w:rPr>
        <w:fldChar w:fldCharType="end"/>
      </w:r>
      <w:r>
        <w:rPr>
          <w:rFonts w:cs="Times New Roman"/>
        </w:rPr>
        <w:t>. M</w:t>
      </w:r>
      <w:r w:rsidRPr="00FC2E94">
        <w:rPr>
          <w:rFonts w:cs="Times New Roman"/>
        </w:rPr>
        <w:t xml:space="preserve">odeling how the current fish assemblage structure responds to environmental factors would allow for insight into how this assemblage structure might be expected to respond. </w:t>
      </w:r>
    </w:p>
    <w:p w14:paraId="01F723B9" w14:textId="77777777" w:rsidR="00973540" w:rsidRPr="00FC2E94" w:rsidRDefault="00973540" w:rsidP="00973540">
      <w:pPr>
        <w:ind w:firstLine="540"/>
        <w:rPr>
          <w:rFonts w:cs="Times New Roman"/>
        </w:rPr>
      </w:pPr>
      <w:r>
        <w:rPr>
          <w:rFonts w:cs="Times New Roman"/>
        </w:rPr>
        <w:t xml:space="preserve">Even if climate change were not threatening the region, the extensive industrial development of northern Alaska for oil and gas extraction means that determining reference points for community indices is imperative. The </w:t>
      </w:r>
      <w:r w:rsidRPr="00FC2E94">
        <w:rPr>
          <w:rFonts w:cs="Times New Roman"/>
        </w:rPr>
        <w:t>establish</w:t>
      </w:r>
      <w:r>
        <w:rPr>
          <w:rFonts w:cs="Times New Roman"/>
        </w:rPr>
        <w:t>ment</w:t>
      </w:r>
      <w:r w:rsidRPr="00FC2E94">
        <w:rPr>
          <w:rFonts w:cs="Times New Roman"/>
        </w:rPr>
        <w:t xml:space="preserve"> </w:t>
      </w:r>
      <w:r>
        <w:rPr>
          <w:rFonts w:cs="Times New Roman"/>
        </w:rPr>
        <w:t xml:space="preserve">of </w:t>
      </w:r>
      <w:r w:rsidRPr="00FC2E94">
        <w:rPr>
          <w:rFonts w:cs="Times New Roman"/>
        </w:rPr>
        <w:t xml:space="preserve">the baseline of species assemblages sets up this study as a precursor to a future before-after control-impact study, in the unlikely event of future catastrophic effects (e.g., accidental oil or natural gas discharge, </w:t>
      </w:r>
      <w:r w:rsidRPr="00FC2E94">
        <w:rPr>
          <w:rFonts w:cs="Times New Roman"/>
        </w:rPr>
        <w:lastRenderedPageBreak/>
        <w:t xml:space="preserve">causeway removal, </w:t>
      </w:r>
      <w:r>
        <w:rPr>
          <w:rFonts w:cs="Times New Roman"/>
        </w:rPr>
        <w:t>continued seismic work</w:t>
      </w:r>
      <w:r w:rsidRPr="00FC2E94">
        <w:rPr>
          <w:rFonts w:cs="Times New Roman"/>
        </w:rPr>
        <w:t>, etc.).</w:t>
      </w:r>
      <w:r>
        <w:rPr>
          <w:rFonts w:cs="Times New Roman"/>
        </w:rPr>
        <w:t xml:space="preserve"> These results could then be used to quantify potential anthropogenic disturbances to the study area in terms of effects to the species assemblage structure. </w:t>
      </w:r>
    </w:p>
    <w:p w14:paraId="012228B5" w14:textId="77777777" w:rsidR="00973540" w:rsidRDefault="00973540" w:rsidP="00973540">
      <w:pPr>
        <w:ind w:firstLine="540"/>
        <w:rPr>
          <w:rFonts w:cs="Times New Roman"/>
        </w:rPr>
      </w:pPr>
      <w:r w:rsidRPr="00FC2E94">
        <w:rPr>
          <w:rFonts w:cs="Times New Roman"/>
        </w:rPr>
        <w:t>Local indigenous communities directly depend upon the fish species investigated and also upon the higher trophic levels of the marine ecosystem for which the fish provide a forage base</w:t>
      </w:r>
      <w:r>
        <w:rPr>
          <w:rFonts w:cs="Times New Roman"/>
        </w:rPr>
        <w:t xml:space="preserve"> </w:t>
      </w:r>
      <w:r>
        <w:rPr>
          <w:rFonts w:cs="Times New Roman"/>
        </w:rPr>
        <w:fldChar w:fldCharType="begin" w:fldLock="1"/>
      </w:r>
      <w:r>
        <w:rPr>
          <w:rFonts w:cs="Times New Roman"/>
        </w:rPr>
        <w:instrText>ADDIN CSL_CITATION { "citationItems" : [ { "id" : "ITEM-1", "itemData" : { "DOI" : "10.5751/ES-04543-170110", "ISBN" : "1708-3087", "ISSN" : "1708-3087", "abstract" : "Arctic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 "author" : [ { "dropping-particle" : "", "family" : "Moerlein", "given" : "Katie J.", "non-dropping-particle" : "", "parse-names" : false, "suffix" : "" }, { "dropping-particle" : "", "family" : "Carothers", "given" : "Courtney", "non-dropping-particle" : "", "parse-names" : false, "suffix" : "" } ], "container-title" : "Ecology and Society", "id" : "ITEM-1", "issue" : "1", "issued" : { "date-parts" : [ [ "2012" ] ] }, "page" : "10", "title" : "Total Environment of Change: Impacts of Climate Change and Social Transitions on Subsistence Fisheries in Northwest Alaska", "type" : "article-journal", "volume" : "17" }, "uris" : [ "http://www.mendeley.com/documents/?uuid=96c0b9c5-48df-4a3f-99d1-b620fe36ba1d" ] } ], "mendeley" : { "formattedCitation" : "(Moerlein and Carothers 2012)", "plainTextFormattedCitation" : "(Moerlein and Carothers 2012)", "previouslyFormattedCitation" : "(Moerlein and Carothers 2012)" }, "properties" : {  }, "schema" : "https://github.com/citation-style-language/schema/raw/master/csl-citation.json" }</w:instrText>
      </w:r>
      <w:r>
        <w:rPr>
          <w:rFonts w:cs="Times New Roman"/>
        </w:rPr>
        <w:fldChar w:fldCharType="separate"/>
      </w:r>
      <w:r w:rsidRPr="005F13DB">
        <w:rPr>
          <w:rFonts w:cs="Times New Roman"/>
          <w:noProof/>
        </w:rPr>
        <w:t>(Moerlein and Carothers 2012)</w:t>
      </w:r>
      <w:r>
        <w:rPr>
          <w:rFonts w:cs="Times New Roman"/>
        </w:rPr>
        <w:fldChar w:fldCharType="end"/>
      </w:r>
      <w:r w:rsidRPr="00FC2E94">
        <w:rPr>
          <w:rFonts w:cs="Times New Roman"/>
        </w:rPr>
        <w:t xml:space="preserve">. Subsistence fisheries take place yearlong but are especially important during winter months when alternative food sources are difficult to obtain. It is important </w:t>
      </w:r>
      <w:r>
        <w:rPr>
          <w:rFonts w:cs="Times New Roman"/>
        </w:rPr>
        <w:t>for</w:t>
      </w:r>
      <w:r w:rsidRPr="00FC2E94">
        <w:rPr>
          <w:rFonts w:cs="Times New Roman"/>
        </w:rPr>
        <w:t xml:space="preserve"> local Iñupiat cultures to maintain a subsistence lifestyle in order to preserve local traditions and communities. Understanding how fish assemblages shift given environmental changes assist natural resource managers and subsistence users to plan and adapt accordingly. </w:t>
      </w:r>
      <w:r>
        <w:rPr>
          <w:rFonts w:cs="Times New Roman"/>
        </w:rPr>
        <w:t>P</w:t>
      </w:r>
      <w:r w:rsidRPr="00FC2E94">
        <w:rPr>
          <w:rFonts w:cs="Times New Roman"/>
        </w:rPr>
        <w:t xml:space="preserve">redictions of </w:t>
      </w:r>
      <w:r>
        <w:rPr>
          <w:rFonts w:cs="Times New Roman"/>
        </w:rPr>
        <w:t xml:space="preserve">how </w:t>
      </w:r>
      <w:r w:rsidRPr="00FC2E94">
        <w:rPr>
          <w:rFonts w:cs="Times New Roman"/>
        </w:rPr>
        <w:t xml:space="preserve">fish assemblage structure </w:t>
      </w:r>
      <w:r>
        <w:rPr>
          <w:rFonts w:cs="Times New Roman"/>
        </w:rPr>
        <w:t xml:space="preserve">responds to environmental shifts </w:t>
      </w:r>
      <w:r w:rsidRPr="00FC2E94">
        <w:rPr>
          <w:rFonts w:cs="Times New Roman"/>
        </w:rPr>
        <w:t xml:space="preserve">would allow for powerful advance awareness of the coming changes to the ecosystem. Climate change within the Arctic is </w:t>
      </w:r>
      <w:r>
        <w:rPr>
          <w:rFonts w:cs="Times New Roman"/>
        </w:rPr>
        <w:t xml:space="preserve">often </w:t>
      </w:r>
      <w:r w:rsidRPr="00FC2E94">
        <w:rPr>
          <w:rFonts w:cs="Times New Roman"/>
        </w:rPr>
        <w:t xml:space="preserve">difficult to </w:t>
      </w:r>
      <w:r>
        <w:rPr>
          <w:rFonts w:cs="Times New Roman"/>
        </w:rPr>
        <w:t xml:space="preserve">pinpoint </w:t>
      </w:r>
      <w:r w:rsidRPr="00FC2E94">
        <w:rPr>
          <w:rFonts w:cs="Times New Roman"/>
        </w:rPr>
        <w:t>and harder to predict</w:t>
      </w:r>
      <w:r>
        <w:rPr>
          <w:rFonts w:cs="Times New Roman"/>
        </w:rPr>
        <w:t>,</w:t>
      </w:r>
      <w:r w:rsidRPr="00FC2E94">
        <w:rPr>
          <w:rFonts w:cs="Times New Roman"/>
        </w:rPr>
        <w:t xml:space="preserve"> </w:t>
      </w:r>
      <w:r>
        <w:rPr>
          <w:rFonts w:cs="Times New Roman"/>
        </w:rPr>
        <w:t xml:space="preserve">and </w:t>
      </w:r>
      <w:r w:rsidRPr="00FC2E94">
        <w:rPr>
          <w:rFonts w:cs="Times New Roman"/>
        </w:rPr>
        <w:t xml:space="preserve">this study aims to </w:t>
      </w:r>
      <w:r>
        <w:rPr>
          <w:rFonts w:cs="Times New Roman"/>
        </w:rPr>
        <w:t xml:space="preserve">quantify how the important fish resources of Prudhoe Bay will respond to such changes. </w:t>
      </w:r>
    </w:p>
    <w:p w14:paraId="71C56740" w14:textId="77777777" w:rsidR="0058695E" w:rsidRDefault="0058695E" w:rsidP="00973540">
      <w:pPr>
        <w:ind w:firstLine="540"/>
      </w:pPr>
    </w:p>
    <w:sectPr w:rsidR="00586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5E"/>
    <w:rsid w:val="00092FE7"/>
    <w:rsid w:val="001C0362"/>
    <w:rsid w:val="00266D3A"/>
    <w:rsid w:val="002E282F"/>
    <w:rsid w:val="00582180"/>
    <w:rsid w:val="0058695E"/>
    <w:rsid w:val="005939DE"/>
    <w:rsid w:val="005D2A50"/>
    <w:rsid w:val="006C21CC"/>
    <w:rsid w:val="007F5133"/>
    <w:rsid w:val="008345A9"/>
    <w:rsid w:val="00973540"/>
    <w:rsid w:val="00C15203"/>
    <w:rsid w:val="00C8029F"/>
    <w:rsid w:val="00C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8402"/>
  <w15:chartTrackingRefBased/>
  <w15:docId w15:val="{0AE1EFBE-662E-478C-B571-2CF12558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1CC"/>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semiHidden/>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semiHidden/>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semiHidden/>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5140</Words>
  <Characters>29304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2</cp:revision>
  <dcterms:created xsi:type="dcterms:W3CDTF">2018-12-06T20:38:00Z</dcterms:created>
  <dcterms:modified xsi:type="dcterms:W3CDTF">2019-05-22T22:11:00Z</dcterms:modified>
</cp:coreProperties>
</file>