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46965DDC"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25860">
        <w:rPr>
          <w:rFonts w:cs="Times New Roman"/>
        </w:rPr>
        <w:t xml:space="preserve">1) </w:t>
      </w:r>
      <w:r w:rsidR="00B15816">
        <w:rPr>
          <w:rFonts w:cs="Times New Roman"/>
        </w:rPr>
        <w:t xml:space="preserve">total </w:t>
      </w:r>
      <w:r w:rsidR="00300B46">
        <w:rPr>
          <w:rFonts w:cs="Times New Roman"/>
        </w:rPr>
        <w:t>species richness</w:t>
      </w:r>
      <w:r w:rsidR="00B25860">
        <w:rPr>
          <w:rFonts w:cs="Times New Roman"/>
        </w:rPr>
        <w:t xml:space="preserve"> across and within sampling years</w:t>
      </w:r>
      <w:r w:rsidR="00B15816">
        <w:rPr>
          <w:rFonts w:cs="Times New Roman"/>
        </w:rPr>
        <w:t xml:space="preserve">, </w:t>
      </w:r>
      <w:r w:rsidR="00B25860">
        <w:rPr>
          <w:rFonts w:cs="Times New Roman"/>
        </w:rPr>
        <w:t xml:space="preserve">2) </w:t>
      </w:r>
      <w:r w:rsidR="00B15816">
        <w:rPr>
          <w:rFonts w:cs="Times New Roman"/>
        </w:rPr>
        <w:t>binomial presence / absence of rare species</w:t>
      </w:r>
      <w:r w:rsidR="00B25860">
        <w:rPr>
          <w:rFonts w:cs="Times New Roman"/>
        </w:rPr>
        <w:t xml:space="preserve"> over time</w:t>
      </w:r>
      <w:r w:rsidR="00B15816">
        <w:rPr>
          <w:rFonts w:cs="Times New Roman"/>
        </w:rPr>
        <w:t xml:space="preserve">, </w:t>
      </w:r>
      <w:r w:rsidR="00B25860">
        <w:rPr>
          <w:rFonts w:cs="Times New Roman"/>
        </w:rPr>
        <w:t xml:space="preserve">3) </w:t>
      </w:r>
      <w:r w:rsidR="0027206B">
        <w:rPr>
          <w:rFonts w:cs="Times New Roman"/>
        </w:rPr>
        <w:t xml:space="preserve">effects of </w:t>
      </w:r>
      <w:r w:rsidR="00191D9C">
        <w:rPr>
          <w:rFonts w:cs="Times New Roman"/>
        </w:rPr>
        <w:t>environmental variable</w:t>
      </w:r>
      <w:r w:rsidR="008D3591">
        <w:rPr>
          <w:rFonts w:cs="Times New Roman"/>
        </w:rPr>
        <w:t>s upon species assemblage structure ordinations</w:t>
      </w:r>
      <w:r w:rsidR="00B15816">
        <w:rPr>
          <w:rFonts w:cs="Times New Roman"/>
        </w:rPr>
        <w:t xml:space="preserve">, </w:t>
      </w:r>
      <w:r w:rsidR="007759EE">
        <w:rPr>
          <w:rFonts w:cs="Times New Roman"/>
        </w:rPr>
        <w:t xml:space="preserve">4) </w:t>
      </w:r>
      <w:r w:rsidR="00B15816">
        <w:rPr>
          <w:rFonts w:cs="Times New Roman"/>
        </w:rPr>
        <w:t xml:space="preserve">permutational multivariate analysis of variance (PERMANOVA) </w:t>
      </w:r>
      <w:r w:rsidR="007759EE">
        <w:rPr>
          <w:rFonts w:cs="Times New Roman"/>
        </w:rPr>
        <w:t>of environmental effects upon species assemblage structure, and 5) testing whether species assemblage structure has changed over time</w:t>
      </w:r>
      <w:r w:rsidR="00B15816">
        <w:rPr>
          <w:rFonts w:cs="Times New Roman"/>
        </w:rPr>
        <w:t xml:space="preserve">.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w:t>
      </w:r>
      <w:r w:rsidR="009A6E95" w:rsidRPr="009A6E95">
        <w:rPr>
          <w:rFonts w:cs="Times New Roman"/>
        </w:rPr>
        <w:lastRenderedPageBreak/>
        <w:t xml:space="preserve">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 xml:space="preserve">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788B7406" w14:textId="18EF0F2E" w:rsidR="00E9156A"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w:t>
      </w:r>
      <w:r w:rsidR="00E9156A">
        <w:rPr>
          <w:rFonts w:cs="Times New Roman"/>
        </w:rPr>
        <w:t xml:space="preserve">from polar </w:t>
      </w:r>
      <w:r>
        <w:rPr>
          <w:rFonts w:cs="Times New Roman"/>
        </w:rPr>
        <w:t xml:space="preserve">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897761">
        <w:rPr>
          <w:rFonts w:cs="Times New Roman"/>
        </w:rPr>
        <w:t>, using the formula</w:t>
      </w:r>
      <w:r w:rsidR="00E9156A">
        <w:rPr>
          <w:rFonts w:cs="Times New Roman"/>
        </w:rPr>
        <w:t>:</w:t>
      </w:r>
    </w:p>
    <w:p w14:paraId="3DE2638B" w14:textId="1CCCD170"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lastRenderedPageBreak/>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35DFC803" w14:textId="0D7310BF" w:rsidR="00814D95" w:rsidRDefault="00C84FAB" w:rsidP="00814D95">
      <w:pPr>
        <w:ind w:firstLine="540"/>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814D95">
        <w:rPr>
          <w:rFonts w:cs="Times New Roman"/>
        </w:rPr>
        <w:t xml:space="preserve">All significance testing was done at the α = 0.05 level. Before modeling, all environmental variables </w:t>
      </w:r>
      <w:r w:rsidR="00814D95">
        <w:rPr>
          <w:rFonts w:cs="Times New Roman"/>
        </w:rPr>
        <w:t>were</w:t>
      </w:r>
      <w:r w:rsidR="00814D95">
        <w:rPr>
          <w:rFonts w:cs="Times New Roman"/>
        </w:rPr>
        <w:t xml:space="preserve"> assessed in a correlation matrix. Variables that were highly correlated (&gt;0.6) were removed to prevent multicollinearity.</w:t>
      </w:r>
      <w:r w:rsidR="00814D95">
        <w:rPr>
          <w:rFonts w:cs="Times New Roman"/>
        </w:rPr>
        <w:t xml:space="preserve"> This r</w:t>
      </w:r>
      <w:r w:rsidR="00814D95">
        <w:rPr>
          <w:rFonts w:cs="Times New Roman"/>
        </w:rPr>
        <w:t xml:space="preserve">emoved </w:t>
      </w:r>
      <w:r w:rsidR="00814D95">
        <w:rPr>
          <w:rFonts w:cs="Times New Roman"/>
        </w:rPr>
        <w:t>WIND __________</w:t>
      </w:r>
    </w:p>
    <w:p w14:paraId="7CB0B951" w14:textId="798BF323" w:rsidR="004D4F70" w:rsidRDefault="002546F7" w:rsidP="00B448CE">
      <w:pPr>
        <w:ind w:firstLine="540"/>
        <w:rPr>
          <w:rFonts w:eastAsiaTheme="minorEastAsia"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w:t>
      </w:r>
      <w:r w:rsidR="005B79D2">
        <w:rPr>
          <w:rFonts w:cs="Times New Roman"/>
        </w:rPr>
        <w:lastRenderedPageBreak/>
        <w:t xml:space="preserve">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193AE620" w:rsidR="00806B90" w:rsidRDefault="0038759A" w:rsidP="00806B90">
      <w:pPr>
        <w:ind w:firstLine="540"/>
      </w:pPr>
      <w:r>
        <w:rPr>
          <w:rFonts w:cs="Times New Roman"/>
        </w:rPr>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r w:rsidR="0048664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July 15 and before, period 2 = July 16–31, period 3 = August 1–15, and period 4 = August 16 and afterwards). </w:t>
      </w:r>
    </w:p>
    <w:p w14:paraId="0FE034EB" w14:textId="1128C43D"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years combined) was assessed using binomial Generalized Linear Models (GLMs) </w:t>
      </w:r>
      <w:r w:rsidR="00D000ED">
        <w:rPr>
          <w:rFonts w:cs="Times New Roman"/>
        </w:rPr>
        <w:t xml:space="preserve">of presence / absence </w:t>
      </w:r>
      <w:r w:rsidR="00567287">
        <w:rPr>
          <w:rFonts w:cs="Times New Roman"/>
        </w:rPr>
        <w:t>for each rare species</w:t>
      </w:r>
      <w:r w:rsidR="00D000ED">
        <w:rPr>
          <w:rFonts w:cs="Times New Roman"/>
        </w:rPr>
        <w:t>:</w:t>
      </w:r>
    </w:p>
    <w:p w14:paraId="78EBBA85" w14:textId="73973121" w:rsidR="00056F5A" w:rsidRPr="00CB0719" w:rsidRDefault="00E6351A"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63D24F26"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62B02AF8"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w:t>
      </w:r>
      <w:r w:rsidR="00755E8D">
        <w:lastRenderedPageBreak/>
        <w:t xml:space="preserve">analyses (CITE XXXXX), we restricted analysis to </w:t>
      </w:r>
      <w:r w:rsidR="00537487">
        <w:t>the 17</w:t>
      </w:r>
      <w:r w:rsidR="00755E8D">
        <w:t xml:space="preserve"> species whose abundance was greater than 100 fish, all years combined. </w:t>
      </w:r>
      <w:r w:rsidR="00CA0920">
        <w:t xml:space="preserve">All multivariate analyses were performed on aggregated </w:t>
      </w:r>
      <w:r w:rsidR="008B20DB">
        <w:t xml:space="preserve">catches on both an annual and biweekly scale (i.e., </w:t>
      </w:r>
      <w:proofErr w:type="spellStart"/>
      <w:r w:rsidR="008B20DB">
        <w:t>biweek</w:t>
      </w:r>
      <w:proofErr w:type="spellEnd"/>
      <w:r w:rsidR="008B20DB">
        <w:t xml:space="preserve"> number 1 includes all sampling on July 15 and before; </w:t>
      </w:r>
      <w:proofErr w:type="spellStart"/>
      <w:r w:rsidR="008B20DB">
        <w:t>biweek</w:t>
      </w:r>
      <w:proofErr w:type="spellEnd"/>
      <w:r w:rsidR="008B20DB">
        <w:t xml:space="preserve"> number 4 includes all sampling on August 16 and after). </w:t>
      </w:r>
      <w:commentRangeStart w:id="3"/>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3"/>
      <w:r w:rsidR="005C5C40">
        <w:rPr>
          <w:rStyle w:val="CommentReference"/>
        </w:rPr>
        <w:commentReference w:id="3"/>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77777777" w:rsidR="0048664E" w:rsidRDefault="00D50404" w:rsidP="0048664E">
      <w:pPr>
        <w:ind w:firstLine="540"/>
        <w:rPr>
          <w:rFonts w:cs="Times New Roman"/>
        </w:rPr>
      </w:pPr>
      <w:r>
        <w:rPr>
          <w:rFonts w:cs="Times New Roman"/>
        </w:rPr>
        <w:t>To determine which environmental variables were the optimal subset to explain the observed catches,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(if on a biweekly basis). </w:t>
      </w:r>
    </w:p>
    <w:p w14:paraId="7611CB6B" w14:textId="2531B3DB" w:rsidR="00EE62FB" w:rsidRDefault="00AA2970" w:rsidP="00EE62FB">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w:t>
      </w:r>
      <w:r>
        <w:rPr>
          <w:rFonts w:cs="Times New Roman"/>
        </w:rPr>
        <w:lastRenderedPageBreak/>
        <w:t>data coverage in environmental monitoring were excluded from analysis. 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adonis2()). </w:t>
      </w:r>
    </w:p>
    <w:p w14:paraId="2659AE9C" w14:textId="1B10334C" w:rsidR="00AA2970" w:rsidRDefault="00C603D3" w:rsidP="00C84FAB">
      <w:pPr>
        <w:ind w:firstLine="540"/>
        <w:rPr>
          <w:rFonts w:cs="Times New Roman"/>
        </w:rPr>
      </w:pPr>
      <w:r>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4"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4"/>
    </w:p>
    <w:p w14:paraId="60C3215D" w14:textId="5B8B204E" w:rsidR="002245F9" w:rsidRDefault="002245F9" w:rsidP="006773AB">
      <w:pPr>
        <w:ind w:firstLine="540"/>
        <w:rPr>
          <w:rFonts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are the Bray-Curtis dissimilarity matrix of transformed and standardized CPUE for all 17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8664E">
        <w:rPr>
          <w:rFonts w:eastAsiaTheme="minorEastAsia" w:cs="Times New Roman"/>
        </w:rPr>
        <w:t xml:space="preserve">Calculations on an annual scale were the same model but without the variable </w:t>
      </w:r>
      <m:oMath>
        <m:r>
          <w:rPr>
            <w:rFonts w:ascii="Cambria Math" w:hAnsi="Cambria Math" w:cs="Times New Roman"/>
          </w:rPr>
          <m:t>Biweek Period</m:t>
        </m:r>
      </m:oMath>
      <w:r w:rsidR="0048664E">
        <w:rPr>
          <w:rFonts w:eastAsiaTheme="minorEastAsia" w:cs="Times New Roman"/>
        </w:rPr>
        <w:t xml:space="preserve">. </w:t>
      </w:r>
    </w:p>
    <w:p w14:paraId="11F48A6A" w14:textId="400135A5" w:rsidR="00766A47" w:rsidRDefault="000E3DCB" w:rsidP="00B448CE">
      <w:pPr>
        <w:ind w:firstLine="540"/>
        <w:rPr>
          <w:rFonts w:cs="Times New Roman"/>
        </w:rPr>
      </w:pPr>
      <w:r>
        <w:rPr>
          <w:rFonts w:cs="Times New Roman"/>
        </w:rPr>
        <w:t xml:space="preserve">Modeling of the </w:t>
      </w:r>
      <w:r w:rsidR="00C67648">
        <w:rPr>
          <w:rFonts w:cs="Times New Roman"/>
        </w:rPr>
        <w:t xml:space="preserve">MDS </w:t>
      </w:r>
      <w:r>
        <w:rPr>
          <w:rFonts w:cs="Times New Roman"/>
        </w:rPr>
        <w:t xml:space="preserve">time series data </w:t>
      </w:r>
      <w:r w:rsidR="00766A47">
        <w:rPr>
          <w:rFonts w:cs="Times New Roman"/>
        </w:rPr>
        <w:t xml:space="preserve">compared linear models, nested linear effects models (station effects by year), </w:t>
      </w:r>
      <w:r>
        <w:rPr>
          <w:rFonts w:cs="Times New Roman"/>
        </w:rPr>
        <w:t xml:space="preserve">Generalized </w:t>
      </w:r>
      <w:r w:rsidR="00766A47">
        <w:rPr>
          <w:rFonts w:cs="Times New Roman"/>
        </w:rPr>
        <w:t>Additive Models</w:t>
      </w:r>
      <w:r>
        <w:rPr>
          <w:rFonts w:cs="Times New Roman"/>
        </w:rPr>
        <w:t xml:space="preserve"> (</w:t>
      </w:r>
      <w:r w:rsidR="00766A47">
        <w:rPr>
          <w:rFonts w:cs="Times New Roman"/>
        </w:rPr>
        <w:t>GAM</w:t>
      </w:r>
      <w:r>
        <w:rPr>
          <w:rFonts w:cs="Times New Roman"/>
        </w:rPr>
        <w:t>),</w:t>
      </w:r>
      <w:r w:rsidR="00766A47">
        <w:rPr>
          <w:rFonts w:cs="Times New Roman"/>
        </w:rPr>
        <w:t xml:space="preserve"> and tested for optimal breakpoints in the time series using Chow Test for structural breaks (CITE XXXXXXX).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E591765" w14:textId="361041B3" w:rsidR="00814D95" w:rsidRPr="004F14B7" w:rsidRDefault="00814D95" w:rsidP="00814D95">
      <w:pPr>
        <w:pStyle w:val="Heading1"/>
      </w:pPr>
      <w:r>
        <w:lastRenderedPageBreak/>
        <w:t>Results</w:t>
      </w:r>
    </w:p>
    <w:p w14:paraId="0DE07F87" w14:textId="77777777" w:rsidR="00F3264E" w:rsidRDefault="00F3264E" w:rsidP="00B448CE">
      <w:pPr>
        <w:ind w:firstLine="540"/>
        <w:rPr>
          <w:rFonts w:cs="Times New Roman"/>
        </w:rPr>
      </w:pPr>
      <w:bookmarkStart w:id="5" w:name="_GoBack"/>
      <w:bookmarkEnd w:id="5"/>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30672C">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6" w:name="_Toc510712063"/>
      <w:r>
        <w:lastRenderedPageBreak/>
        <w:t>Literature Cited</w:t>
      </w:r>
      <w:bookmarkEnd w:id="6"/>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30672C" w:rsidRDefault="0030672C">
      <w:pPr>
        <w:pStyle w:val="CommentText"/>
      </w:pPr>
      <w:r>
        <w:rPr>
          <w:rStyle w:val="CommentReference"/>
        </w:rPr>
        <w:annotationRef/>
      </w:r>
      <w:r>
        <w:t>check which of these talks about the lipid content</w:t>
      </w:r>
    </w:p>
  </w:comment>
  <w:comment w:id="2" w:author="Justin Priest" w:date="2018-04-03T22:58:00Z" w:initials="JP">
    <w:p w14:paraId="64796A43" w14:textId="77777777" w:rsidR="0030672C" w:rsidRDefault="0030672C" w:rsidP="004C4E6F">
      <w:pPr>
        <w:pStyle w:val="CommentText"/>
      </w:pPr>
      <w:r>
        <w:rPr>
          <w:rStyle w:val="CommentReference"/>
        </w:rPr>
        <w:annotationRef/>
      </w:r>
      <w:r>
        <w:t>How far upriver?</w:t>
      </w:r>
    </w:p>
  </w:comment>
  <w:comment w:id="3" w:author="Justin Priest" w:date="2019-03-27T17:07:00Z" w:initials="JP">
    <w:p w14:paraId="16782E7E" w14:textId="364E32A6" w:rsidR="0030672C" w:rsidRPr="00313B1A" w:rsidRDefault="0030672C" w:rsidP="00313B1A">
      <w:pPr>
        <w:ind w:firstLine="540"/>
        <w:rPr>
          <w:rFonts w:cs="Times New Roman"/>
        </w:rPr>
      </w:pPr>
      <w:r>
        <w:rPr>
          <w:rStyle w:val="CommentReference"/>
        </w:rPr>
        <w:annotationRef/>
      </w:r>
      <w:r>
        <w:t>So far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16782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16782E7E" w16cid:durableId="20462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15C9B" w14:textId="77777777" w:rsidR="00E6351A" w:rsidRDefault="00E6351A">
      <w:pPr>
        <w:spacing w:after="0" w:line="240" w:lineRule="auto"/>
      </w:pPr>
      <w:r>
        <w:separator/>
      </w:r>
    </w:p>
  </w:endnote>
  <w:endnote w:type="continuationSeparator" w:id="0">
    <w:p w14:paraId="295A8960" w14:textId="77777777" w:rsidR="00E6351A" w:rsidRDefault="00E63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0672C" w:rsidRPr="00632D26" w:rsidRDefault="0030672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0672C" w:rsidRPr="004F14B7" w:rsidRDefault="0030672C">
    <w:pPr>
      <w:pStyle w:val="Footer"/>
      <w:rPr>
        <w:rFonts w:cs="Times New Roman"/>
      </w:rPr>
    </w:pPr>
  </w:p>
  <w:p w14:paraId="2A8D51CD" w14:textId="77777777" w:rsidR="0030672C" w:rsidRDefault="00306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6532A" w14:textId="77777777" w:rsidR="00E6351A" w:rsidRDefault="00E6351A">
      <w:pPr>
        <w:spacing w:after="0" w:line="240" w:lineRule="auto"/>
      </w:pPr>
      <w:r>
        <w:separator/>
      </w:r>
    </w:p>
  </w:footnote>
  <w:footnote w:type="continuationSeparator" w:id="0">
    <w:p w14:paraId="758084DD" w14:textId="77777777" w:rsidR="00E6351A" w:rsidRDefault="00E63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0E405E"/>
    <w:rsid w:val="00110D0A"/>
    <w:rsid w:val="00111D0A"/>
    <w:rsid w:val="0013083D"/>
    <w:rsid w:val="00191D9C"/>
    <w:rsid w:val="00197406"/>
    <w:rsid w:val="001B5E23"/>
    <w:rsid w:val="001C5676"/>
    <w:rsid w:val="001C62B9"/>
    <w:rsid w:val="001C7784"/>
    <w:rsid w:val="001F795C"/>
    <w:rsid w:val="002131E9"/>
    <w:rsid w:val="002245F9"/>
    <w:rsid w:val="00231CF7"/>
    <w:rsid w:val="0024423C"/>
    <w:rsid w:val="002546F7"/>
    <w:rsid w:val="002630D5"/>
    <w:rsid w:val="00263A2E"/>
    <w:rsid w:val="00266D3A"/>
    <w:rsid w:val="0027206B"/>
    <w:rsid w:val="00276535"/>
    <w:rsid w:val="00281946"/>
    <w:rsid w:val="00296200"/>
    <w:rsid w:val="0029693E"/>
    <w:rsid w:val="00300B46"/>
    <w:rsid w:val="0030672C"/>
    <w:rsid w:val="00313B1A"/>
    <w:rsid w:val="0032024B"/>
    <w:rsid w:val="00332602"/>
    <w:rsid w:val="003574B0"/>
    <w:rsid w:val="003611D7"/>
    <w:rsid w:val="003716FC"/>
    <w:rsid w:val="00371E98"/>
    <w:rsid w:val="003809A9"/>
    <w:rsid w:val="0038251A"/>
    <w:rsid w:val="0038759A"/>
    <w:rsid w:val="00387E13"/>
    <w:rsid w:val="003C405E"/>
    <w:rsid w:val="003C4BD0"/>
    <w:rsid w:val="003C539D"/>
    <w:rsid w:val="003C5B28"/>
    <w:rsid w:val="003F110C"/>
    <w:rsid w:val="003F364A"/>
    <w:rsid w:val="003F3B78"/>
    <w:rsid w:val="00415BE1"/>
    <w:rsid w:val="004261E9"/>
    <w:rsid w:val="004724CA"/>
    <w:rsid w:val="00480695"/>
    <w:rsid w:val="0048664E"/>
    <w:rsid w:val="004B0AAB"/>
    <w:rsid w:val="004C4E6F"/>
    <w:rsid w:val="004D4F70"/>
    <w:rsid w:val="00537487"/>
    <w:rsid w:val="00567287"/>
    <w:rsid w:val="00577F81"/>
    <w:rsid w:val="00582180"/>
    <w:rsid w:val="005939DE"/>
    <w:rsid w:val="00596D67"/>
    <w:rsid w:val="005A595E"/>
    <w:rsid w:val="005B3E0A"/>
    <w:rsid w:val="005B79D2"/>
    <w:rsid w:val="005C5C40"/>
    <w:rsid w:val="005C65C6"/>
    <w:rsid w:val="005D2A50"/>
    <w:rsid w:val="00604DCF"/>
    <w:rsid w:val="006320A8"/>
    <w:rsid w:val="006759E1"/>
    <w:rsid w:val="006773AB"/>
    <w:rsid w:val="006C21CC"/>
    <w:rsid w:val="006E2C4A"/>
    <w:rsid w:val="006E5C5C"/>
    <w:rsid w:val="006E6DEB"/>
    <w:rsid w:val="006F0719"/>
    <w:rsid w:val="0070218E"/>
    <w:rsid w:val="007119BD"/>
    <w:rsid w:val="0072541D"/>
    <w:rsid w:val="00726DB4"/>
    <w:rsid w:val="00747D5D"/>
    <w:rsid w:val="00755E8D"/>
    <w:rsid w:val="00766A47"/>
    <w:rsid w:val="007759EE"/>
    <w:rsid w:val="00791D0B"/>
    <w:rsid w:val="00792C25"/>
    <w:rsid w:val="007C2BDC"/>
    <w:rsid w:val="007C59B8"/>
    <w:rsid w:val="007F5133"/>
    <w:rsid w:val="008061ED"/>
    <w:rsid w:val="00806B90"/>
    <w:rsid w:val="00814D95"/>
    <w:rsid w:val="00817081"/>
    <w:rsid w:val="008345A9"/>
    <w:rsid w:val="00853490"/>
    <w:rsid w:val="008631F6"/>
    <w:rsid w:val="00870415"/>
    <w:rsid w:val="00897761"/>
    <w:rsid w:val="008B20DB"/>
    <w:rsid w:val="008B745A"/>
    <w:rsid w:val="008D1E16"/>
    <w:rsid w:val="008D3591"/>
    <w:rsid w:val="00900E18"/>
    <w:rsid w:val="00917C48"/>
    <w:rsid w:val="009231C4"/>
    <w:rsid w:val="00923F6F"/>
    <w:rsid w:val="00963A2F"/>
    <w:rsid w:val="00971DAE"/>
    <w:rsid w:val="009A6E95"/>
    <w:rsid w:val="00A053D3"/>
    <w:rsid w:val="00A35C4F"/>
    <w:rsid w:val="00A668CE"/>
    <w:rsid w:val="00A74B57"/>
    <w:rsid w:val="00A81B46"/>
    <w:rsid w:val="00AA2970"/>
    <w:rsid w:val="00AA5175"/>
    <w:rsid w:val="00AB5ECA"/>
    <w:rsid w:val="00AC366B"/>
    <w:rsid w:val="00AE1B2B"/>
    <w:rsid w:val="00AE2BA4"/>
    <w:rsid w:val="00AF6B03"/>
    <w:rsid w:val="00B141A2"/>
    <w:rsid w:val="00B15816"/>
    <w:rsid w:val="00B25860"/>
    <w:rsid w:val="00B448CE"/>
    <w:rsid w:val="00BA0A57"/>
    <w:rsid w:val="00BA77A7"/>
    <w:rsid w:val="00BB73E5"/>
    <w:rsid w:val="00BC2843"/>
    <w:rsid w:val="00BD51ED"/>
    <w:rsid w:val="00BF098E"/>
    <w:rsid w:val="00C15203"/>
    <w:rsid w:val="00C15699"/>
    <w:rsid w:val="00C4390B"/>
    <w:rsid w:val="00C603D3"/>
    <w:rsid w:val="00C6526E"/>
    <w:rsid w:val="00C67648"/>
    <w:rsid w:val="00C8029F"/>
    <w:rsid w:val="00C84FAB"/>
    <w:rsid w:val="00C93F56"/>
    <w:rsid w:val="00CA0920"/>
    <w:rsid w:val="00CA24C1"/>
    <w:rsid w:val="00CA3E72"/>
    <w:rsid w:val="00CB0719"/>
    <w:rsid w:val="00CD3927"/>
    <w:rsid w:val="00CD6B8E"/>
    <w:rsid w:val="00CE5AC9"/>
    <w:rsid w:val="00CF72BA"/>
    <w:rsid w:val="00D000ED"/>
    <w:rsid w:val="00D006F9"/>
    <w:rsid w:val="00D50404"/>
    <w:rsid w:val="00D761D2"/>
    <w:rsid w:val="00DB0942"/>
    <w:rsid w:val="00DB6A48"/>
    <w:rsid w:val="00DB7219"/>
    <w:rsid w:val="00DE342B"/>
    <w:rsid w:val="00DF3CBE"/>
    <w:rsid w:val="00E270ED"/>
    <w:rsid w:val="00E27A3D"/>
    <w:rsid w:val="00E339A2"/>
    <w:rsid w:val="00E4672C"/>
    <w:rsid w:val="00E62238"/>
    <w:rsid w:val="00E6351A"/>
    <w:rsid w:val="00E65814"/>
    <w:rsid w:val="00E6685C"/>
    <w:rsid w:val="00E761A5"/>
    <w:rsid w:val="00E9156A"/>
    <w:rsid w:val="00ED1439"/>
    <w:rsid w:val="00EE44D0"/>
    <w:rsid w:val="00EE62FB"/>
    <w:rsid w:val="00EF3E87"/>
    <w:rsid w:val="00F04080"/>
    <w:rsid w:val="00F3264E"/>
    <w:rsid w:val="00F54BFD"/>
    <w:rsid w:val="00F64B18"/>
    <w:rsid w:val="00F8187B"/>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0D65F-0916-4D51-8E26-EE716F9D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10726</TotalTime>
  <Pages>19</Pages>
  <Words>24101</Words>
  <Characters>137380</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53</cp:revision>
  <dcterms:created xsi:type="dcterms:W3CDTF">2018-12-06T01:50:00Z</dcterms:created>
  <dcterms:modified xsi:type="dcterms:W3CDTF">2019-04-11T01:30:00Z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