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5B39708D"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w:t>
      </w:r>
      <w:r>
        <w:rPr>
          <w:rFonts w:cs="Times New Roman"/>
        </w:rPr>
        <w:t xml:space="preserve">fluctuations </w:t>
      </w:r>
      <w:r w:rsidR="00E754B8">
        <w:rPr>
          <w:rFonts w:cs="Times New Roman"/>
        </w:rPr>
        <w:t xml:space="preserve">is </w:t>
      </w:r>
      <w:r>
        <w:rPr>
          <w:rFonts w:cs="Times New Roman"/>
        </w:rPr>
        <w:t xml:space="preserve">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w:t>
      </w:r>
      <w:r>
        <w:rPr>
          <w:rFonts w:cs="Times New Roman"/>
        </w:rPr>
        <w:lastRenderedPageBreak/>
        <w:t xml:space="preserve">sea ice and its effect 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459FC5A9"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578A71DE"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46344791" w:rsidR="0070218E" w:rsidRDefault="00E754B8" w:rsidP="00B448CE">
      <w:pPr>
        <w:ind w:firstLine="540"/>
        <w:rPr>
          <w:rFonts w:cs="Times New Roman"/>
        </w:rPr>
      </w:pPr>
      <w:r>
        <w:rPr>
          <w:rFonts w:cs="Times New Roman"/>
        </w:rPr>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25860">
        <w:rPr>
          <w:rFonts w:cs="Times New Roman"/>
        </w:rPr>
        <w:t xml:space="preserve">1) </w:t>
      </w:r>
      <w:r w:rsidR="00B15816">
        <w:rPr>
          <w:rFonts w:cs="Times New Roman"/>
        </w:rPr>
        <w:t xml:space="preserve">total </w:t>
      </w:r>
      <w:r w:rsidR="00300B46">
        <w:rPr>
          <w:rFonts w:cs="Times New Roman"/>
        </w:rPr>
        <w:t>species richness</w:t>
      </w:r>
      <w:r w:rsidR="00B25860">
        <w:rPr>
          <w:rFonts w:cs="Times New Roman"/>
        </w:rPr>
        <w:t xml:space="preserve"> across and within sampling years</w:t>
      </w:r>
      <w:r w:rsidR="00B15816">
        <w:rPr>
          <w:rFonts w:cs="Times New Roman"/>
        </w:rPr>
        <w:t xml:space="preserve">, </w:t>
      </w:r>
      <w:r w:rsidR="00B25860">
        <w:rPr>
          <w:rFonts w:cs="Times New Roman"/>
        </w:rPr>
        <w:t xml:space="preserve">2) </w:t>
      </w:r>
      <w:r w:rsidR="00B15816">
        <w:rPr>
          <w:rFonts w:cs="Times New Roman"/>
        </w:rPr>
        <w:t>binomial presence / absence of rare species</w:t>
      </w:r>
      <w:r w:rsidR="00B25860">
        <w:rPr>
          <w:rFonts w:cs="Times New Roman"/>
        </w:rPr>
        <w:t xml:space="preserve"> over time</w:t>
      </w:r>
      <w:r w:rsidR="00B15816">
        <w:rPr>
          <w:rFonts w:cs="Times New Roman"/>
        </w:rPr>
        <w:t xml:space="preserve">, </w:t>
      </w:r>
      <w:r w:rsidR="00B25860">
        <w:rPr>
          <w:rFonts w:cs="Times New Roman"/>
        </w:rPr>
        <w:t xml:space="preserve">3) </w:t>
      </w:r>
      <w:r w:rsidR="0027206B">
        <w:rPr>
          <w:rFonts w:cs="Times New Roman"/>
        </w:rPr>
        <w:t xml:space="preserve">effects of </w:t>
      </w:r>
      <w:r w:rsidR="00191D9C">
        <w:rPr>
          <w:rFonts w:cs="Times New Roman"/>
        </w:rPr>
        <w:t>environmental variable</w:t>
      </w:r>
      <w:r w:rsidR="008D3591">
        <w:rPr>
          <w:rFonts w:cs="Times New Roman"/>
        </w:rPr>
        <w:t>s upon species assemblage structure ordinations</w:t>
      </w:r>
      <w:r w:rsidR="00B15816">
        <w:rPr>
          <w:rFonts w:cs="Times New Roman"/>
        </w:rPr>
        <w:t xml:space="preserve">, </w:t>
      </w:r>
      <w:r w:rsidR="007759EE">
        <w:rPr>
          <w:rFonts w:cs="Times New Roman"/>
        </w:rPr>
        <w:t xml:space="preserve">4) </w:t>
      </w:r>
      <w:r w:rsidR="00B15816">
        <w:rPr>
          <w:rFonts w:cs="Times New Roman"/>
        </w:rPr>
        <w:t xml:space="preserve">permutational multivariate analysis of variance (PERMANOVA) </w:t>
      </w:r>
      <w:r w:rsidR="007759EE">
        <w:rPr>
          <w:rFonts w:cs="Times New Roman"/>
        </w:rPr>
        <w:t xml:space="preserve">of environmental effects upon species assemblage structure, and 5) </w:t>
      </w:r>
      <w:r>
        <w:rPr>
          <w:rFonts w:cs="Times New Roman"/>
        </w:rPr>
        <w:t>tests to determine</w:t>
      </w:r>
      <w:r w:rsidR="007759EE">
        <w:rPr>
          <w:rFonts w:cs="Times New Roman"/>
        </w:rPr>
        <w:t xml:space="preserve"> whether species assemblage structure has changed over time</w:t>
      </w:r>
      <w:r w:rsidR="00B15816">
        <w:rPr>
          <w:rFonts w:cs="Times New Roman"/>
        </w:rPr>
        <w:t xml:space="preserve">.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w:t>
      </w:r>
      <w:r w:rsidRPr="00E754B8">
        <w:rPr>
          <w:rFonts w:cs="Times New Roman"/>
          <w:vertAlign w:val="superscript"/>
        </w:rPr>
        <w:t>3</w:t>
      </w:r>
      <w:r w:rsidRPr="003F110C">
        <w:rPr>
          <w:rFonts w:cs="Times New Roman"/>
        </w:rPr>
        <w:t>/year; USGS 2018a), the Sagavanirktok River (1.5 km</w:t>
      </w:r>
      <w:r w:rsidRPr="00E754B8">
        <w:rPr>
          <w:rFonts w:cs="Times New Roman"/>
          <w:vertAlign w:val="superscript"/>
        </w:rPr>
        <w:t>3</w:t>
      </w:r>
      <w:r w:rsidRPr="003F110C">
        <w:rPr>
          <w:rFonts w:cs="Times New Roman"/>
        </w:rPr>
        <w:t>/year; USGS 2018b), and the Mackenzie River (325 km</w:t>
      </w:r>
      <w:r w:rsidRPr="00E754B8">
        <w:rPr>
          <w:rFonts w:cs="Times New Roman"/>
          <w:vertAlign w:val="superscript"/>
        </w:rPr>
        <w:t>3</w:t>
      </w:r>
      <w:r w:rsidRPr="003F110C">
        <w:rPr>
          <w:rFonts w:cs="Times New Roman"/>
        </w:rPr>
        <w:t xml:space="preserve">/year; Yang et al. 2015). </w:t>
      </w:r>
      <w:r w:rsidR="004C4E6F" w:rsidRPr="00B93F33">
        <w:rPr>
          <w:rFonts w:cs="Times New Roman"/>
        </w:rPr>
        <w:t xml:space="preserve">Prudhoe Bay is a semi-estuarine bay </w:t>
      </w:r>
      <w:r w:rsidR="004C4E6F">
        <w:rPr>
          <w:rFonts w:cs="Times New Roman"/>
        </w:rPr>
        <w:t xml:space="preserve">of the </w:t>
      </w:r>
      <w:r w:rsidR="004C4E6F">
        <w:rPr>
          <w:rFonts w:cs="Times New Roman"/>
        </w:rPr>
        <w:lastRenderedPageBreak/>
        <w:t xml:space="preserve">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w:t>
      </w:r>
      <w:r w:rsidR="009A6E95" w:rsidRPr="009A6E95">
        <w:rPr>
          <w:rFonts w:cs="Times New Roman"/>
        </w:rPr>
        <w:lastRenderedPageBreak/>
        <w:t xml:space="preserve">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 xml:space="preserve">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w:t>
      </w:r>
      <w:commentRangeStart w:id="2"/>
      <w:r w:rsidRPr="009A6E95">
        <w:rPr>
          <w:rFonts w:cs="Times New Roman"/>
        </w:rPr>
        <w:t>The latest date of first sampling was July 6 (2018) and the earliest date of last sampling was August 25</w:t>
      </w:r>
      <w:r w:rsidR="00C4390B">
        <w:rPr>
          <w:rFonts w:cs="Times New Roman"/>
        </w:rPr>
        <w:t xml:space="preserve"> (2012)</w:t>
      </w:r>
      <w:commentRangeEnd w:id="2"/>
      <w:r w:rsidR="00E754B8">
        <w:rPr>
          <w:rStyle w:val="CommentReference"/>
        </w:rPr>
        <w:commentReference w:id="2"/>
      </w:r>
      <w:r w:rsidRPr="009A6E95">
        <w:rPr>
          <w:rFonts w:cs="Times New Roman"/>
        </w:rPr>
        <w:t xml:space="preserve">. </w:t>
      </w:r>
    </w:p>
    <w:p w14:paraId="432950BD" w14:textId="7A85A37C" w:rsidR="0070218E" w:rsidRDefault="009A6E95" w:rsidP="0070218E">
      <w:pPr>
        <w:ind w:firstLine="540"/>
        <w:rPr>
          <w:rFonts w:cs="Times New Roman"/>
        </w:rPr>
      </w:pPr>
      <w:r w:rsidRPr="009A6E95">
        <w:rPr>
          <w:rFonts w:cs="Times New Roman"/>
        </w:rPr>
        <w:t>Each net was checked daily and all fish were identified to species and enumerated</w:t>
      </w:r>
      <w:r w:rsidR="00E754B8">
        <w:rPr>
          <w:rFonts w:cs="Times New Roman"/>
        </w:rPr>
        <w:t xml:space="preserve">, unless </w:t>
      </w:r>
      <w:r w:rsidR="004C4E6F">
        <w:rPr>
          <w:rFonts w:cs="Times New Roman"/>
        </w:rPr>
        <w:t>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2017 of length </w:t>
      </w:r>
      <w:r w:rsidRPr="009A6E95">
        <w:rPr>
          <w:rFonts w:cs="Times New Roman"/>
        </w:rPr>
        <w:lastRenderedPageBreak/>
        <w:t xml:space="preserve">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w:t>
      </w:r>
      <w:commentRangeStart w:id="3"/>
      <w:r w:rsidR="0070218E">
        <w:rPr>
          <w:rFonts w:cs="Times New Roman"/>
        </w:rPr>
        <w:t xml:space="preserve">Two fish that were unable to be identified to species and 24 hybridized ciscoes were excluded from all analyses. </w:t>
      </w:r>
      <w:commentRangeEnd w:id="3"/>
      <w:r w:rsidR="00E754B8">
        <w:rPr>
          <w:rStyle w:val="CommentReference"/>
        </w:rPr>
        <w:commentReference w:id="3"/>
      </w:r>
    </w:p>
    <w:p w14:paraId="08D658C9" w14:textId="3088CD33"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 xml:space="preserve">),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commentRangeStart w:id="4"/>
      <w:r>
        <w:rPr>
          <w:rFonts w:cs="Times New Roman"/>
        </w:rPr>
        <w:t xml:space="preserve">Results of a correlation matrix showed no variables were highly correlated (&gt;0.5) with each other on either biweekly or annual scales. </w:t>
      </w:r>
      <w:commentRangeEnd w:id="4"/>
      <w:r w:rsidR="00A12BA0">
        <w:rPr>
          <w:rStyle w:val="CommentReference"/>
        </w:rPr>
        <w:commentReference w:id="4"/>
      </w:r>
    </w:p>
    <w:p w14:paraId="2B306709" w14:textId="4AB373E2" w:rsidR="001C62B9" w:rsidRDefault="00A12BA0" w:rsidP="009A6E95">
      <w:pPr>
        <w:ind w:firstLine="540"/>
        <w:rPr>
          <w:rFonts w:cs="Times New Roman"/>
        </w:rPr>
      </w:pPr>
      <w:r>
        <w:rPr>
          <w:rFonts w:cs="Times New Roman"/>
        </w:rPr>
        <w:t>W</w:t>
      </w:r>
      <w:r w:rsidR="009A6E95" w:rsidRPr="009A6E95">
        <w:rPr>
          <w:rFonts w:cs="Times New Roman"/>
        </w:rPr>
        <w:t>ater temperature (°C)</w:t>
      </w:r>
      <w:r>
        <w:rPr>
          <w:rFonts w:cs="Times New Roman"/>
        </w:rPr>
        <w:t xml:space="preserve"> and s</w:t>
      </w:r>
      <w:r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788B7406" w14:textId="18EF0F2E" w:rsidR="00E9156A"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w:t>
      </w:r>
      <w:r w:rsidR="00E9156A">
        <w:rPr>
          <w:rFonts w:cs="Times New Roman"/>
        </w:rPr>
        <w:t xml:space="preserve">from polar </w:t>
      </w:r>
      <w:r>
        <w:rPr>
          <w:rFonts w:cs="Times New Roman"/>
        </w:rPr>
        <w:t xml:space="preserve">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897761">
        <w:rPr>
          <w:rFonts w:cs="Times New Roman"/>
        </w:rPr>
        <w:t>, using the formula</w:t>
      </w:r>
      <w:r w:rsidR="00E9156A">
        <w:rPr>
          <w:rFonts w:cs="Times New Roman"/>
        </w:rPr>
        <w:t>:</w:t>
      </w:r>
    </w:p>
    <w:p w14:paraId="3DE2638B" w14:textId="1CCCD170"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3111AA48" w14:textId="52324458" w:rsidR="004C4E6F" w:rsidRDefault="004C4E6F" w:rsidP="004C4E6F">
      <w:pPr>
        <w:ind w:firstLine="540"/>
        <w:rPr>
          <w:rFonts w:cs="Times New Roman"/>
        </w:rPr>
      </w:pPr>
      <w:r>
        <w:rPr>
          <w:rFonts w:cs="Times New Roman"/>
        </w:rPr>
        <w:lastRenderedPageBreak/>
        <w:t xml:space="preserve">Sea ice extent </w:t>
      </w:r>
      <w:r w:rsidR="00A12BA0">
        <w:rPr>
          <w:rFonts w:cs="Times New Roman"/>
        </w:rPr>
        <w:t xml:space="preserve">and duration </w:t>
      </w:r>
      <w:r>
        <w:rPr>
          <w:rFonts w:cs="Times New Roman"/>
        </w:rPr>
        <w:t xml:space="preserve">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t>
      </w:r>
      <w:r w:rsidR="00A12BA0">
        <w:rPr>
          <w:rFonts w:cs="Times New Roman"/>
        </w:rPr>
        <w:t xml:space="preserve">are </w:t>
      </w:r>
      <w:r>
        <w:rPr>
          <w:rFonts w:cs="Times New Roman"/>
        </w:rPr>
        <w:t xml:space="preserve">estimated using the first breakup dates and final freeze-up for the central Beaufort Sea coast. </w:t>
      </w:r>
      <w:commentRangeStart w:id="5"/>
      <w:r>
        <w:rPr>
          <w:rFonts w:cs="Times New Roman"/>
        </w:rPr>
        <w:t xml:space="preserve">Determining the precise dates </w:t>
      </w:r>
      <w:r w:rsidR="00A12BA0">
        <w:rPr>
          <w:rFonts w:cs="Times New Roman"/>
        </w:rPr>
        <w:t>was</w:t>
      </w:r>
      <w:r>
        <w:rPr>
          <w:rFonts w:cs="Times New Roman"/>
        </w:rPr>
        <w:t xml:space="preserv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commentRangeEnd w:id="5"/>
      <w:r w:rsidR="00A12BA0">
        <w:rPr>
          <w:rStyle w:val="CommentReference"/>
        </w:rPr>
        <w:commentReference w:id="5"/>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6"/>
      <w:r>
        <w:rPr>
          <w:rFonts w:cs="Times New Roman"/>
        </w:rPr>
        <w:t>upriver from the river mouth</w:t>
      </w:r>
      <w:commentRangeEnd w:id="6"/>
      <w:r>
        <w:rPr>
          <w:rStyle w:val="CommentReference"/>
        </w:rPr>
        <w:commentReference w:id="6"/>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35DFC803" w14:textId="46AAA2B4" w:rsidR="00814D95" w:rsidRDefault="00C84FAB" w:rsidP="00814D95">
      <w:pPr>
        <w:ind w:firstLine="540"/>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814D95">
        <w:rPr>
          <w:rFonts w:cs="Times New Roman"/>
        </w:rPr>
        <w:t xml:space="preserve">All significance testing was done at the α = 0.05 level. Before modeling, all environmental variables were assessed in a correlation matrix. </w:t>
      </w:r>
      <w:commentRangeStart w:id="7"/>
      <w:r w:rsidR="00814D95">
        <w:rPr>
          <w:rFonts w:cs="Times New Roman"/>
        </w:rPr>
        <w:t xml:space="preserve">Variables that were highly correlated (&gt;0.6) were removed to prevent multicollinearity. </w:t>
      </w:r>
      <w:commentRangeEnd w:id="7"/>
      <w:r w:rsidR="00A12BA0">
        <w:rPr>
          <w:rStyle w:val="CommentReference"/>
        </w:rPr>
        <w:commentReference w:id="7"/>
      </w:r>
    </w:p>
    <w:p w14:paraId="7CB0B951" w14:textId="798BF323" w:rsidR="004D4F70" w:rsidRDefault="002546F7" w:rsidP="00B448CE">
      <w:pPr>
        <w:ind w:firstLine="540"/>
        <w:rPr>
          <w:rFonts w:eastAsiaTheme="minorEastAsia"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w:t>
      </w:r>
      <w:r w:rsidR="005B79D2">
        <w:rPr>
          <w:rFonts w:cs="Times New Roman"/>
        </w:rPr>
        <w:lastRenderedPageBreak/>
        <w:t xml:space="preserve">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1C6E6376" w:rsidR="00806B90" w:rsidRDefault="0038759A" w:rsidP="00806B90">
      <w:pPr>
        <w:ind w:firstLine="540"/>
      </w:pPr>
      <w:r>
        <w:rPr>
          <w:rFonts w:cs="Times New Roman"/>
        </w:rPr>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r w:rsidR="0048664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w:t>
      </w:r>
      <w:r w:rsidR="00A12BA0">
        <w:t>start date–</w:t>
      </w:r>
      <w:r w:rsidR="00806B90">
        <w:t>July 15, period 2 = July 16–31, period 3 = August 1–15, and period 4 = August 16</w:t>
      </w:r>
      <w:r w:rsidR="00A12BA0">
        <w:t>–end date</w:t>
      </w:r>
      <w:r w:rsidR="00806B90">
        <w:t xml:space="preserve">). </w:t>
      </w:r>
    </w:p>
    <w:p w14:paraId="0FE034EB" w14:textId="3C19A88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A35F22"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63D24F26"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072B5AC3"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w:t>
      </w:r>
      <w:r w:rsidR="00755E8D">
        <w:lastRenderedPageBreak/>
        <w:t xml:space="preserve">analyses (CITE XXXXX), we restricted analysis to </w:t>
      </w:r>
      <w:r w:rsidR="00537487">
        <w:t>the 17</w:t>
      </w:r>
      <w:r w:rsidR="00755E8D">
        <w:t xml:space="preserve"> species whose abundance was greater than 100 fish, all years combined. </w:t>
      </w:r>
      <w:r w:rsidR="00CA0920">
        <w:t xml:space="preserve">All multivariate analyses were performed on aggregated </w:t>
      </w:r>
      <w:r w:rsidR="008B20DB">
        <w:t>catches on both an annual and biweekly scale</w:t>
      </w:r>
      <w:r w:rsidR="00A12BA0">
        <w:t>, using biweekly definitions above</w:t>
      </w:r>
      <w:r w:rsidR="008B20DB">
        <w:t xml:space="preserve">. </w:t>
      </w:r>
      <w:commentRangeStart w:id="8"/>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8"/>
      <w:r w:rsidR="005C5C40">
        <w:rPr>
          <w:rStyle w:val="CommentReference"/>
        </w:rPr>
        <w:commentReference w:id="8"/>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77777777" w:rsidR="0048664E" w:rsidRDefault="00D50404" w:rsidP="0048664E">
      <w:pPr>
        <w:ind w:firstLine="540"/>
        <w:rPr>
          <w:rFonts w:cs="Times New Roman"/>
        </w:rPr>
      </w:pPr>
      <w:r>
        <w:rPr>
          <w:rFonts w:cs="Times New Roman"/>
        </w:rPr>
        <w:t>To determine which environmental variables were the optimal subset to explain the observed catches,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(if on a biweekly basis). </w:t>
      </w:r>
    </w:p>
    <w:p w14:paraId="7611CB6B" w14:textId="5CD27381" w:rsidR="00EE62FB" w:rsidRDefault="00AA2970" w:rsidP="00EE62FB">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data coverage in environmental monitoring were excluded from analysis. Environmental </w:t>
      </w:r>
      <w:r>
        <w:rPr>
          <w:rFonts w:cs="Times New Roman"/>
        </w:rPr>
        <w:lastRenderedPageBreak/>
        <w:t>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p>
    <w:p w14:paraId="2659AE9C" w14:textId="1B10334C" w:rsidR="00AA2970" w:rsidRDefault="00C603D3" w:rsidP="00C84FAB">
      <w:pPr>
        <w:ind w:firstLine="540"/>
        <w:rPr>
          <w:rFonts w:cs="Times New Roman"/>
        </w:rPr>
      </w:pPr>
      <w:r>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9"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9"/>
    </w:p>
    <w:p w14:paraId="60C3215D" w14:textId="5B8B204E" w:rsidR="002245F9" w:rsidRDefault="002245F9" w:rsidP="00A12BA0">
      <w:pPr>
        <w:rPr>
          <w:rFonts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are the Bray-Curtis dissimilarity matrix of transformed and standardized CPUE for all 17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8664E">
        <w:rPr>
          <w:rFonts w:eastAsiaTheme="minorEastAsia" w:cs="Times New Roman"/>
        </w:rPr>
        <w:t xml:space="preserve">Calculations on an annual scale were the same model but without the variable </w:t>
      </w:r>
      <m:oMath>
        <m:r>
          <w:rPr>
            <w:rFonts w:ascii="Cambria Math" w:hAnsi="Cambria Math" w:cs="Times New Roman"/>
          </w:rPr>
          <m:t>Biweek Period</m:t>
        </m:r>
      </m:oMath>
      <w:r w:rsidR="0048664E">
        <w:rPr>
          <w:rFonts w:eastAsiaTheme="minorEastAsia" w:cs="Times New Roman"/>
        </w:rPr>
        <w:t xml:space="preserve">. </w:t>
      </w:r>
    </w:p>
    <w:p w14:paraId="35E269FD" w14:textId="5BBFE6A6" w:rsidR="00CE71C8" w:rsidRDefault="000E3DCB" w:rsidP="00B448CE">
      <w:pPr>
        <w:ind w:firstLine="540"/>
        <w:rPr>
          <w:rFonts w:cs="Times New Roman"/>
        </w:rPr>
      </w:pPr>
      <w:r>
        <w:rPr>
          <w:rFonts w:cs="Times New Roman"/>
        </w:rPr>
        <w:t xml:space="preserve">Modeling of the </w:t>
      </w:r>
      <w:r w:rsidR="00C67648">
        <w:rPr>
          <w:rFonts w:cs="Times New Roman"/>
        </w:rPr>
        <w:t xml:space="preserve">MDS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A35F22"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11F48A6A" w14:textId="6E34C3AE" w:rsidR="00766A47"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E591765" w14:textId="361041B3" w:rsidR="00814D95" w:rsidRPr="004F14B7" w:rsidRDefault="00814D95" w:rsidP="00814D95">
      <w:pPr>
        <w:pStyle w:val="Heading1"/>
      </w:pPr>
      <w:r>
        <w:t>Results</w:t>
      </w:r>
    </w:p>
    <w:p w14:paraId="261E0E27" w14:textId="77777777" w:rsidR="00327444" w:rsidRDefault="00327444" w:rsidP="00B448CE">
      <w:pPr>
        <w:ind w:firstLine="540"/>
        <w:rPr>
          <w:rFonts w:cs="Times New Roman"/>
        </w:rPr>
      </w:pPr>
      <w:bookmarkStart w:id="10" w:name="_GoBack"/>
      <w:bookmarkEnd w:id="10"/>
    </w:p>
    <w:p w14:paraId="0DE07F87" w14:textId="6A11A6F6" w:rsidR="00F3264E" w:rsidRDefault="003B18EC" w:rsidP="00B448CE">
      <w:pPr>
        <w:ind w:firstLine="540"/>
        <w:rPr>
          <w:rFonts w:cs="Times New Roman"/>
        </w:rPr>
      </w:pPr>
      <w:r>
        <w:rPr>
          <w:rFonts w:cs="Times New Roman"/>
        </w:rPr>
        <w:t>Total catch</w:t>
      </w:r>
    </w:p>
    <w:p w14:paraId="6CB73DD4" w14:textId="6BB0B375" w:rsidR="003B18EC" w:rsidRDefault="003B18EC" w:rsidP="00B448CE">
      <w:pPr>
        <w:ind w:firstLine="540"/>
        <w:rPr>
          <w:rFonts w:cs="Times New Roman"/>
        </w:rPr>
      </w:pPr>
      <w:r>
        <w:rPr>
          <w:rFonts w:cs="Times New Roman"/>
        </w:rPr>
        <w:t>Env variables range</w:t>
      </w:r>
    </w:p>
    <w:p w14:paraId="78890B5F" w14:textId="28FFB1D1" w:rsidR="00577F81" w:rsidRDefault="003B18EC" w:rsidP="00B448CE">
      <w:pPr>
        <w:ind w:firstLine="540"/>
        <w:rPr>
          <w:rFonts w:cs="Times New Roman"/>
        </w:rPr>
      </w:pPr>
      <w:r>
        <w:rPr>
          <w:rFonts w:cs="Times New Roman"/>
        </w:rPr>
        <w:t>Models</w:t>
      </w:r>
    </w:p>
    <w:p w14:paraId="55BF3AE9" w14:textId="583D4A57" w:rsidR="00577F81" w:rsidRDefault="003B18EC" w:rsidP="003B18EC">
      <w:pPr>
        <w:ind w:firstLine="720"/>
        <w:rPr>
          <w:rFonts w:cs="Times New Roman"/>
        </w:rPr>
      </w:pPr>
      <w:r>
        <w:rPr>
          <w:rFonts w:cs="Times New Roman"/>
        </w:rPr>
        <w:t>trends in annual and seasonal species richness</w:t>
      </w:r>
    </w:p>
    <w:p w14:paraId="4259DB53" w14:textId="52E31E0A" w:rsidR="003B18EC" w:rsidRDefault="003B18EC" w:rsidP="003B18EC">
      <w:pPr>
        <w:ind w:firstLine="720"/>
        <w:rPr>
          <w:rFonts w:cs="Times New Roman"/>
        </w:rPr>
      </w:pPr>
      <w:r>
        <w:rPr>
          <w:rFonts w:cs="Times New Roman"/>
        </w:rPr>
        <w:t>rare species</w:t>
      </w:r>
      <w:r w:rsidR="005C7603">
        <w:rPr>
          <w:rFonts w:cs="Times New Roman"/>
        </w:rPr>
        <w:t xml:space="preserve"> binomial GLM </w:t>
      </w:r>
      <w:proofErr w:type="spellStart"/>
      <w:r w:rsidR="005C7603">
        <w:rPr>
          <w:rFonts w:cs="Times New Roman"/>
        </w:rPr>
        <w:t>pres</w:t>
      </w:r>
      <w:proofErr w:type="spellEnd"/>
      <w:r w:rsidR="005C7603">
        <w:rPr>
          <w:rFonts w:cs="Times New Roman"/>
        </w:rPr>
        <w:t>/abs</w:t>
      </w:r>
    </w:p>
    <w:p w14:paraId="6C1BE369" w14:textId="31C6CE2F" w:rsidR="003B18EC" w:rsidRDefault="005C7603" w:rsidP="003B18EC">
      <w:pPr>
        <w:ind w:firstLine="720"/>
        <w:rPr>
          <w:rFonts w:cs="Times New Roman"/>
        </w:rPr>
      </w:pPr>
      <w:proofErr w:type="spellStart"/>
      <w:r>
        <w:rPr>
          <w:rFonts w:cs="Times New Roman"/>
        </w:rPr>
        <w:t>nMDS</w:t>
      </w:r>
      <w:proofErr w:type="spellEnd"/>
    </w:p>
    <w:p w14:paraId="31408059" w14:textId="02B473D7" w:rsidR="005C7603" w:rsidRDefault="005C7603" w:rsidP="003B18EC">
      <w:pPr>
        <w:ind w:firstLine="720"/>
        <w:rPr>
          <w:rFonts w:cs="Times New Roman"/>
        </w:rPr>
      </w:pPr>
      <w:r w:rsidRPr="005C7603">
        <w:rPr>
          <w:rFonts w:cs="Times New Roman"/>
        </w:rPr>
        <w:t xml:space="preserve">a Mantel test </w:t>
      </w:r>
      <w:proofErr w:type="spellStart"/>
      <w:proofErr w:type="gramStart"/>
      <w:r w:rsidRPr="005C7603">
        <w:rPr>
          <w:rFonts w:cs="Times New Roman"/>
        </w:rPr>
        <w:t>bioenv</w:t>
      </w:r>
      <w:proofErr w:type="spellEnd"/>
      <w:r w:rsidRPr="005C7603">
        <w:rPr>
          <w:rFonts w:cs="Times New Roman"/>
        </w:rPr>
        <w:t>(</w:t>
      </w:r>
      <w:proofErr w:type="gramEnd"/>
      <w:r w:rsidRPr="005C7603">
        <w:rPr>
          <w:rFonts w:cs="Times New Roman"/>
        </w:rPr>
        <w:t>)</w:t>
      </w:r>
    </w:p>
    <w:p w14:paraId="4A15EE02" w14:textId="2049FD9A" w:rsidR="005C7603" w:rsidRDefault="005C7603" w:rsidP="003B18EC">
      <w:pPr>
        <w:ind w:firstLine="720"/>
        <w:rPr>
          <w:rFonts w:cs="Times New Roman"/>
        </w:rPr>
      </w:pPr>
      <w:r>
        <w:rPr>
          <w:rFonts w:cs="Times New Roman"/>
        </w:rPr>
        <w:t xml:space="preserve">vectors </w:t>
      </w:r>
      <w:proofErr w:type="spellStart"/>
      <w:proofErr w:type="gramStart"/>
      <w:r w:rsidRPr="005C7603">
        <w:rPr>
          <w:rFonts w:cs="Times New Roman"/>
        </w:rPr>
        <w:t>envfit</w:t>
      </w:r>
      <w:proofErr w:type="spellEnd"/>
      <w:r w:rsidRPr="005C7603">
        <w:rPr>
          <w:rFonts w:cs="Times New Roman"/>
        </w:rPr>
        <w:t>(</w:t>
      </w:r>
      <w:proofErr w:type="gramEnd"/>
      <w:r w:rsidRPr="005C7603">
        <w:rPr>
          <w:rFonts w:cs="Times New Roman"/>
        </w:rPr>
        <w:t>)</w:t>
      </w:r>
    </w:p>
    <w:p w14:paraId="085DD92C" w14:textId="77777777" w:rsidR="005C7603" w:rsidRDefault="005C7603" w:rsidP="003B18EC">
      <w:pPr>
        <w:ind w:firstLine="720"/>
        <w:rPr>
          <w:rFonts w:cs="Times New Roman"/>
        </w:rPr>
      </w:pPr>
      <w:r w:rsidRPr="005C7603">
        <w:rPr>
          <w:rFonts w:cs="Times New Roman"/>
        </w:rPr>
        <w:t xml:space="preserve">similarity percentile </w:t>
      </w:r>
      <w:proofErr w:type="gramStart"/>
      <w:r w:rsidRPr="005C7603">
        <w:rPr>
          <w:rFonts w:cs="Times New Roman"/>
        </w:rPr>
        <w:t>simper(</w:t>
      </w:r>
      <w:proofErr w:type="gramEnd"/>
      <w:r w:rsidRPr="005C7603">
        <w:rPr>
          <w:rFonts w:cs="Times New Roman"/>
        </w:rPr>
        <w:t>)</w:t>
      </w:r>
    </w:p>
    <w:p w14:paraId="36BE9F06" w14:textId="77777777" w:rsidR="005C7603" w:rsidRDefault="005C7603" w:rsidP="003B18EC">
      <w:pPr>
        <w:ind w:firstLine="720"/>
        <w:rPr>
          <w:rFonts w:cs="Times New Roman"/>
        </w:rPr>
      </w:pPr>
      <w:r>
        <w:rPr>
          <w:rFonts w:cs="Times New Roman"/>
        </w:rPr>
        <w:t>PERMANOVA</w:t>
      </w:r>
    </w:p>
    <w:p w14:paraId="3C863798" w14:textId="54DE5810" w:rsidR="005C7603" w:rsidRDefault="005C7603" w:rsidP="003B18EC">
      <w:pPr>
        <w:ind w:firstLine="720"/>
        <w:rPr>
          <w:rFonts w:cs="Times New Roman"/>
        </w:rPr>
        <w:sectPr w:rsidR="005C7603" w:rsidSect="0030672C">
          <w:footerReference w:type="default" r:id="rId11"/>
          <w:pgSz w:w="12240" w:h="15840"/>
          <w:pgMar w:top="1440" w:right="1440" w:bottom="1440" w:left="1440" w:header="720" w:footer="720" w:gutter="0"/>
          <w:pgNumType w:start="1"/>
          <w:cols w:space="720"/>
          <w:docGrid w:linePitch="360"/>
        </w:sectPr>
      </w:pPr>
      <w:r>
        <w:rPr>
          <w:rFonts w:cs="Times New Roman"/>
        </w:rPr>
        <w:t>Time series</w:t>
      </w:r>
    </w:p>
    <w:p w14:paraId="040F9445" w14:textId="77777777" w:rsidR="00B448CE" w:rsidRDefault="00B448CE" w:rsidP="00B448CE">
      <w:pPr>
        <w:pStyle w:val="Heading1"/>
      </w:pPr>
      <w:bookmarkStart w:id="11" w:name="_Toc510712063"/>
      <w:r>
        <w:lastRenderedPageBreak/>
        <w:t>Literature Cited</w:t>
      </w:r>
      <w:bookmarkEnd w:id="11"/>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30672C" w:rsidRDefault="0030672C">
      <w:pPr>
        <w:pStyle w:val="CommentText"/>
      </w:pPr>
      <w:r>
        <w:rPr>
          <w:rStyle w:val="CommentReference"/>
        </w:rPr>
        <w:annotationRef/>
      </w:r>
      <w:r>
        <w:t>check which of these talks about the lipid content</w:t>
      </w:r>
    </w:p>
  </w:comment>
  <w:comment w:id="2" w:author="Justin Priest" w:date="2019-04-21T19:33:00Z" w:initials="JP">
    <w:p w14:paraId="5711D2CA" w14:textId="55FA9651" w:rsidR="00E754B8" w:rsidRDefault="00E754B8">
      <w:pPr>
        <w:pStyle w:val="CommentText"/>
      </w:pPr>
      <w:r>
        <w:rPr>
          <w:rStyle w:val="CommentReference"/>
        </w:rPr>
        <w:annotationRef/>
      </w:r>
      <w:r>
        <w:t>Results?</w:t>
      </w:r>
    </w:p>
  </w:comment>
  <w:comment w:id="3" w:author="Justin Priest" w:date="2019-04-21T19:34:00Z" w:initials="JP">
    <w:p w14:paraId="73DDBF5C" w14:textId="7BD3F830" w:rsidR="00E754B8" w:rsidRDefault="00E754B8">
      <w:pPr>
        <w:pStyle w:val="CommentText"/>
      </w:pPr>
      <w:r>
        <w:rPr>
          <w:rStyle w:val="CommentReference"/>
        </w:rPr>
        <w:annotationRef/>
      </w:r>
      <w:r>
        <w:t>Results?</w:t>
      </w:r>
    </w:p>
  </w:comment>
  <w:comment w:id="4" w:author="Justin Priest" w:date="2019-04-21T19:37:00Z" w:initials="JP">
    <w:p w14:paraId="0B34FA4B" w14:textId="52BC6E13" w:rsidR="00A12BA0" w:rsidRDefault="00A12BA0">
      <w:pPr>
        <w:pStyle w:val="CommentText"/>
      </w:pPr>
      <w:r>
        <w:rPr>
          <w:rStyle w:val="CommentReference"/>
        </w:rPr>
        <w:annotationRef/>
      </w:r>
      <w:r>
        <w:t>Results? Kind of method-y in that I had to leave this in</w:t>
      </w:r>
    </w:p>
  </w:comment>
  <w:comment w:id="5" w:author="Justin Priest" w:date="2019-04-21T19:40:00Z" w:initials="JP">
    <w:p w14:paraId="6D74BAF5" w14:textId="093F636E" w:rsidR="00A12BA0" w:rsidRDefault="00A12BA0">
      <w:pPr>
        <w:pStyle w:val="CommentText"/>
      </w:pPr>
      <w:r>
        <w:rPr>
          <w:rStyle w:val="CommentReference"/>
        </w:rPr>
        <w:annotationRef/>
      </w:r>
      <w:r>
        <w:t>Waiting on data from Andy Mahoney</w:t>
      </w:r>
    </w:p>
  </w:comment>
  <w:comment w:id="6" w:author="Justin Priest" w:date="2018-04-03T22:58:00Z" w:initials="JP">
    <w:p w14:paraId="64796A43" w14:textId="77777777" w:rsidR="0030672C" w:rsidRDefault="0030672C" w:rsidP="004C4E6F">
      <w:pPr>
        <w:pStyle w:val="CommentText"/>
      </w:pPr>
      <w:r>
        <w:rPr>
          <w:rStyle w:val="CommentReference"/>
        </w:rPr>
        <w:annotationRef/>
      </w:r>
      <w:r>
        <w:t>How far upriver?</w:t>
      </w:r>
    </w:p>
  </w:comment>
  <w:comment w:id="7" w:author="Justin Priest" w:date="2019-04-21T19:40:00Z" w:initials="JP">
    <w:p w14:paraId="5FD62A8E" w14:textId="6E802F7C" w:rsidR="00A12BA0" w:rsidRDefault="00A12BA0">
      <w:pPr>
        <w:pStyle w:val="CommentText"/>
      </w:pPr>
      <w:r>
        <w:rPr>
          <w:rStyle w:val="CommentReference"/>
        </w:rPr>
        <w:annotationRef/>
      </w:r>
      <w:r>
        <w:t>Need to state which variable it removed</w:t>
      </w:r>
    </w:p>
  </w:comment>
  <w:comment w:id="8" w:author="Justin Priest" w:date="2019-03-27T17:07:00Z" w:initials="JP">
    <w:p w14:paraId="16782E7E" w14:textId="364E32A6" w:rsidR="0030672C" w:rsidRPr="00313B1A" w:rsidRDefault="0030672C"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5711D2CA" w15:done="0"/>
  <w15:commentEx w15:paraId="73DDBF5C" w15:done="0"/>
  <w15:commentEx w15:paraId="0B34FA4B" w15:done="0"/>
  <w15:commentEx w15:paraId="6D74BAF5" w15:done="0"/>
  <w15:commentEx w15:paraId="64796A43" w15:done="0"/>
  <w15:commentEx w15:paraId="5FD62A8E" w15:done="0"/>
  <w15:commentEx w15:paraId="16782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5711D2CA" w16cid:durableId="206743FF"/>
  <w16cid:commentId w16cid:paraId="73DDBF5C" w16cid:durableId="2067443A"/>
  <w16cid:commentId w16cid:paraId="0B34FA4B" w16cid:durableId="206744E7"/>
  <w16cid:commentId w16cid:paraId="6D74BAF5" w16cid:durableId="20674591"/>
  <w16cid:commentId w16cid:paraId="64796A43" w16cid:durableId="1E6E85AF"/>
  <w16cid:commentId w16cid:paraId="5FD62A8E" w16cid:durableId="206745C7"/>
  <w16cid:commentId w16cid:paraId="16782E7E" w16cid:durableId="20462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9F8D1" w14:textId="77777777" w:rsidR="00A35F22" w:rsidRDefault="00A35F22">
      <w:pPr>
        <w:spacing w:after="0" w:line="240" w:lineRule="auto"/>
      </w:pPr>
      <w:r>
        <w:separator/>
      </w:r>
    </w:p>
  </w:endnote>
  <w:endnote w:type="continuationSeparator" w:id="0">
    <w:p w14:paraId="41B315E6" w14:textId="77777777" w:rsidR="00A35F22" w:rsidRDefault="00A3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0672C" w:rsidRPr="00632D26" w:rsidRDefault="0030672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0672C" w:rsidRPr="004F14B7" w:rsidRDefault="0030672C">
    <w:pPr>
      <w:pStyle w:val="Footer"/>
      <w:rPr>
        <w:rFonts w:cs="Times New Roman"/>
      </w:rPr>
    </w:pPr>
  </w:p>
  <w:p w14:paraId="2A8D51CD" w14:textId="77777777" w:rsidR="0030672C" w:rsidRDefault="00306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7271F" w14:textId="77777777" w:rsidR="00A35F22" w:rsidRDefault="00A35F22">
      <w:pPr>
        <w:spacing w:after="0" w:line="240" w:lineRule="auto"/>
      </w:pPr>
      <w:r>
        <w:separator/>
      </w:r>
    </w:p>
  </w:footnote>
  <w:footnote w:type="continuationSeparator" w:id="0">
    <w:p w14:paraId="1C30A6B3" w14:textId="77777777" w:rsidR="00A35F22" w:rsidRDefault="00A3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0E405E"/>
    <w:rsid w:val="00110D0A"/>
    <w:rsid w:val="00111D0A"/>
    <w:rsid w:val="00124016"/>
    <w:rsid w:val="0013083D"/>
    <w:rsid w:val="00191D9C"/>
    <w:rsid w:val="00197406"/>
    <w:rsid w:val="001B5E23"/>
    <w:rsid w:val="001C5676"/>
    <w:rsid w:val="001C62B9"/>
    <w:rsid w:val="001C7784"/>
    <w:rsid w:val="001F795C"/>
    <w:rsid w:val="002131E9"/>
    <w:rsid w:val="002245F9"/>
    <w:rsid w:val="00231CF7"/>
    <w:rsid w:val="0024423C"/>
    <w:rsid w:val="002546F7"/>
    <w:rsid w:val="002630D5"/>
    <w:rsid w:val="00263A2E"/>
    <w:rsid w:val="00266D3A"/>
    <w:rsid w:val="0027206B"/>
    <w:rsid w:val="00276535"/>
    <w:rsid w:val="00281946"/>
    <w:rsid w:val="00296200"/>
    <w:rsid w:val="0029693E"/>
    <w:rsid w:val="00300B46"/>
    <w:rsid w:val="0030672C"/>
    <w:rsid w:val="00313B1A"/>
    <w:rsid w:val="0032024B"/>
    <w:rsid w:val="00327444"/>
    <w:rsid w:val="00332602"/>
    <w:rsid w:val="003574B0"/>
    <w:rsid w:val="003611D7"/>
    <w:rsid w:val="00362AE6"/>
    <w:rsid w:val="003716FC"/>
    <w:rsid w:val="00371E98"/>
    <w:rsid w:val="003809A9"/>
    <w:rsid w:val="0038251A"/>
    <w:rsid w:val="0038759A"/>
    <w:rsid w:val="00387E13"/>
    <w:rsid w:val="003B18EC"/>
    <w:rsid w:val="003C405E"/>
    <w:rsid w:val="003C4BD0"/>
    <w:rsid w:val="003C539D"/>
    <w:rsid w:val="003C5B28"/>
    <w:rsid w:val="003F110C"/>
    <w:rsid w:val="003F364A"/>
    <w:rsid w:val="003F3B78"/>
    <w:rsid w:val="00415BE1"/>
    <w:rsid w:val="004261E9"/>
    <w:rsid w:val="004724CA"/>
    <w:rsid w:val="00480695"/>
    <w:rsid w:val="0048664E"/>
    <w:rsid w:val="004B0AAB"/>
    <w:rsid w:val="004C4E6F"/>
    <w:rsid w:val="004D4F70"/>
    <w:rsid w:val="00537487"/>
    <w:rsid w:val="00567287"/>
    <w:rsid w:val="00577F81"/>
    <w:rsid w:val="00582180"/>
    <w:rsid w:val="005939DE"/>
    <w:rsid w:val="00596D67"/>
    <w:rsid w:val="005A595E"/>
    <w:rsid w:val="005B3E0A"/>
    <w:rsid w:val="005B7676"/>
    <w:rsid w:val="005B79D2"/>
    <w:rsid w:val="005C5C40"/>
    <w:rsid w:val="005C65C6"/>
    <w:rsid w:val="005C7603"/>
    <w:rsid w:val="005D2A50"/>
    <w:rsid w:val="00604DCF"/>
    <w:rsid w:val="00631C9F"/>
    <w:rsid w:val="006320A8"/>
    <w:rsid w:val="006759E1"/>
    <w:rsid w:val="006773AB"/>
    <w:rsid w:val="006C21CC"/>
    <w:rsid w:val="006E2C4A"/>
    <w:rsid w:val="006E5C5C"/>
    <w:rsid w:val="006E6DEB"/>
    <w:rsid w:val="006F0719"/>
    <w:rsid w:val="0070218E"/>
    <w:rsid w:val="007119BD"/>
    <w:rsid w:val="0072541D"/>
    <w:rsid w:val="00726DB4"/>
    <w:rsid w:val="00747D5D"/>
    <w:rsid w:val="00755E8D"/>
    <w:rsid w:val="00766A47"/>
    <w:rsid w:val="007759EE"/>
    <w:rsid w:val="00791D0B"/>
    <w:rsid w:val="00792C25"/>
    <w:rsid w:val="007C2BDC"/>
    <w:rsid w:val="007C59B8"/>
    <w:rsid w:val="007F5133"/>
    <w:rsid w:val="008061ED"/>
    <w:rsid w:val="00806B90"/>
    <w:rsid w:val="00814D95"/>
    <w:rsid w:val="00817081"/>
    <w:rsid w:val="008345A9"/>
    <w:rsid w:val="00853490"/>
    <w:rsid w:val="008631F6"/>
    <w:rsid w:val="00870415"/>
    <w:rsid w:val="00897761"/>
    <w:rsid w:val="008B20DB"/>
    <w:rsid w:val="008B745A"/>
    <w:rsid w:val="008D1E16"/>
    <w:rsid w:val="008D3591"/>
    <w:rsid w:val="00900E18"/>
    <w:rsid w:val="00917C48"/>
    <w:rsid w:val="009231C4"/>
    <w:rsid w:val="00923F6F"/>
    <w:rsid w:val="00963A2F"/>
    <w:rsid w:val="00971DAE"/>
    <w:rsid w:val="009A6E95"/>
    <w:rsid w:val="00A053D3"/>
    <w:rsid w:val="00A12BA0"/>
    <w:rsid w:val="00A35C4F"/>
    <w:rsid w:val="00A35F22"/>
    <w:rsid w:val="00A668CE"/>
    <w:rsid w:val="00A74B57"/>
    <w:rsid w:val="00A81B46"/>
    <w:rsid w:val="00AA2970"/>
    <w:rsid w:val="00AA5175"/>
    <w:rsid w:val="00AB5ECA"/>
    <w:rsid w:val="00AC366B"/>
    <w:rsid w:val="00AE1B2B"/>
    <w:rsid w:val="00AE2BA4"/>
    <w:rsid w:val="00AE4AA6"/>
    <w:rsid w:val="00AF6B03"/>
    <w:rsid w:val="00B141A2"/>
    <w:rsid w:val="00B15816"/>
    <w:rsid w:val="00B25860"/>
    <w:rsid w:val="00B448CE"/>
    <w:rsid w:val="00BA0A57"/>
    <w:rsid w:val="00BA77A7"/>
    <w:rsid w:val="00BB73E5"/>
    <w:rsid w:val="00BC2843"/>
    <w:rsid w:val="00BD51ED"/>
    <w:rsid w:val="00BF098E"/>
    <w:rsid w:val="00BF2D68"/>
    <w:rsid w:val="00C15203"/>
    <w:rsid w:val="00C15699"/>
    <w:rsid w:val="00C4390B"/>
    <w:rsid w:val="00C603D3"/>
    <w:rsid w:val="00C6526E"/>
    <w:rsid w:val="00C67648"/>
    <w:rsid w:val="00C8029F"/>
    <w:rsid w:val="00C84FAB"/>
    <w:rsid w:val="00C93F56"/>
    <w:rsid w:val="00CA0920"/>
    <w:rsid w:val="00CA24C1"/>
    <w:rsid w:val="00CA3E72"/>
    <w:rsid w:val="00CB0719"/>
    <w:rsid w:val="00CB14CC"/>
    <w:rsid w:val="00CD3927"/>
    <w:rsid w:val="00CD6B8E"/>
    <w:rsid w:val="00CE5AC9"/>
    <w:rsid w:val="00CE71C8"/>
    <w:rsid w:val="00CF72BA"/>
    <w:rsid w:val="00D000ED"/>
    <w:rsid w:val="00D006F9"/>
    <w:rsid w:val="00D27086"/>
    <w:rsid w:val="00D50404"/>
    <w:rsid w:val="00D761D2"/>
    <w:rsid w:val="00D777DF"/>
    <w:rsid w:val="00DB0942"/>
    <w:rsid w:val="00DB6A48"/>
    <w:rsid w:val="00DB7219"/>
    <w:rsid w:val="00DE342B"/>
    <w:rsid w:val="00DF3CBE"/>
    <w:rsid w:val="00E270ED"/>
    <w:rsid w:val="00E27A3D"/>
    <w:rsid w:val="00E339A2"/>
    <w:rsid w:val="00E4672C"/>
    <w:rsid w:val="00E62238"/>
    <w:rsid w:val="00E6351A"/>
    <w:rsid w:val="00E65814"/>
    <w:rsid w:val="00E6685C"/>
    <w:rsid w:val="00E754B8"/>
    <w:rsid w:val="00E761A5"/>
    <w:rsid w:val="00E9156A"/>
    <w:rsid w:val="00ED1439"/>
    <w:rsid w:val="00EE44D0"/>
    <w:rsid w:val="00EE62FB"/>
    <w:rsid w:val="00EF3E87"/>
    <w:rsid w:val="00F04080"/>
    <w:rsid w:val="00F3264E"/>
    <w:rsid w:val="00F54BFD"/>
    <w:rsid w:val="00F64B18"/>
    <w:rsid w:val="00F8187B"/>
    <w:rsid w:val="00F8588C"/>
    <w:rsid w:val="00F934F0"/>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193A-C33A-4B90-A67B-AA2C831F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14068</TotalTime>
  <Pages>19</Pages>
  <Words>24771</Words>
  <Characters>141200</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56</cp:revision>
  <dcterms:created xsi:type="dcterms:W3CDTF">2018-12-06T01:50:00Z</dcterms:created>
  <dcterms:modified xsi:type="dcterms:W3CDTF">2019-05-02T01:54:00Z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