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CEE2" w14:textId="3C30E53A" w:rsidR="007D14A5" w:rsidRDefault="007D14A5" w:rsidP="00B448CE">
      <w:pPr>
        <w:pStyle w:val="Heading1"/>
      </w:pPr>
      <w:bookmarkStart w:id="0" w:name="_Toc510712051"/>
      <w:r>
        <w:t>Title</w:t>
      </w:r>
    </w:p>
    <w:p w14:paraId="3AD6BB9C" w14:textId="0E634699" w:rsidR="007D14A5" w:rsidRPr="007D14A5" w:rsidRDefault="005B1A98" w:rsidP="005B1A98">
      <w:pPr>
        <w:jc w:val="center"/>
      </w:pPr>
      <w:r>
        <w:t>Effects of Environmental Variables on a Nearshore Arctic Fish Community, 2001–2018</w:t>
      </w:r>
    </w:p>
    <w:p w14:paraId="2370B806" w14:textId="10A1F460" w:rsidR="007B68C8" w:rsidRDefault="007B68C8" w:rsidP="00B448CE">
      <w:pPr>
        <w:pStyle w:val="Heading1"/>
      </w:pPr>
      <w:r>
        <w:t>Abstract</w:t>
      </w:r>
    </w:p>
    <w:p w14:paraId="7F98A4F7" w14:textId="0CF6F393" w:rsidR="007B68C8" w:rsidRDefault="002010DD" w:rsidP="006C4751">
      <w:pPr>
        <w:spacing w:line="360" w:lineRule="auto"/>
      </w:pPr>
      <w:r w:rsidRPr="002010DD">
        <w:t xml:space="preserve">Nearshore fish communities make up a fundamental part of the Arctic marine ecosystem as well as serving as an important subsistence resource yet exist in a region undergoing substantial environmental change. As climate change affects Arctic waters, nearshore fish communities may also shift; however, how these communities will respond to climate change is not currently well understood. This </w:t>
      </w:r>
      <w:r>
        <w:t>study</w:t>
      </w:r>
      <w:r w:rsidRPr="002010DD">
        <w:t xml:space="preserve"> summarizes trends from a long-term (2001–2018) nearshore sampling program in Prudhoe Bay, Alaska, along the coastal Beaufort Sea. Abundance data </w:t>
      </w:r>
      <w:r w:rsidR="00B0155C">
        <w:t>(</w:t>
      </w:r>
      <w:r w:rsidR="00B0155C" w:rsidRPr="00B0155C">
        <w:rPr>
          <w:i/>
        </w:rPr>
        <w:t>n</w:t>
      </w:r>
      <w:r w:rsidR="00B0155C">
        <w:t xml:space="preserve"> = 1.78 million fish) </w:t>
      </w:r>
      <w:r w:rsidRPr="002010DD">
        <w:t>from daily sampling (July–August) at four stationary sampling locations show distinct shifts in fish communit</w:t>
      </w:r>
      <w:r w:rsidR="006C4751">
        <w:t>y metrics</w:t>
      </w:r>
      <w:r w:rsidRPr="002010DD">
        <w:t>. Since 2001, the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water temperature has warmed by approximately 1.4</w:t>
      </w:r>
      <w:r w:rsidR="00B0155C">
        <w:rPr>
          <w:rFonts w:cs="Times New Roman"/>
        </w:rPr>
        <w:t>°</w:t>
      </w:r>
      <w:r w:rsidR="00B0155C">
        <w:t>C (p &lt;0.001)</w:t>
      </w:r>
      <w:r w:rsidRPr="002010DD">
        <w:t>. Multivariate analysis of non-metric dimensional scaling (</w:t>
      </w:r>
      <w:proofErr w:type="spellStart"/>
      <w:r w:rsidRPr="002010DD">
        <w:t>nMDS</w:t>
      </w:r>
      <w:proofErr w:type="spellEnd"/>
      <w:r w:rsidRPr="002010DD">
        <w:t xml:space="preserve">) axes trends and Permutational Analysis of Variance (PERMANOVA) models were conducted on biweekly catch data. Results from these models show that species composition has </w:t>
      </w:r>
      <w:r w:rsidR="006C4751" w:rsidRPr="002010DD">
        <w:t xml:space="preserve">significantly </w:t>
      </w:r>
      <w:r w:rsidRPr="002010DD">
        <w:t xml:space="preserve">changed </w:t>
      </w:r>
      <w:r w:rsidR="006C4751">
        <w:t>among</w:t>
      </w:r>
      <w:r w:rsidRPr="002010DD">
        <w:t xml:space="preserve"> sample locations, throughout the season, and across years. Environmental variables of salinity, temperature, and wind velocity significantly affected species composition. </w:t>
      </w:r>
      <w:r w:rsidR="006C4751">
        <w:t>The</w:t>
      </w:r>
      <w:r w:rsidR="00F2455D">
        <w:t xml:space="preserve"> species </w:t>
      </w:r>
      <w:r w:rsidR="006C4751">
        <w:t xml:space="preserve">positively associated with </w:t>
      </w:r>
      <w:r w:rsidR="00F2455D">
        <w:t xml:space="preserve">shifts in the aquatic environment appear to be </w:t>
      </w:r>
      <w:r w:rsidR="00F2455D">
        <w:t xml:space="preserve">eurythermic </w:t>
      </w:r>
      <w:r w:rsidR="006C4751">
        <w:t>and/</w:t>
      </w:r>
      <w:r w:rsidR="00F2455D">
        <w:t>or euryhaline</w:t>
      </w:r>
      <w:r w:rsidR="00F2455D">
        <w:t xml:space="preserv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Pr="002010DD">
        <w:t>This pattern of altered species compositions provides important context from which to evaluate potential ecosystem shifts resulting from climate change in the Arctic.</w:t>
      </w:r>
      <w:r w:rsidR="00B0155C">
        <w:t xml:space="preserve"> </w:t>
      </w:r>
    </w:p>
    <w:p w14:paraId="3F15A368" w14:textId="67F00FBD" w:rsidR="007B68C8" w:rsidRDefault="007B68C8" w:rsidP="007B68C8">
      <w:r>
        <w:t xml:space="preserve">Intended journal: Polar Biology </w:t>
      </w:r>
    </w:p>
    <w:p w14:paraId="67583EF0" w14:textId="04223565"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 Priest, J. T., T. Sutton, F. Mueter, S. Raborn. 2019.  </w:t>
      </w:r>
      <w:r w:rsidR="006C4751" w:rsidRPr="006C4751">
        <w:t>Effects of Environmental Variables on a Nearshore Arctic Fish Community, 2001–2018</w:t>
      </w:r>
      <w:r w:rsidR="007D14A5">
        <w:t>. Polar Biology</w:t>
      </w:r>
    </w:p>
    <w:p w14:paraId="52C85A8F" w14:textId="7DB853B8" w:rsidR="00B448CE" w:rsidRPr="004F14B7" w:rsidRDefault="00B448CE" w:rsidP="00B448CE">
      <w:pPr>
        <w:pStyle w:val="Heading1"/>
      </w:pPr>
      <w:r w:rsidRPr="004F14B7">
        <w:lastRenderedPageBreak/>
        <w:t>Introduction</w:t>
      </w:r>
      <w:bookmarkEnd w:id="0"/>
    </w:p>
    <w:p w14:paraId="7FEF03C4" w14:textId="000C13CE"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w:t>
      </w:r>
      <w:proofErr w:type="gramStart"/>
      <w:r>
        <w:rPr>
          <w:rFonts w:cs="Times New Roman"/>
        </w:rPr>
        <w:t>As a result</w:t>
      </w:r>
      <w:r w:rsidR="00996FA5">
        <w:rPr>
          <w:rFonts w:cs="Times New Roman"/>
        </w:rPr>
        <w:t xml:space="preserve"> of</w:t>
      </w:r>
      <w:proofErr w:type="gramEnd"/>
      <w:r w:rsidR="00996FA5">
        <w:rPr>
          <w:rFonts w:cs="Times New Roman"/>
        </w:rPr>
        <w:t xml:space="preserve">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7A69062"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37217DA3"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602C86">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602C86">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602C86">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and Gottschalk </w:t>
      </w:r>
      <w:r w:rsidR="00ED2947" w:rsidRPr="00502B1B">
        <w:rPr>
          <w:rFonts w:cs="Times New Roman"/>
          <w:noProof/>
        </w:rPr>
        <w:lastRenderedPageBreak/>
        <w:t>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Arctic Cod play a key linkage between abundant zooplankton such as calanoid copepods and amphipods and higher trophic organisms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r w:rsidR="00ED2947">
        <w:rPr>
          <w:rFonts w:cs="Times New Roman"/>
        </w:rPr>
        <w:t xml:space="preserve">Arctic Cod </w:t>
      </w:r>
      <w:r w:rsidR="00616E82">
        <w:rPr>
          <w:rFonts w:cs="Times New Roman"/>
        </w:rPr>
        <w:t xml:space="preserve">also </w:t>
      </w:r>
      <w:r w:rsidR="00ED2947">
        <w:rPr>
          <w:rFonts w:cs="Times New Roman"/>
        </w:rPr>
        <w:t>undertake migratory behavior</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02C86">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2B04E86B"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602C86">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314D40DB"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602C86">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2D61EF6C"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species richness and rare species presence over time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changes over time.</w:t>
      </w:r>
      <w:r w:rsidR="00C40330">
        <w:rPr>
          <w:rFonts w:cs="Times New Roman"/>
        </w:rPr>
        <w:t xml:space="preserve"> Given the importance of nearshore Arctic fishes to terrestrial and marine ecosystems and to local subsistence users, it is important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3A29E16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w:t>
      </w:r>
      <w:r w:rsidR="004C4E6F" w:rsidRPr="00B93F33">
        <w:rPr>
          <w:rFonts w:cs="Times New Roman"/>
        </w:rPr>
        <w:lastRenderedPageBreak/>
        <w:t xml:space="preserve">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7A15302F"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w:t>
      </w:r>
      <w:r w:rsidR="00EA6B8D">
        <w:rPr>
          <w:rFonts w:cs="Times New Roman"/>
        </w:rPr>
        <w:lastRenderedPageBreak/>
        <w:t>using protocols established in</w:t>
      </w:r>
      <w:r w:rsidR="00342B90">
        <w:rPr>
          <w:rFonts w:cs="Times New Roman"/>
        </w:rPr>
        <w:t xml:space="preserve"> </w:t>
      </w:r>
      <w:commentRangeStart w:id="1"/>
      <w:commentRangeStart w:id="2"/>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602C86">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commentRangeEnd w:id="1"/>
      <w:r w:rsidR="008656B6">
        <w:rPr>
          <w:rStyle w:val="CommentReference"/>
        </w:rPr>
        <w:commentReference w:id="1"/>
      </w:r>
      <w:commentRangeEnd w:id="2"/>
      <w:r w:rsidR="000F3999">
        <w:rPr>
          <w:rStyle w:val="CommentReference"/>
        </w:rPr>
        <w:commentReference w:id="2"/>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bookmarkStart w:id="3" w:name="_GoBack"/>
      <w:bookmarkEnd w:id="3"/>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w:t>
      </w:r>
      <w:r>
        <w:rPr>
          <w:rFonts w:cs="Times New Roman"/>
        </w:rPr>
        <w:lastRenderedPageBreak/>
        <w:t xml:space="preserve">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xml:space="preserve">”. Smoothing functions were restricted to k=3 to prevent overfitting of the </w:t>
      </w:r>
      <w:proofErr w:type="gramStart"/>
      <w:r w:rsidR="00E27A3D">
        <w:rPr>
          <w:rFonts w:cs="Times New Roman"/>
        </w:rPr>
        <w:t>model</w:t>
      </w:r>
      <w:r>
        <w:rPr>
          <w:rFonts w:cs="Times New Roman"/>
        </w:rPr>
        <w:t xml:space="preserve">, </w:t>
      </w:r>
      <w:r w:rsidR="00CE4F85">
        <w:rPr>
          <w:rFonts w:cs="Times New Roman"/>
        </w:rPr>
        <w:t>and</w:t>
      </w:r>
      <w:proofErr w:type="gramEnd"/>
      <w:r w:rsidR="00CE4F85">
        <w:rPr>
          <w:rFonts w:cs="Times New Roman"/>
        </w:rPr>
        <w:t xml:space="preserve">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4"/>
      <w:commentRangeStart w:id="5"/>
      <w:commentRangeStart w:id="6"/>
      <w:commentRangeStart w:id="7"/>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4"/>
      <w:r w:rsidR="0029045D">
        <w:rPr>
          <w:rStyle w:val="CommentReference"/>
        </w:rPr>
        <w:commentReference w:id="4"/>
      </w:r>
      <w:commentRangeEnd w:id="5"/>
      <w:r w:rsidR="0029045D">
        <w:rPr>
          <w:rStyle w:val="CommentReference"/>
        </w:rPr>
        <w:commentReference w:id="5"/>
      </w:r>
      <w:commentRangeEnd w:id="6"/>
      <w:r w:rsidR="008656B6">
        <w:rPr>
          <w:rStyle w:val="CommentReference"/>
        </w:rPr>
        <w:commentReference w:id="6"/>
      </w:r>
      <w:commentRangeEnd w:id="7"/>
      <w:r w:rsidR="00251533">
        <w:rPr>
          <w:rStyle w:val="CommentReference"/>
        </w:rPr>
        <w:commentReference w:id="7"/>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lastRenderedPageBreak/>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5B1A98"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 xml:space="preserve">describing species </w:t>
      </w:r>
      <w:r w:rsidR="00E204F0">
        <w:rPr>
          <w:rFonts w:cs="Times New Roman"/>
        </w:rPr>
        <w:lastRenderedPageBreak/>
        <w:t>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8"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8"/>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lastRenderedPageBreak/>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5B1A98"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7177789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602C86">
        <w:rPr>
          <w:rFonts w:cs="Times New Roman"/>
        </w:rPr>
        <w:instrText>ADDIN CSL_CITATION {"citationItems":[{"id":"ITEM-1","itemData":{"abstract":"Testing,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789839F0" w:rsidR="009F6352" w:rsidRPr="009F6352" w:rsidRDefault="005B1A98"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lastRenderedPageBreak/>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9"/>
      <w:commentRangeStart w:id="10"/>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9"/>
      <w:r w:rsidR="006A6D41">
        <w:rPr>
          <w:rStyle w:val="CommentReference"/>
        </w:rPr>
        <w:commentReference w:id="9"/>
      </w:r>
      <w:commentRangeEnd w:id="10"/>
      <w:r w:rsidR="00A81D7B">
        <w:rPr>
          <w:rStyle w:val="CommentReference"/>
        </w:rPr>
        <w:commentReference w:id="10"/>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3D41C2E1"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7C5D385F" w:rsidR="00F43697" w:rsidRDefault="00050825" w:rsidP="00C2664B">
      <w:pPr>
        <w:ind w:firstLine="720"/>
        <w:rPr>
          <w:rFonts w:cs="Times New Roman"/>
        </w:rPr>
      </w:pPr>
      <w:r>
        <w:lastRenderedPageBreak/>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w:t>
      </w:r>
      <w:r w:rsidR="000F07F6">
        <w:rPr>
          <w:rFonts w:cs="Times New Roman"/>
        </w:rPr>
        <w:lastRenderedPageBreak/>
        <w:t xml:space="preserve">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11" w:name="_Hlk16262055"/>
        <m:r>
          <w:rPr>
            <w:rFonts w:ascii="Cambria Math" w:hAnsi="Cambria Math" w:cs="Times New Roman"/>
          </w:rPr>
          <m:t>ear</m:t>
        </m:r>
      </m:oMath>
      <w:bookmarkEnd w:id="11"/>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2"/>
      <w:commentRangeStart w:id="13"/>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2"/>
      <w:r w:rsidR="00EF17F0">
        <w:rPr>
          <w:rStyle w:val="CommentReference"/>
        </w:rPr>
        <w:commentReference w:id="12"/>
      </w:r>
      <w:commentRangeEnd w:id="13"/>
      <w:r w:rsidR="00A81D7B">
        <w:rPr>
          <w:rStyle w:val="CommentReference"/>
        </w:rPr>
        <w:commentReference w:id="13"/>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4"/>
      <w:commentRangeStart w:id="15"/>
      <w:r w:rsidR="00EF17F0">
        <w:t xml:space="preserve">was significantly different among stations </w:t>
      </w:r>
      <w:commentRangeEnd w:id="14"/>
      <w:r w:rsidR="006A6D41">
        <w:rPr>
          <w:rStyle w:val="CommentReference"/>
        </w:rPr>
        <w:commentReference w:id="14"/>
      </w:r>
      <w:commentRangeEnd w:id="15"/>
      <w:r w:rsidR="00F038D4">
        <w:rPr>
          <w:rStyle w:val="CommentReference"/>
        </w:rPr>
        <w:commentReference w:id="15"/>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w:t>
      </w:r>
      <w:r w:rsidR="005B3327" w:rsidRPr="00A11107">
        <w:rPr>
          <w:rFonts w:cs="Times New Roman"/>
        </w:rPr>
        <w:lastRenderedPageBreak/>
        <w:t>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 xml:space="preserve">there was no significant change over the same </w:t>
      </w:r>
      <w:proofErr w:type="gramStart"/>
      <w:r w:rsidR="009A6DBC">
        <w:t>time period</w:t>
      </w:r>
      <w:proofErr w:type="gramEnd"/>
      <w:r w:rsidR="00221E26">
        <w:t xml:space="preserve"> for axis 3</w:t>
      </w:r>
      <w:r w:rsidR="009A6DBC">
        <w:t xml:space="preserve">. Results from the F-statistic (Chow test statistic) showed that of the </w:t>
      </w:r>
      <w:r w:rsidR="009A6DBC">
        <w:lastRenderedPageBreak/>
        <w:t xml:space="preserve">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360297C7"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 xml:space="preserve">n </w:t>
      </w:r>
      <w:r w:rsidR="007E2C29">
        <w:lastRenderedPageBreak/>
        <w:t>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065E3C">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1.5°C","type":"article-journal","volume":"4"},"uris":["http://www.mendeley.com/documents/?uuid=4382b086-5db9-4d40-b0ea-a25fac5ac35b"]}],"mendeley":{"formattedCitation":"(Fechhelm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5B26D906"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 xml:space="preserve">Ecosystem </w:t>
      </w:r>
      <w:r w:rsidR="00415788">
        <w:lastRenderedPageBreak/>
        <w:t>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5D531C">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Change","type":"article-journal","volume":"24"},"uris":["http://www.mendeley.com/documents/?uuid=880065ba-a803-47a2-a81f-7b509e9352b6"]},{"id":"ITEM-4","itemData":{"abstract":"Seasonal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Sea","type":"article-journal","volume":"18"},"uris":["http://www.mendeley.com/documents/?uuid=e32be2a4-36b7-44b9-a060-3856679a4c04"]}],"mendeley":{"formattedCitation":"(Grebmeier et al. 2006; Hiddink and ter Hofstede 2008; Mueter and Litzow 2008; Bluhm et al. 2011)","plainTextFormattedCitation":"(Grebmeier et al. 2006; Hiddink and ter Hofstede 2008; Mueter and Litzow 2008; Bluhm et al. 2011)","previouslyFormattedCitation":"(Grebmeier et al. 2006; Hiddink and ter Hofstede 2008; Mueter and Litzow 2008; Bluhm et al. 2011)"},"properties":{"noteIndex":0},"schema":"https://github.com/citation-style-language/schema/raw/master/csl-citation.json"}</w:instrText>
      </w:r>
      <w:r w:rsidR="00415788">
        <w:fldChar w:fldCharType="separate"/>
      </w:r>
      <w:r w:rsidR="005D531C" w:rsidRPr="005D531C">
        <w:rPr>
          <w:noProof/>
        </w:rPr>
        <w:t>(Grebmeier et al. 2006; Hiddink and ter Hofstede 2008; Mueter and Litzow 2008; Bluhm et al. 2011)</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D531C">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Sea","type":"article-journal","volume":"33"},"uris":["http://www.mendeley.com/documents/?uuid=86c13b78-a8ac-40c7-a4a1-5d7f794b52eb"]}],"mendeley":{"formattedCitation":"(Sirenko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D531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century","type":"article-journal","volume":"19"},"uris":["http://www.mendeley.com/documents/?uuid=f33d0995-c414-4300-a708-141750bf01c0"]},{"id":"ITEM-3","itemData":{"DOI":"10.1644/07-mamm-s-312r1.1","ISSN":"0022-2372","abstract":"The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sentinels","type":"article-journal","volume":"89"},"uris":["http://www.mendeley.com/documents/?uuid=3e187fca-068c-44f7-aaa8-3c4b4eb1215c"]}],"mendeley":{"formattedCitation":"(Moore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53C221FF"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t>
      </w:r>
      <w:commentRangeStart w:id="16"/>
      <w:commentRangeStart w:id="17"/>
      <w:r w:rsidR="000048CA">
        <w:t xml:space="preserve">water conditions </w:t>
      </w:r>
      <w:commentRangeEnd w:id="16"/>
      <w:r w:rsidR="00024EBF">
        <w:rPr>
          <w:rStyle w:val="CommentReference"/>
        </w:rPr>
        <w:commentReference w:id="16"/>
      </w:r>
      <w:commentRangeEnd w:id="17"/>
      <w:r w:rsidR="000308F1">
        <w:rPr>
          <w:rStyle w:val="CommentReference"/>
        </w:rPr>
        <w:commentReference w:id="17"/>
      </w:r>
      <w:r w:rsidR="000048CA">
        <w:t xml:space="preserve">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 xml:space="preserve">everal </w:t>
      </w:r>
      <w:r>
        <w:lastRenderedPageBreak/>
        <w:t>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602C86">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As water temperatures increased over time, these warm-water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lastRenderedPageBreak/>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69963B27"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602C86">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Under such wind regimes in Prudhoe Bay, Arctic Cisco abundance benefit</w:t>
      </w:r>
      <w:r w:rsidR="00024EBF">
        <w:t xml:space="preserve">, </w:t>
      </w:r>
      <w:r w:rsidR="00DD432C">
        <w:t xml:space="preserve">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731537CC"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We found that salinity greatly affected species composition, 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 xml:space="preserve">pecies composition differences between eastern and western stations were influenced by species that were </w:t>
      </w:r>
      <w:r w:rsidR="009B099E">
        <w:rPr>
          <w:rFonts w:cs="Times New Roman"/>
        </w:rPr>
        <w:lastRenderedPageBreak/>
        <w:t>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602C86">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602C86">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251E8550"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065E3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1.5°C","type":"article-journal","volume":"4"},"uris":["http://www.mendeley.com/documents/?uuid=4382b086-5db9-4d40-b0ea-a25fac5ac35b"]}],"mendeley":{"formattedCitation":"(Bradstreet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w:t>
      </w:r>
      <w:r>
        <w:rPr>
          <w:rFonts w:cs="Times New Roman"/>
        </w:rPr>
        <w:lastRenderedPageBreak/>
        <w:t xml:space="preserve">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265A1253" w:rsidR="003C2B9A" w:rsidRPr="00532D58" w:rsidRDefault="00532D58" w:rsidP="00532D58">
      <w:pPr>
        <w:ind w:firstLine="720"/>
      </w:pPr>
      <w:r>
        <w:rPr>
          <w:rStyle w:val="tl8wme"/>
        </w:rPr>
        <w:t>Though</w:t>
      </w:r>
      <w:r w:rsidR="002205E6">
        <w:rPr>
          <w:rStyle w:val="tl8wme"/>
        </w:rPr>
        <w:t xml:space="preserve"> the multivariate methods used in this study parsed out the individual effects of each environmental variable, </w:t>
      </w:r>
      <w:r>
        <w:rPr>
          <w:rStyle w:val="tl8wme"/>
        </w:rPr>
        <w:t>multivariate approaches can be difficult to interpret and require careful implementation. C</w:t>
      </w:r>
      <w:r w:rsidR="002205E6">
        <w:rPr>
          <w:rStyle w:val="tl8wme"/>
        </w:rPr>
        <w:t xml:space="preserve">orrelation between variables </w:t>
      </w:r>
      <w:r>
        <w:rPr>
          <w:rStyle w:val="tl8wme"/>
        </w:rPr>
        <w:t xml:space="preserve">creates difficulty </w:t>
      </w:r>
      <w:r w:rsidR="002205E6">
        <w:rPr>
          <w:rStyle w:val="tl8wme"/>
        </w:rPr>
        <w:t>to assign effects</w:t>
      </w:r>
      <w:r>
        <w:rPr>
          <w:rStyle w:val="tl8wme"/>
        </w:rPr>
        <w:t xml:space="preserve">; this was </w:t>
      </w:r>
      <w:r w:rsidR="002205E6">
        <w:rPr>
          <w:rStyle w:val="tl8wme"/>
        </w:rPr>
        <w:t>address</w:t>
      </w:r>
      <w:r>
        <w:rPr>
          <w:rStyle w:val="tl8wme"/>
        </w:rPr>
        <w:t>ed</w:t>
      </w:r>
      <w:r w:rsidR="002205E6">
        <w:rPr>
          <w:rStyle w:val="tl8wme"/>
        </w:rPr>
        <w:t xml:space="preserve"> </w:t>
      </w:r>
      <w:r>
        <w:rPr>
          <w:rStyle w:val="tl8wme"/>
        </w:rPr>
        <w:t xml:space="preserve">using </w:t>
      </w:r>
      <w:r w:rsidR="002205E6">
        <w:rPr>
          <w:rStyle w:val="tl8wme"/>
        </w:rPr>
        <w:t>a high threshold for multicollinearity</w:t>
      </w:r>
      <w:r>
        <w:rPr>
          <w:rStyle w:val="tl8wme"/>
        </w:rPr>
        <w:t xml:space="preserve"> to remove potential variables that would be conflated</w:t>
      </w:r>
      <w:r w:rsidR="002205E6">
        <w:rPr>
          <w:rStyle w:val="tl8wme"/>
        </w:rPr>
        <w:t>.</w:t>
      </w:r>
      <w:r>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Fonts w:cs="Times New Roman"/>
        </w:rPr>
        <w:t xml:space="preserve">By using </w:t>
      </w:r>
      <w:r>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8"/>
      <w:commentRangeStart w:id="19"/>
      <w:r w:rsidR="003C2B9A">
        <w:rPr>
          <w:rFonts w:cs="Times New Roman"/>
        </w:rPr>
        <w:t xml:space="preserve">. </w:t>
      </w:r>
      <w:commentRangeEnd w:id="18"/>
      <w:r w:rsidR="00384998">
        <w:rPr>
          <w:rStyle w:val="CommentReference"/>
        </w:rPr>
        <w:commentReference w:id="18"/>
      </w:r>
      <w:commentRangeEnd w:id="19"/>
      <w:r w:rsidR="00E3295E">
        <w:rPr>
          <w:rStyle w:val="CommentReference"/>
        </w:rPr>
        <w:commentReference w:id="19"/>
      </w:r>
    </w:p>
    <w:p w14:paraId="52081ED4" w14:textId="698368D9"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 with the nearshore environment of Prudhoe Bay </w:t>
      </w:r>
      <w:r w:rsidR="00384998">
        <w:rPr>
          <w:rFonts w:cs="Times New Roman"/>
        </w:rPr>
        <w:t>serving as</w:t>
      </w:r>
      <w:r>
        <w:rPr>
          <w:rFonts w:cs="Times New Roman"/>
        </w:rPr>
        <w:t xml:space="preserve"> an important </w:t>
      </w:r>
      <w:r w:rsidR="00384998">
        <w:rPr>
          <w:rFonts w:cs="Times New Roman"/>
        </w:rPr>
        <w:t xml:space="preserve">nursery area </w:t>
      </w:r>
      <w:r>
        <w:rPr>
          <w:rFonts w:cs="Times New Roman"/>
        </w:rPr>
        <w:t>for many early-life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 xml:space="preserve">d </w:t>
      </w:r>
      <w:r>
        <w:rPr>
          <w:rFonts w:cs="Times New Roman"/>
        </w:rPr>
        <w:lastRenderedPageBreak/>
        <w:t>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 xml:space="preserve">Future studies are recommended to assess the impacts of a changing climate upon juvenile recruitment. </w:t>
      </w:r>
    </w:p>
    <w:p w14:paraId="1FC01F00" w14:textId="6122445D"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w:t>
      </w:r>
      <w:proofErr w:type="gramStart"/>
      <w:r w:rsidR="00152CE7">
        <w:rPr>
          <w:rFonts w:cs="Times New Roman"/>
        </w:rPr>
        <w:t>by virtue of</w:t>
      </w:r>
      <w:proofErr w:type="gramEnd"/>
      <w:r w:rsidR="00152CE7">
        <w:rPr>
          <w:rFonts w:cs="Times New Roman"/>
        </w:rPr>
        <w:t xml:space="preserve">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0"/>
      <w:commentRangeStart w:id="21"/>
      <w:r w:rsidR="001E21F6">
        <w:rPr>
          <w:rFonts w:cs="Times New Roman"/>
        </w:rPr>
        <w:t>.</w:t>
      </w:r>
      <w:r w:rsidR="000264AB">
        <w:rPr>
          <w:rFonts w:cs="Times New Roman"/>
        </w:rPr>
        <w:t xml:space="preserve"> </w:t>
      </w:r>
      <w:commentRangeEnd w:id="20"/>
      <w:r w:rsidR="00416728">
        <w:rPr>
          <w:rStyle w:val="CommentReference"/>
        </w:rPr>
        <w:commentReference w:id="20"/>
      </w:r>
      <w:commentRangeEnd w:id="21"/>
      <w:r w:rsidR="00B72F32">
        <w:rPr>
          <w:rStyle w:val="CommentReference"/>
        </w:rPr>
        <w:commentReference w:id="21"/>
      </w:r>
    </w:p>
    <w:p w14:paraId="5FC2AFA9" w14:textId="4E59541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w:t>
      </w:r>
      <w:r>
        <w:rPr>
          <w:rFonts w:cs="Times New Roman"/>
        </w:rPr>
        <w:lastRenderedPageBreak/>
        <w:t xml:space="preserve">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w:t>
      </w:r>
      <w:commentRangeStart w:id="22"/>
      <w:commentRangeStart w:id="23"/>
      <w:r w:rsidR="00F1109C">
        <w:rPr>
          <w:rFonts w:cs="Times New Roman"/>
        </w:rPr>
        <w:t>ecological community composition increases</w:t>
      </w:r>
      <w:r w:rsidR="005D22FA">
        <w:rPr>
          <w:rFonts w:cs="Times New Roman"/>
        </w:rPr>
        <w:t xml:space="preserve"> </w:t>
      </w:r>
      <w:r w:rsidR="005D22FA">
        <w:rPr>
          <w:rFonts w:cs="Times New Roman"/>
        </w:rPr>
        <w:fldChar w:fldCharType="begin" w:fldLock="1"/>
      </w:r>
      <w:r w:rsidR="004F796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communities","type":"article-journal","volume":"6"},"uris":["http://www.mendeley.com/documents/?uuid=2b649758-297e-4614-bb09-288fed6d893e"]}],"mendeley":{"formattedCitation":"(Karr 1981; Warwick and Clarke 1993)","plainTextFormattedCitation":"(Karr 1981; Warwick and Clarke 1993)","previouslyFormattedCitation":"(Karr 1981; Warwick and Clarke 1993)"},"properties":{"noteIndex":0},"schema":"https://github.com/citation-style-language/schema/raw/master/csl-citation.json"}</w:instrText>
      </w:r>
      <w:r w:rsidR="005D22FA">
        <w:rPr>
          <w:rFonts w:cs="Times New Roman"/>
        </w:rPr>
        <w:fldChar w:fldCharType="separate"/>
      </w:r>
      <w:r w:rsidR="005D22FA" w:rsidRPr="005D22FA">
        <w:rPr>
          <w:rFonts w:cs="Times New Roman"/>
          <w:noProof/>
        </w:rPr>
        <w:t>(Karr 1981; Warwick and Clarke 1993)</w:t>
      </w:r>
      <w:r w:rsidR="005D22FA">
        <w:rPr>
          <w:rFonts w:cs="Times New Roman"/>
        </w:rPr>
        <w:fldChar w:fldCharType="end"/>
      </w:r>
      <w:r w:rsidR="00F1109C">
        <w:rPr>
          <w:rFonts w:cs="Times New Roman"/>
        </w:rPr>
        <w:t xml:space="preserve">. </w:t>
      </w:r>
      <w:commentRangeEnd w:id="22"/>
      <w:r w:rsidR="00416728">
        <w:rPr>
          <w:rStyle w:val="CommentReference"/>
        </w:rPr>
        <w:commentReference w:id="22"/>
      </w:r>
      <w:commentRangeEnd w:id="23"/>
      <w:r w:rsidR="00B72F32">
        <w:rPr>
          <w:rStyle w:val="CommentReference"/>
        </w:rPr>
        <w:commentReference w:id="23"/>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4" w:name="_Toc510712063"/>
      <w:r>
        <w:lastRenderedPageBreak/>
        <w:t>Literature Cited</w:t>
      </w:r>
      <w:bookmarkEnd w:id="24"/>
    </w:p>
    <w:p w14:paraId="465BA67F" w14:textId="076C0526" w:rsidR="00065E3C" w:rsidRPr="00065E3C" w:rsidRDefault="00B448CE" w:rsidP="00065E3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65E3C" w:rsidRPr="00065E3C">
        <w:rPr>
          <w:rFonts w:cs="Times New Roman"/>
          <w:noProof/>
          <w:szCs w:val="24"/>
        </w:rPr>
        <w:t>Anderson, M. J. 2001. A new method for non-parametric multivariate analysis of variance. Austral Ecology 26:32–46.</w:t>
      </w:r>
    </w:p>
    <w:p w14:paraId="450F2CC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234C1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 J., and P. Perron. 2003. Computation and analysis of multiple structural change models. Journal of Applied Econometrics 18(1):1–22.</w:t>
      </w:r>
    </w:p>
    <w:p w14:paraId="6CDF00D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Bailey, K. M. 2000. Shifting control of recruitment of walleye pollock Theragra chalcogramma after a major climatic and ecosystem change. Marine Ecology Progress Series 198:215–224.</w:t>
      </w:r>
    </w:p>
    <w:p w14:paraId="423102E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D49A2B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3CF56E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von Biela, V. R., C. E. Zimmerman, B. R. Cohn, and J. M. Welker. 2013. Terrestrial and marine trophic pathways support young-of-year growth in a nearshore Arctic fish. Polar Biology 36(1):137–146.</w:t>
      </w:r>
    </w:p>
    <w:p w14:paraId="2E8E9B7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Bisson, P. A., J. B. Dunham, and G. H. Reeves. 2009. Freshwater ecosystems and resilience of Pacific salmon: habitat management based on natural variability. Ecology and Society 14(1):45.</w:t>
      </w:r>
    </w:p>
    <w:p w14:paraId="2FEEF5E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Bluhm, B. A., A. Gebruk, R. R. Gradinger, R. Hopcroft, F. Huettmann, K. Kosobokova, B. Sirenko, and M. Weslawski. 2011. Arctic Marine Biodiversity: An Update of Species Richness and Examples of Biodiversity Change. Oceanography 24(3):232–248.</w:t>
      </w:r>
    </w:p>
    <w:p w14:paraId="7D5C784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Bœuf, G., and P. Payan. 2001. How should salinity influence fish growth? Comparative Biochemistry and Physiology - Part C Toxicology and Pharmacology 130(4):411–423.</w:t>
      </w:r>
    </w:p>
    <w:p w14:paraId="5F803CEC"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55AE1BD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Bonsell, C., and K. H. Dunton. 2018. Long-term patterns of benthic irradiance and kelp production in the central Beaufort Sea reveal implications of warming for Arctic inner </w:t>
      </w:r>
      <w:r w:rsidRPr="00065E3C">
        <w:rPr>
          <w:rFonts w:cs="Times New Roman"/>
          <w:noProof/>
          <w:szCs w:val="24"/>
        </w:rPr>
        <w:lastRenderedPageBreak/>
        <w:t>shelves. Progress in Oceanography 162:160–170.</w:t>
      </w:r>
    </w:p>
    <w:p w14:paraId="136F462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Bradstreet, M. S. W., and W. E. Cross. 1982. Trophic relationships at high Arctic ice edges. Arctic 35(1):1–12.</w:t>
      </w:r>
    </w:p>
    <w:p w14:paraId="2EE3E6D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781CA72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Clarke, K. R. 1993. Non-parametric multivariate analyses of changes in community structure (1988):117–143.</w:t>
      </w:r>
    </w:p>
    <w:p w14:paraId="7E45F2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Collie, J. S., A. D. Wood, and H. P. Jeffries. 2008. Long-term shifts in the species composition of a coastal fish community. Canadian Journal of Fisheries and Aquatic Sciences 65(7):1352–1365.</w:t>
      </w:r>
    </w:p>
    <w:p w14:paraId="5C6BE5D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Costa, M. J., R. Vasconcelos, J. L. Costa, and H. N. Cabral. 2007. River flow influence on the fish community of the Tagus estuary (Portugal). Hydrobiologia 587:113–123.</w:t>
      </w:r>
    </w:p>
    <w:p w14:paraId="325DE39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Coutant, C. C. 1987. Thermal preference: when does an asset become a liability? Environmental Biology of Fishes 18(3):161–172.</w:t>
      </w:r>
    </w:p>
    <w:p w14:paraId="56F0FA4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1984. Fish use of coastal waters of the Alaska Beaufort Sea: a review. Transactions of the American Fisheries Society 113(3):265–282.</w:t>
      </w:r>
    </w:p>
    <w:p w14:paraId="75BF9C7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1989. An introduction to anadromous fishes in the Alaskan Arctic. Biological Papers of the University of Alaska (24):27–54.</w:t>
      </w:r>
    </w:p>
    <w:p w14:paraId="52E24D0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Craig, P. C., W. B. Griffiths, L. Haldorson, and H. McElderry. 1985. Distributional patterns of fishes in an Alaskan Arctic lagoon. Polar Biology 4:9–18.</w:t>
      </w:r>
    </w:p>
    <w:p w14:paraId="4EB30B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Cushing, D. H. 1990. Plankton production and year-class strength in fish populations: An update of the match/mismatch hypothesis. Advances in Marine Biology 26:249–293.</w:t>
      </w:r>
    </w:p>
    <w:p w14:paraId="45C8FE7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4AD67D0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Dahlke, F. T., M. Butzin, J. Nahrgang, V. Puvanendran, A. Mortensen, H. O. Pörtner, and D. Storch. 2018. Northern cod species face spawning habitat losses if global warming exceeds 1.5°C. Science Advances 4(11):1–11.</w:t>
      </w:r>
    </w:p>
    <w:p w14:paraId="2187946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69549D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Elliott, K. H., and A. J. Gaston. 2008. Mass-length relationships and energy content of fishes and invertebrates delivered to nestling Thick-billed Murres Uria lomvia in the Canadian Arctic, 1981-2007. Marine Ornithology 36(1):25–34.</w:t>
      </w:r>
    </w:p>
    <w:p w14:paraId="6E1E301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1728E3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J. D. Bryan, W. B. Griffiths, W. J. Wilson, and B. J. Gallaway. 1994. Effect of coastal winds on the summer dispersal of young Least Cisco (Coregonus-sardinella) from the Colville River to Prudhoe Bay, Alaska: a simulation model. Canadian Journal of Fisheries and Aquatic Sciences 51(4):890–899.</w:t>
      </w:r>
    </w:p>
    <w:p w14:paraId="16A35E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471FF7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and D. B. Fissel. 1988. Recruitment of Canadian Arctic Cisco (Coregonus autumnalis) into Alaskan waters. Canadian Journal of Fisheries and Aquatic Sciences 45:906–910.</w:t>
      </w:r>
    </w:p>
    <w:p w14:paraId="746120F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P. S. Fitzgerald, J. D. Bryan, and B. J. Gallaway. 1993. Effect of salinity and temperature on the growth of yearling Arctic Cisco (Coregonus autumnalis) of the Alaskan Beaufort Sea.</w:t>
      </w:r>
    </w:p>
    <w:p w14:paraId="4D3A5CD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5307F46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L. R. Martin, B. J. Gallaway, W. J. Wilson, and W. B. Griffiths. 1999. Prudhoe Bay causeways and the summer coastal movements of Arctic Cisco and Least Cisco. Arctic 52(2):139–151.</w:t>
      </w:r>
    </w:p>
    <w:p w14:paraId="7336EC0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Fechhelm, R. G., B. Streever, and B. J. Gallaway. 2007. The Arctic Cisco (Coregonus autumnalis) subsistence and commercial fisheries, Colville River, Alaska: A conceptual model. Arctic 60(4):421–429.</w:t>
      </w:r>
    </w:p>
    <w:p w14:paraId="1D09AAA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Fossheim, M., R. Primicerio, E. Johannesen, R. B. Ingvaldsen, M. M. Aschan, and A. V. Dolgov. 2015. Recent warming leads to a rapid borealization of fish communities in the Arctic. Nature Climate Change 5(7):673–677.</w:t>
      </w:r>
    </w:p>
    <w:p w14:paraId="16E38D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2A9C5A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Grebmeier, J. M., J. E. Overland, S. E. Moore, E. V. Farley, E. C. Carmack, L. W. Cooper, K. E. Frey, J. H. Helle, F. A. Mclaughlin, and S. L. Mcnutt. 2006. A major ecosystem shift in the northern Bering Sea. Science 311:1461–1464.</w:t>
      </w:r>
    </w:p>
    <w:p w14:paraId="3610D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Green, D. G., J. T. Priest, K. P. Gatt, and T. M. Sutton. 2018. Beaufort Sea nearshore fish monitoring study: 2018 annual report:56.</w:t>
      </w:r>
    </w:p>
    <w:p w14:paraId="3F30298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Guisan, A., T. C. Edwards, and T. Hastie. 2002. Generalized linear and generalized additive models in studies of species distributions: setting the scene. Ecological Modelling 157:89–100.</w:t>
      </w:r>
    </w:p>
    <w:p w14:paraId="35B4D8C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Harter, B. B., K. H. Elliott, G. J. Divoky, and G. K. Davoren. 2013. Arctic Cod (Boreogadus saida) as prey: fish length-energetics relationships in the Beaufort Sea and Hudson Bay. Arctic 66(2):191–196.</w:t>
      </w:r>
    </w:p>
    <w:p w14:paraId="75EE57B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Hiddink, J. G., and R. ter Hofstede. 2008. Climate induced increases in species richness of marine fishes. Global Change Biology 14:453–460.</w:t>
      </w:r>
    </w:p>
    <w:p w14:paraId="53A7CB2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Higdon, J. W., and S. H. Ferguson. 2009. Loss of Arctic sea ice causing punctuated change in sightings of killer whales (Orcinus orca) over the past century. Ecological Applications 19(5):1365–1375.</w:t>
      </w:r>
    </w:p>
    <w:p w14:paraId="6728FED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Hunt, G. L., P. Stabeno, G. Walters, E. Sinclair, R. D. Brodeur, J. M. Napp, and N. A. Bond. 2002. Climate change and control of the southeastern Bering Sea pelagic ecosystem. Deep-Sea Research Part II: Topical Studies in Oceanography 49(26):5821–5853.</w:t>
      </w:r>
    </w:p>
    <w:p w14:paraId="2AC4707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IPCC. 2014. Climate Change 2014 Synthesis Report. Contribution of Working Groups I, II and III to the Fifth Assessment Report of the Intergovernmental Panel on Climate Change. Page 151 </w:t>
      </w:r>
      <w:r w:rsidRPr="00065E3C">
        <w:rPr>
          <w:rFonts w:cs="Times New Roman"/>
          <w:i/>
          <w:iCs/>
          <w:noProof/>
          <w:szCs w:val="24"/>
        </w:rPr>
        <w:t>in</w:t>
      </w:r>
      <w:r w:rsidRPr="00065E3C">
        <w:rPr>
          <w:rFonts w:cs="Times New Roman"/>
          <w:noProof/>
          <w:szCs w:val="24"/>
        </w:rPr>
        <w:t xml:space="preserve"> C. W. Team, R. K. Pachauri, and L. Meyer, editors. IPCC. Geneva, Switzerland.</w:t>
      </w:r>
    </w:p>
    <w:p w14:paraId="4D1C601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Irvine, J. R., R. W. Macdonald, R. J. Brown, L. Godbout, J. D. Reist, and E. C. Carmack. 2009. Salmon in the Arctic and how they avoid lethal low temperatures. North Pacific Anadromous Fish Commission Bulletin 5:39–50.</w:t>
      </w:r>
    </w:p>
    <w:p w14:paraId="549E8B9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15F40F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Karr, J. R. 1981. Assessment of biotic integrity using fish communities. Fisheries 6(6):21–27.</w:t>
      </w:r>
    </w:p>
    <w:p w14:paraId="1E4CBE7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0132C6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Laurel, B. J., M. Spencer, P. Iseri, and L. A. Copeman. 2016. Temperature-dependent growth and behavior of juvenile Arctic cod (Boreogadus saida) and co-occurring North Pacific </w:t>
      </w:r>
      <w:r w:rsidRPr="00065E3C">
        <w:rPr>
          <w:rFonts w:cs="Times New Roman"/>
          <w:noProof/>
          <w:szCs w:val="24"/>
        </w:rPr>
        <w:lastRenderedPageBreak/>
        <w:t>gadids. Polar Biology 39(6):1127–1135. Springer Berlin Heidelberg.</w:t>
      </w:r>
    </w:p>
    <w:p w14:paraId="13E4A1C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451E82CB"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3E8C79A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2E22E96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de March, B. G. E. 1989. Salinity tolerance of larval and juvenile Broad Whitefish (Coregonus nasus). Canadian Journal of Zoology 67:2392–2397.</w:t>
      </w:r>
    </w:p>
    <w:p w14:paraId="0C61256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Marchand, J. 1991. The influence of environmental conditions on settlement, distribution and growth of 0-group sole (Solea solea (L.)) in a macrotidal estuary (Vilaine France). Netherlands Journal of Sea Research 27(3/4):307–316.</w:t>
      </w:r>
    </w:p>
    <w:p w14:paraId="05E4CC78"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Moerlein, K. J., and C. Carothers. 2012. Total environment of change: Impacts of climate change and social transitions on subsistence fisheries in Northwest Alaska. Ecology and Society 17(1):10.</w:t>
      </w:r>
    </w:p>
    <w:p w14:paraId="3584C8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Monaghan, P. 2008. Early growth conditions, phenotypic development and environmental change. Philosophical Transactions of the Royal Society B: Biological Sciences 363(1497):1635–1645.</w:t>
      </w:r>
    </w:p>
    <w:p w14:paraId="42020820"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Moore, S. E. 2008. Marine mammals as ecosystem sentinels. Journal of Mammalogy 89(3):534–540.</w:t>
      </w:r>
    </w:p>
    <w:p w14:paraId="62FE902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Mueter, F. J., and M. A. Litzow. 2008. Sea ice retreat alters the biogeography of the Bering Sea. Ecological Applications 18(2):309–320.</w:t>
      </w:r>
    </w:p>
    <w:p w14:paraId="5AED5B3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5ED25E5F"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NPFMC. 2009. Fishery management plan for fish resources of the Arctic management area. North Pacific Fishery Management Council, Anchorage, Alaska.</w:t>
      </w:r>
    </w:p>
    <w:p w14:paraId="477B3E3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Oksanen, J., F. G. Blanchet, R. Kindt, P. Legendre, P. R. Minchin, R. B. O’hara, G. L. Simpson, P. Solymos, M. H. H. Stevens, H. Wagner, and M. J. Oksanen. 2018. Vegan: community ecology package.</w:t>
      </w:r>
    </w:p>
    <w:p w14:paraId="5E0EF72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Pauly, D. 1980. On the interrelationships between natural mortality, growth parameters, and mean environmental temperature in 175 fish stocks. ICES Journal of Marine Science 39(2):175–192.</w:t>
      </w:r>
    </w:p>
    <w:p w14:paraId="7F2BB8C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Peterson, G., C. R. Allen, and C. S. Holling. 1998. Ecological resilience, biodiversity, and scale. Ecosystems 1:6–18.</w:t>
      </w:r>
    </w:p>
    <w:p w14:paraId="4B5D8E6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Poos, M. S., and D. A. Jackson. 2012. Addressing the removal of rare species in multivariate bioassessments: The impact of methodological choices. Ecological Indicators 18:82–90. Elsevier Ltd.</w:t>
      </w:r>
    </w:p>
    <w:p w14:paraId="5F2DD27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 xml:space="preserve">Power, G. 1997. A review of fish ecology in Arctic North America. Pages 13–39 </w:t>
      </w:r>
      <w:r w:rsidRPr="00065E3C">
        <w:rPr>
          <w:rFonts w:cs="Times New Roman"/>
          <w:i/>
          <w:iCs/>
          <w:noProof/>
          <w:szCs w:val="24"/>
        </w:rPr>
        <w:t>in</w:t>
      </w:r>
      <w:r w:rsidRPr="00065E3C">
        <w:rPr>
          <w:rFonts w:cs="Times New Roman"/>
          <w:noProof/>
          <w:szCs w:val="24"/>
        </w:rPr>
        <w:t xml:space="preserve"> J. B. Reynolds, editor. Fish Ecology in Arctic North America. American Fisheries Society, Bethesda, Maryland.</w:t>
      </w:r>
    </w:p>
    <w:p w14:paraId="7BF054DA"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Priest, J. T., D. G. Green, B. M. Fletcher, and T. M. Sutton. 2018. Beaufort Sea nearshore fish monitoring study: 2017 annual report. Fairbanks, Alaska.</w:t>
      </w:r>
    </w:p>
    <w:p w14:paraId="4DF43A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Reid, P. C., D. G. Johns, M. Edwards, M. I. Starr, M. Poulin, and P. Snoeijs. 2007. A biological consequence of reducing Arctic ice cover: Arrival of the Pacific diatom Neodenticula seminae in the North Atlantic for the first time in 800000 years. Global Change Biology 13(9):1910–1921.</w:t>
      </w:r>
    </w:p>
    <w:p w14:paraId="2D801A2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677D137"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Ross, B. D. 1988. Causeways in the Alaskan Beaufort Sea. United States Environmental Protection Agency, Anchorage, Alaska.</w:t>
      </w:r>
    </w:p>
    <w:p w14:paraId="5DA1E14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Roux, M. J., L. A. Harwood, X. Zhu, and P. Sparling. 2016. Early summer near-shore fish assemblage and environmental correlates in an Arctic estuary. Journal of Great Lakes Research 42(2):256–266.</w:t>
      </w:r>
    </w:p>
    <w:p w14:paraId="264D3B43"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Scheffer, M., S. R. Carpenter, J. A. Foley, C. Folke, and B. Walker. 2001. Catastrophic shifts in ecosystems. Nature 413:591–596.</w:t>
      </w:r>
    </w:p>
    <w:p w14:paraId="7BE74F9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Seigle, J. C., and J. M. Gottschalk. 2013. Fall 2012 subsistence fishery monitoring on the Colville River. ABR, Inc. – Environmental Research &amp; Services, Fairbanks, Alaska.</w:t>
      </w:r>
    </w:p>
    <w:p w14:paraId="73E4E3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Sheaves, M., R. Baker, I. Nagelkerken, and R. M. Connolly. 2014. True value of estuarine and coastal nurseries for fish: Incorporating complexity and dynamics. Estuaries and Coasts 38(2):401–414.</w:t>
      </w:r>
    </w:p>
    <w:p w14:paraId="2EFBF76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Sirenko, B. I., and S. Y. Gagaev. 2007. Unusual abundance of macrobenthos and biological invasions in the Chukchi Sea. Russian Journal of Marine Biology 33(6):355–364.</w:t>
      </w:r>
    </w:p>
    <w:p w14:paraId="134E819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lastRenderedPageBreak/>
        <w:t>Streever, B., S. W. Raborn, K. H. Kim, A. D. Hawkins, and A. N. Popper. 2016. Changes in fish catch rates in the presence of air gun sounds in Prudhoe Bay, Alaska. Arctic 69(4):346–358.</w:t>
      </w:r>
    </w:p>
    <w:p w14:paraId="45CE0B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Thedinga, J. F., S. W. Johnson, A. D. Neff, C. A. Hoffman, and J. M. Maselko. 2013. Nearshore fish assemblages of the Northeastern Chukchi Sea, Alaska. Arctic 66(3):257–268.</w:t>
      </w:r>
    </w:p>
    <w:p w14:paraId="0C903D6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Thorpe, J. E. 1994. Salmonid fishes and the estuarine environment. Estuaries 17(1):76–93.</w:t>
      </w:r>
    </w:p>
    <w:p w14:paraId="148F7F44"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Thorsteinson, L. K., and M. S. Love. 2016. Alaska Arctic marine fish ecology catalog.</w:t>
      </w:r>
    </w:p>
    <w:p w14:paraId="6012230D"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USGS. 2018. USGS National Water Information System - Sagavanirktok River near Pump Station 3, Alaska. https://waterdata.usgs.gov/ak/nwis/uv?site_no=15908000.</w:t>
      </w:r>
    </w:p>
    <w:p w14:paraId="32D79146"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2ED0552"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29F1DAEE"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Warwick, R. M., and K. R. Clarke. 1993. Increased variability as a symptom of stress in marine communities. Journal of Experimental Marine Biology and Ecology 172(1–2):215–226.</w:t>
      </w:r>
    </w:p>
    <w:p w14:paraId="3E68A285"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Werner, E. E., and J. F. Gilliam. 1984. The ontogenetic niche and species interactions in size-structured populations. Annual Review of Ecology and Systematics 15:393–425.</w:t>
      </w:r>
    </w:p>
    <w:p w14:paraId="4F2F9BC9"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Wilson, S. K., S. C. Burgess, A. J. Cheal, M. Emslie, R. Fisher, I. Miller, N. V. C. Polunin, and H. P. A. Sweatman. 2008. Habitat utilization by coral reef fish: implications for specialists vs. generalists in a changing environment. Journal of Animal Ecology 77:220–228.</w:t>
      </w:r>
    </w:p>
    <w:p w14:paraId="70785531" w14:textId="77777777" w:rsidR="00065E3C" w:rsidRPr="00065E3C" w:rsidRDefault="00065E3C" w:rsidP="00065E3C">
      <w:pPr>
        <w:widowControl w:val="0"/>
        <w:autoSpaceDE w:val="0"/>
        <w:autoSpaceDN w:val="0"/>
        <w:adjustRightInd w:val="0"/>
        <w:spacing w:line="240" w:lineRule="auto"/>
        <w:ind w:left="480" w:hanging="480"/>
        <w:rPr>
          <w:rFonts w:cs="Times New Roman"/>
          <w:noProof/>
          <w:szCs w:val="24"/>
        </w:rPr>
      </w:pPr>
      <w:r w:rsidRPr="00065E3C">
        <w:rPr>
          <w:rFonts w:cs="Times New Roman"/>
          <w:noProof/>
          <w:szCs w:val="24"/>
        </w:rPr>
        <w:t>Zeileis, A., F. Leisch, K. Hornik, C. Kleiber, B. Hansen, and E. C. Merkle. 2015. R package strucchange - Testing, monitoring, and dating structural changes. CRAN.</w:t>
      </w:r>
    </w:p>
    <w:p w14:paraId="53693D93" w14:textId="77777777" w:rsidR="00065E3C" w:rsidRPr="00065E3C" w:rsidRDefault="00065E3C" w:rsidP="00065E3C">
      <w:pPr>
        <w:widowControl w:val="0"/>
        <w:autoSpaceDE w:val="0"/>
        <w:autoSpaceDN w:val="0"/>
        <w:adjustRightInd w:val="0"/>
        <w:spacing w:line="240" w:lineRule="auto"/>
        <w:ind w:left="480" w:hanging="480"/>
        <w:rPr>
          <w:rFonts w:cs="Times New Roman"/>
          <w:noProof/>
        </w:rPr>
      </w:pPr>
      <w:r w:rsidRPr="00065E3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5B1A98" w:rsidRPr="004F0EC0" w:rsidRDefault="005B1A98"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5B1A98" w:rsidRPr="004F0EC0" w:rsidRDefault="005B1A98"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5B1A98" w:rsidRPr="004F0EC0" w:rsidRDefault="005B1A98"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5B1A98" w:rsidRPr="004F0EC0" w:rsidRDefault="005B1A98"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5B1A98" w:rsidRPr="004F0EC0" w:rsidRDefault="005B1A98"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5B1A98" w:rsidRPr="004F0EC0" w:rsidRDefault="005B1A98"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5B1A98" w:rsidRPr="004F0EC0" w:rsidRDefault="005B1A98"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5B1A98" w:rsidRPr="004F0EC0" w:rsidRDefault="005B1A98"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5B1A98" w:rsidRPr="004F0EC0" w:rsidRDefault="005B1A98"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5B1A98" w:rsidRPr="004F0EC0" w:rsidRDefault="005B1A98"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Start w:id="25"/>
      <w:commentRangeEnd w:id="25"/>
      <w:r w:rsidR="000F3999">
        <w:rPr>
          <w:rStyle w:val="CommentReference"/>
        </w:rPr>
        <w:commentReference w:id="25"/>
      </w:r>
    </w:p>
    <w:p w14:paraId="1443D0AA" w14:textId="6CF30EC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Start w:id="26"/>
      <w:commentRangeEnd w:id="26"/>
      <w:r w:rsidR="000F3999">
        <w:rPr>
          <w:rStyle w:val="CommentReference"/>
        </w:rPr>
        <w:commentReference w:id="26"/>
      </w:r>
    </w:p>
    <w:p w14:paraId="032044BF" w14:textId="652EDD79" w:rsidR="00363DC7" w:rsidRDefault="00363DC7">
      <w:r>
        <w:t xml:space="preserve">Figure 4. Annual trends </w:t>
      </w:r>
      <w:r w:rsidR="003B401E">
        <w:t>in</w:t>
      </w:r>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8-09T15:47:00Z" w:initials="JP">
    <w:p w14:paraId="5DAE446F" w14:textId="7F5EF4F7" w:rsidR="005B1A98" w:rsidRDefault="005B1A98">
      <w:pPr>
        <w:pStyle w:val="CommentText"/>
      </w:pPr>
      <w:r>
        <w:rPr>
          <w:rStyle w:val="CommentReference"/>
        </w:rPr>
        <w:annotationRef/>
      </w:r>
      <w:r>
        <w:t>TS: These are not really published or peer-reviewed. Can we cite anything else?</w:t>
      </w:r>
    </w:p>
  </w:comment>
  <w:comment w:id="2" w:author="Justin T Priest (DFG)" w:date="2019-08-15T21:32:00Z" w:initials="JTP">
    <w:p w14:paraId="48030628" w14:textId="1829FB2B" w:rsidR="005B1A98" w:rsidRDefault="005B1A98">
      <w:pPr>
        <w:pStyle w:val="CommentText"/>
      </w:pPr>
      <w:r>
        <w:rPr>
          <w:rStyle w:val="CommentReference"/>
        </w:rPr>
        <w:annotationRef/>
      </w:r>
      <w:r>
        <w:t>Not really if we’re citing protocols</w:t>
      </w:r>
    </w:p>
  </w:comment>
  <w:comment w:id="4" w:author="Justin Priest" w:date="2019-07-15T17:34:00Z" w:initials="JP">
    <w:p w14:paraId="47D7DCE5" w14:textId="5C03F5CC" w:rsidR="005B1A98" w:rsidRDefault="005B1A98">
      <w:pPr>
        <w:pStyle w:val="CommentText"/>
      </w:pPr>
      <w:r>
        <w:rPr>
          <w:rStyle w:val="CommentReference"/>
        </w:rPr>
        <w:annotationRef/>
      </w:r>
      <w:r>
        <w:t xml:space="preserve">TS: What is the basis for this definition? </w:t>
      </w:r>
    </w:p>
  </w:comment>
  <w:comment w:id="5" w:author="Justin Priest" w:date="2019-07-15T17:34:00Z" w:initials="JP">
    <w:p w14:paraId="1EF98A19" w14:textId="7F56BBDB" w:rsidR="005B1A98" w:rsidRDefault="005B1A98">
      <w:pPr>
        <w:pStyle w:val="CommentText"/>
      </w:pPr>
      <w:r>
        <w:rPr>
          <w:rStyle w:val="CommentReference"/>
        </w:rPr>
        <w:annotationRef/>
      </w:r>
      <w:r>
        <w:t>JTP: It was completely arbitrary</w:t>
      </w:r>
    </w:p>
  </w:comment>
  <w:comment w:id="6" w:author="Justin Priest" w:date="2019-08-09T15:52:00Z" w:initials="JP">
    <w:p w14:paraId="2DE8688D" w14:textId="1BBA8EB1" w:rsidR="005B1A98" w:rsidRDefault="005B1A98">
      <w:pPr>
        <w:pStyle w:val="CommentText"/>
      </w:pPr>
      <w:r>
        <w:rPr>
          <w:rStyle w:val="CommentReference"/>
        </w:rPr>
        <w:annotationRef/>
      </w:r>
      <w:r>
        <w:t xml:space="preserve">TS: I do not know, self-defined? Have you seen anything in the literature? Imperiled species literature? I wonder if you could look at the data </w:t>
      </w:r>
      <w:proofErr w:type="gramStart"/>
      <w:r>
        <w:t>set</w:t>
      </w:r>
      <w:proofErr w:type="gramEnd"/>
      <w:r>
        <w:t xml:space="preserve"> and </w:t>
      </w:r>
      <w:proofErr w:type="spellStart"/>
      <w:r>
        <w:t>self define</w:t>
      </w:r>
      <w:proofErr w:type="spellEnd"/>
      <w:r>
        <w:t xml:space="preserve"> &lt;100 makes sense.</w:t>
      </w:r>
    </w:p>
  </w:comment>
  <w:comment w:id="7" w:author="Justin T Priest (DFG)" w:date="2019-08-16T16:51:00Z" w:initials="JTP">
    <w:p w14:paraId="5D86FA7F" w14:textId="0B77B558" w:rsidR="00251533" w:rsidRDefault="00251533">
      <w:pPr>
        <w:pStyle w:val="CommentText"/>
      </w:pPr>
      <w:r>
        <w:rPr>
          <w:rStyle w:val="CommentReference"/>
        </w:rPr>
        <w:annotationRef/>
      </w:r>
      <w:r>
        <w:t xml:space="preserve">This was a cutoff that I came up with during conversations with Franz. I think that it’s fine to leave it as </w:t>
      </w:r>
      <w:proofErr w:type="gramStart"/>
      <w:r>
        <w:t>is</w:t>
      </w:r>
      <w:proofErr w:type="gramEnd"/>
      <w:r>
        <w:t xml:space="preserve"> but I recommend seeing what Franz and Scott have to say.</w:t>
      </w:r>
    </w:p>
  </w:comment>
  <w:comment w:id="9" w:author="Justin Priest" w:date="2019-08-09T16:43:00Z" w:initials="JP">
    <w:p w14:paraId="1FD39998" w14:textId="5AC4DD75" w:rsidR="005B1A98" w:rsidRDefault="005B1A98">
      <w:pPr>
        <w:pStyle w:val="CommentText"/>
      </w:pPr>
      <w:r>
        <w:rPr>
          <w:rStyle w:val="CommentReference"/>
        </w:rPr>
        <w:annotationRef/>
      </w:r>
      <w:r>
        <w:t>TS: Skewed to earlier years in the time series? How do you account for temporal trends?</w:t>
      </w:r>
    </w:p>
  </w:comment>
  <w:comment w:id="10" w:author="Justin T Priest (DFG)" w:date="2019-08-15T19:53:00Z" w:initials="JTP">
    <w:p w14:paraId="17862E77" w14:textId="760948D2" w:rsidR="005B1A98" w:rsidRDefault="005B1A98">
      <w:pPr>
        <w:pStyle w:val="CommentText"/>
      </w:pPr>
      <w:r>
        <w:rPr>
          <w:rStyle w:val="CommentReference"/>
        </w:rPr>
        <w:annotationRef/>
      </w:r>
      <w:r>
        <w:t>By adding year as a covariate, we should account for these temporal trends. There will likely some temporal auto-</w:t>
      </w:r>
      <w:proofErr w:type="gramStart"/>
      <w:r>
        <w:t>correlation</w:t>
      </w:r>
      <w:proofErr w:type="gramEnd"/>
      <w:r>
        <w:t xml:space="preserve"> but it should be small enough to not affect anything. </w:t>
      </w:r>
    </w:p>
  </w:comment>
  <w:comment w:id="12" w:author="Justin Priest" w:date="2019-05-16T16:53:00Z" w:initials="JP">
    <w:p w14:paraId="6A68ACDE" w14:textId="77777777" w:rsidR="005B1A98" w:rsidRDefault="005B1A98" w:rsidP="00EF17F0">
      <w:pPr>
        <w:pStyle w:val="CommentText"/>
      </w:pPr>
      <w:r>
        <w:rPr>
          <w:rStyle w:val="CommentReference"/>
        </w:rPr>
        <w:annotationRef/>
      </w:r>
      <w:r>
        <w:t>TS: Elaborate – how so? What were the differences?</w:t>
      </w:r>
    </w:p>
  </w:comment>
  <w:comment w:id="13" w:author="Justin T Priest (DFG)" w:date="2019-08-15T20:00:00Z" w:initials="JTP">
    <w:p w14:paraId="048451C8" w14:textId="77777777" w:rsidR="005B1A98" w:rsidRDefault="005B1A98">
      <w:pPr>
        <w:pStyle w:val="CommentText"/>
      </w:pPr>
      <w:r>
        <w:rPr>
          <w:rStyle w:val="CommentReference"/>
        </w:rPr>
        <w:annotationRef/>
      </w:r>
      <w:r>
        <w:t xml:space="preserve">For this analysis I cannot precisely state </w:t>
      </w:r>
      <w:r w:rsidRPr="00F038D4">
        <w:rPr>
          <w:i/>
        </w:rPr>
        <w:t>how</w:t>
      </w:r>
      <w:r>
        <w:t xml:space="preserve"> the species composition was different, only that in multivariate space it is significantly different over time and biweekly periods. </w:t>
      </w:r>
    </w:p>
    <w:p w14:paraId="5D3B8F42" w14:textId="226F279F" w:rsidR="005B1A98" w:rsidRDefault="005B1A98">
      <w:pPr>
        <w:pStyle w:val="CommentText"/>
      </w:pPr>
      <w:r>
        <w:t>Because of these shortcomings, that’s why I added the other univariate analyses so that we could use those to fill in the gaps from this analysis.</w:t>
      </w:r>
    </w:p>
  </w:comment>
  <w:comment w:id="14" w:author="Justin Priest" w:date="2019-08-09T16:50:00Z" w:initials="JP">
    <w:p w14:paraId="517EC306" w14:textId="59F69019" w:rsidR="005B1A98" w:rsidRDefault="005B1A98">
      <w:pPr>
        <w:pStyle w:val="CommentText"/>
      </w:pPr>
      <w:r>
        <w:rPr>
          <w:rStyle w:val="CommentReference"/>
        </w:rPr>
        <w:annotationRef/>
      </w:r>
      <w:r>
        <w:t>TS: any trends?</w:t>
      </w:r>
    </w:p>
  </w:comment>
  <w:comment w:id="15" w:author="Justin T Priest (DFG)" w:date="2019-08-15T20:02:00Z" w:initials="JTP">
    <w:p w14:paraId="1D4FC3B3" w14:textId="3EFBFE47" w:rsidR="005B1A98" w:rsidRDefault="005B1A98">
      <w:pPr>
        <w:pStyle w:val="CommentText"/>
      </w:pPr>
      <w:r>
        <w:rPr>
          <w:rStyle w:val="CommentReference"/>
        </w:rPr>
        <w:annotationRef/>
      </w:r>
      <w:r>
        <w:t xml:space="preserve">See above. I can’t say what the differences were, only that there were differences and I use other analyses following to try to paint the picture. </w:t>
      </w:r>
    </w:p>
  </w:comment>
  <w:comment w:id="16" w:author="Justin Priest" w:date="2019-08-11T16:29:00Z" w:initials="JP">
    <w:p w14:paraId="535B76C4" w14:textId="00EA19E0" w:rsidR="005B1A98" w:rsidRDefault="005B1A98">
      <w:pPr>
        <w:pStyle w:val="CommentText"/>
      </w:pPr>
      <w:r>
        <w:rPr>
          <w:rStyle w:val="CommentReference"/>
        </w:rPr>
        <w:annotationRef/>
      </w:r>
      <w:r>
        <w:t>TS: I don’t like this term. Something better?</w:t>
      </w:r>
    </w:p>
  </w:comment>
  <w:comment w:id="17" w:author="Justin T Priest (DFG)" w:date="2019-08-15T20:47:00Z" w:initials="JTP">
    <w:p w14:paraId="6F482755" w14:textId="158F9263" w:rsidR="005B1A98" w:rsidRDefault="005B1A98">
      <w:pPr>
        <w:pStyle w:val="CommentText"/>
      </w:pPr>
      <w:r>
        <w:rPr>
          <w:rStyle w:val="CommentReference"/>
        </w:rPr>
        <w:annotationRef/>
      </w:r>
      <w:r>
        <w:t>Not that I can think of</w:t>
      </w:r>
    </w:p>
  </w:comment>
  <w:comment w:id="18" w:author="Justin Priest" w:date="2019-08-11T16:47:00Z" w:initials="JP">
    <w:p w14:paraId="47413DCC" w14:textId="2C8246FE" w:rsidR="005B1A98" w:rsidRDefault="005B1A98">
      <w:pPr>
        <w:pStyle w:val="CommentText"/>
      </w:pPr>
      <w:r>
        <w:rPr>
          <w:rStyle w:val="CommentReference"/>
        </w:rPr>
        <w:annotationRef/>
      </w:r>
      <w:r>
        <w:t>TS: Add more citations in this paragraph</w:t>
      </w:r>
    </w:p>
  </w:comment>
  <w:comment w:id="19" w:author="Justin Priest" w:date="2019-08-12T20:40:00Z" w:initials="JP">
    <w:p w14:paraId="7CCED30E" w14:textId="4CF822F6" w:rsidR="005B1A98" w:rsidRDefault="005B1A98">
      <w:pPr>
        <w:pStyle w:val="CommentText"/>
      </w:pPr>
      <w:r>
        <w:rPr>
          <w:rStyle w:val="CommentReference"/>
        </w:rPr>
        <w:annotationRef/>
      </w:r>
      <w:r>
        <w:t>I will need some citations from Franz and Scott for this section</w:t>
      </w:r>
    </w:p>
  </w:comment>
  <w:comment w:id="20" w:author="Justin Priest" w:date="2019-08-11T16:50:00Z" w:initials="JP">
    <w:p w14:paraId="07DC0175" w14:textId="21017EA3" w:rsidR="005B1A98" w:rsidRDefault="005B1A98">
      <w:pPr>
        <w:pStyle w:val="CommentText"/>
      </w:pPr>
      <w:r>
        <w:rPr>
          <w:rStyle w:val="CommentReference"/>
        </w:rPr>
        <w:annotationRef/>
      </w:r>
      <w:r>
        <w:t>TS: No citations</w:t>
      </w:r>
    </w:p>
  </w:comment>
  <w:comment w:id="21" w:author="Justin T Priest (DFG)" w:date="2019-08-15T21:16:00Z" w:initials="JTP">
    <w:p w14:paraId="56888BF1" w14:textId="77777777" w:rsidR="005B1A98" w:rsidRDefault="005B1A98">
      <w:pPr>
        <w:pStyle w:val="CommentText"/>
      </w:pPr>
      <w:r>
        <w:rPr>
          <w:rStyle w:val="CommentReference"/>
        </w:rPr>
        <w:annotationRef/>
      </w:r>
      <w:r>
        <w:t xml:space="preserve">I added one, but I’m having a hard time finding sources. </w:t>
      </w:r>
    </w:p>
    <w:p w14:paraId="516401E4" w14:textId="478F10E9" w:rsidR="005B1A98" w:rsidRDefault="005B1A98">
      <w:pPr>
        <w:pStyle w:val="CommentText"/>
      </w:pPr>
      <w:r>
        <w:t>As above, I think that Franz and Scott can add in here</w:t>
      </w:r>
    </w:p>
  </w:comment>
  <w:comment w:id="22" w:author="Justin Priest" w:date="2019-08-11T16:52:00Z" w:initials="JP">
    <w:p w14:paraId="396E7ACE" w14:textId="3884190C" w:rsidR="005B1A98" w:rsidRDefault="005B1A98">
      <w:pPr>
        <w:pStyle w:val="CommentText"/>
      </w:pPr>
      <w:r>
        <w:rPr>
          <w:rStyle w:val="CommentReference"/>
        </w:rPr>
        <w:annotationRef/>
      </w:r>
      <w:r>
        <w:t>TS: There is some basic resilience literature that you can bring in here on community elasticity.</w:t>
      </w:r>
    </w:p>
  </w:comment>
  <w:comment w:id="23" w:author="Justin T Priest (DFG)" w:date="2019-08-15T21:18:00Z" w:initials="JTP">
    <w:p w14:paraId="35D986B3" w14:textId="26A0ABB8" w:rsidR="005B1A98" w:rsidRDefault="005B1A98">
      <w:pPr>
        <w:pStyle w:val="CommentText"/>
      </w:pPr>
      <w:r>
        <w:rPr>
          <w:rStyle w:val="CommentReference"/>
        </w:rPr>
        <w:annotationRef/>
      </w:r>
      <w:r>
        <w:t xml:space="preserve">Well </w:t>
      </w:r>
      <w:proofErr w:type="gramStart"/>
      <w:r>
        <w:t>then</w:t>
      </w:r>
      <w:proofErr w:type="gramEnd"/>
      <w:r>
        <w:t xml:space="preserve"> I’ll need some pointers in the right direction. I’ve added:</w:t>
      </w:r>
      <w:r>
        <w:br/>
      </w:r>
      <w:r w:rsidRPr="00B72F32">
        <w:t>Karr</w:t>
      </w:r>
      <w:r>
        <w:t xml:space="preserve"> 1981 - </w:t>
      </w:r>
      <w:r w:rsidRPr="00B72F32">
        <w:t>Assessment of Biotic Integrity Using Fish Communities</w:t>
      </w:r>
      <w:r>
        <w:br/>
        <w:t>Any others?</w:t>
      </w:r>
    </w:p>
  </w:comment>
  <w:comment w:id="25" w:author="Justin T Priest (DFG)" w:date="2019-08-15T21:31:00Z" w:initials="JTP">
    <w:p w14:paraId="5A086FBB" w14:textId="6DBB3B0A" w:rsidR="005B1A98" w:rsidRDefault="005B1A98">
      <w:pPr>
        <w:pStyle w:val="CommentText"/>
      </w:pPr>
      <w:r>
        <w:rPr>
          <w:rStyle w:val="CommentReference"/>
        </w:rPr>
        <w:annotationRef/>
      </w:r>
      <w:r>
        <w:t xml:space="preserve">Changed these to be all black instead of 3 different colors </w:t>
      </w:r>
    </w:p>
  </w:comment>
  <w:comment w:id="26" w:author="Justin T Priest (DFG)" w:date="2019-08-15T21:31:00Z" w:initials="JTP">
    <w:p w14:paraId="6C16456B" w14:textId="1D4C0974" w:rsidR="005B1A98" w:rsidRDefault="005B1A98">
      <w:pPr>
        <w:pStyle w:val="CommentText"/>
      </w:pPr>
      <w:r>
        <w:rPr>
          <w:rStyle w:val="CommentReference"/>
        </w:rPr>
        <w:annotationRef/>
      </w:r>
      <w:r>
        <w:t>Fixed lines to make more readable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E446F" w15:done="0"/>
  <w15:commentEx w15:paraId="48030628" w15:paraIdParent="5DAE446F" w15:done="0"/>
  <w15:commentEx w15:paraId="47D7DCE5" w15:done="0"/>
  <w15:commentEx w15:paraId="1EF98A19" w15:paraIdParent="47D7DCE5" w15:done="0"/>
  <w15:commentEx w15:paraId="2DE8688D" w15:paraIdParent="47D7DCE5" w15:done="0"/>
  <w15:commentEx w15:paraId="5D86FA7F" w15:paraIdParent="47D7DCE5" w15:done="0"/>
  <w15:commentEx w15:paraId="1FD39998" w15:done="0"/>
  <w15:commentEx w15:paraId="17862E77" w15:paraIdParent="1FD39998" w15:done="0"/>
  <w15:commentEx w15:paraId="6A68ACDE" w15:done="0"/>
  <w15:commentEx w15:paraId="5D3B8F42" w15:paraIdParent="6A68ACDE" w15:done="0"/>
  <w15:commentEx w15:paraId="517EC306" w15:done="0"/>
  <w15:commentEx w15:paraId="1D4FC3B3" w15:paraIdParent="517EC306" w15:done="0"/>
  <w15:commentEx w15:paraId="535B76C4" w15:done="0"/>
  <w15:commentEx w15:paraId="6F482755" w15:paraIdParent="535B76C4" w15:done="0"/>
  <w15:commentEx w15:paraId="47413DCC" w15:done="0"/>
  <w15:commentEx w15:paraId="7CCED30E" w15:paraIdParent="47413DCC" w15:done="0"/>
  <w15:commentEx w15:paraId="07DC0175" w15:done="0"/>
  <w15:commentEx w15:paraId="516401E4" w15:paraIdParent="07DC0175" w15:done="0"/>
  <w15:commentEx w15:paraId="396E7ACE" w15:done="0"/>
  <w15:commentEx w15:paraId="35D986B3" w15:paraIdParent="396E7ACE" w15:done="0"/>
  <w15:commentEx w15:paraId="5A086FBB" w15:done="0"/>
  <w15:commentEx w15:paraId="6C164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E446F" w16cid:durableId="20F81416"/>
  <w16cid:commentId w16cid:paraId="48030628" w16cid:durableId="21004DDD"/>
  <w16cid:commentId w16cid:paraId="47D7DCE5" w16cid:durableId="20D7378B"/>
  <w16cid:commentId w16cid:paraId="1EF98A19" w16cid:durableId="20D7379B"/>
  <w16cid:commentId w16cid:paraId="2DE8688D" w16cid:durableId="20F81524"/>
  <w16cid:commentId w16cid:paraId="5D86FA7F" w16cid:durableId="21015D8B"/>
  <w16cid:commentId w16cid:paraId="1FD39998" w16cid:durableId="20F82147"/>
  <w16cid:commentId w16cid:paraId="17862E77" w16cid:durableId="210036B5"/>
  <w16cid:commentId w16cid:paraId="6A68ACDE" w16cid:durableId="20991BCF"/>
  <w16cid:commentId w16cid:paraId="5D3B8F42" w16cid:durableId="21003874"/>
  <w16cid:commentId w16cid:paraId="517EC306" w16cid:durableId="20F822CB"/>
  <w16cid:commentId w16cid:paraId="1D4FC3B3" w16cid:durableId="210038DE"/>
  <w16cid:commentId w16cid:paraId="535B76C4" w16cid:durableId="20FAC0DB"/>
  <w16cid:commentId w16cid:paraId="6F482755" w16cid:durableId="21004366"/>
  <w16cid:commentId w16cid:paraId="47413DCC" w16cid:durableId="20FAC515"/>
  <w16cid:commentId w16cid:paraId="7CCED30E" w16cid:durableId="20FC4D4E"/>
  <w16cid:commentId w16cid:paraId="07DC0175" w16cid:durableId="20FAC5DF"/>
  <w16cid:commentId w16cid:paraId="516401E4" w16cid:durableId="21004A17"/>
  <w16cid:commentId w16cid:paraId="396E7ACE" w16cid:durableId="20FAC63F"/>
  <w16cid:commentId w16cid:paraId="35D986B3" w16cid:durableId="21004A8B"/>
  <w16cid:commentId w16cid:paraId="5A086FBB" w16cid:durableId="2101325C"/>
  <w16cid:commentId w16cid:paraId="6C16456B" w16cid:durableId="21013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8EC8D" w14:textId="77777777" w:rsidR="00DE23C4" w:rsidRDefault="00DE23C4">
      <w:pPr>
        <w:spacing w:after="0" w:line="240" w:lineRule="auto"/>
      </w:pPr>
      <w:r>
        <w:separator/>
      </w:r>
    </w:p>
  </w:endnote>
  <w:endnote w:type="continuationSeparator" w:id="0">
    <w:p w14:paraId="3C3484E8" w14:textId="77777777" w:rsidR="00DE23C4" w:rsidRDefault="00DE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5B1A98" w:rsidRPr="00632D26" w:rsidRDefault="005B1A98">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5B1A98" w:rsidRPr="004F14B7" w:rsidRDefault="005B1A98">
    <w:pPr>
      <w:pStyle w:val="Footer"/>
      <w:rPr>
        <w:rFonts w:cs="Times New Roman"/>
      </w:rPr>
    </w:pPr>
  </w:p>
  <w:p w14:paraId="2A8D51CD" w14:textId="77777777" w:rsidR="005B1A98" w:rsidRDefault="005B1A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511B6" w14:textId="77777777" w:rsidR="00DE23C4" w:rsidRDefault="00DE23C4">
      <w:pPr>
        <w:spacing w:after="0" w:line="240" w:lineRule="auto"/>
      </w:pPr>
      <w:r>
        <w:separator/>
      </w:r>
    </w:p>
  </w:footnote>
  <w:footnote w:type="continuationSeparator" w:id="0">
    <w:p w14:paraId="60C260DA" w14:textId="77777777" w:rsidR="00DE23C4" w:rsidRDefault="00DE2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rson w15:author="Justin T Priest (DFG)">
    <w15:presenceInfo w15:providerId="None" w15:userId="Justin T Priest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41BF2"/>
    <w:rsid w:val="000466A7"/>
    <w:rsid w:val="00046A2F"/>
    <w:rsid w:val="00050825"/>
    <w:rsid w:val="00056F5A"/>
    <w:rsid w:val="00065E3C"/>
    <w:rsid w:val="00070CC8"/>
    <w:rsid w:val="000743D4"/>
    <w:rsid w:val="00075BF0"/>
    <w:rsid w:val="00084033"/>
    <w:rsid w:val="00084467"/>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49CC"/>
    <w:rsid w:val="000E519E"/>
    <w:rsid w:val="000F07F6"/>
    <w:rsid w:val="000F3999"/>
    <w:rsid w:val="000F6B89"/>
    <w:rsid w:val="00103DED"/>
    <w:rsid w:val="00110D0A"/>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10DD"/>
    <w:rsid w:val="00202C2E"/>
    <w:rsid w:val="00203F55"/>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2047"/>
    <w:rsid w:val="003D306E"/>
    <w:rsid w:val="003D6F1D"/>
    <w:rsid w:val="003E1990"/>
    <w:rsid w:val="003E44F7"/>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C0EB8"/>
    <w:rsid w:val="004C1B5B"/>
    <w:rsid w:val="004C3221"/>
    <w:rsid w:val="004C4E6F"/>
    <w:rsid w:val="004D2A1D"/>
    <w:rsid w:val="004D4F70"/>
    <w:rsid w:val="004D5625"/>
    <w:rsid w:val="004E7A98"/>
    <w:rsid w:val="004F0EC0"/>
    <w:rsid w:val="004F796C"/>
    <w:rsid w:val="004F7E11"/>
    <w:rsid w:val="005067A1"/>
    <w:rsid w:val="00516647"/>
    <w:rsid w:val="00530CE6"/>
    <w:rsid w:val="00532D58"/>
    <w:rsid w:val="00535CAC"/>
    <w:rsid w:val="0053646D"/>
    <w:rsid w:val="00537487"/>
    <w:rsid w:val="005418B1"/>
    <w:rsid w:val="005440B7"/>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1A98"/>
    <w:rsid w:val="005B3327"/>
    <w:rsid w:val="005B3E0A"/>
    <w:rsid w:val="005B5CB9"/>
    <w:rsid w:val="005B7676"/>
    <w:rsid w:val="005B79D2"/>
    <w:rsid w:val="005C06B7"/>
    <w:rsid w:val="005C5C40"/>
    <w:rsid w:val="005C65C6"/>
    <w:rsid w:val="005C7191"/>
    <w:rsid w:val="005C7603"/>
    <w:rsid w:val="005D20CB"/>
    <w:rsid w:val="005D22FA"/>
    <w:rsid w:val="005D2A50"/>
    <w:rsid w:val="005D531C"/>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84"/>
    <w:rsid w:val="00631C9F"/>
    <w:rsid w:val="006320A8"/>
    <w:rsid w:val="006369F3"/>
    <w:rsid w:val="00642081"/>
    <w:rsid w:val="00646FEE"/>
    <w:rsid w:val="00653E2A"/>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C4751"/>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2CBF"/>
    <w:rsid w:val="00AD7C03"/>
    <w:rsid w:val="00AE1B2B"/>
    <w:rsid w:val="00AE2BA4"/>
    <w:rsid w:val="00AE4AA6"/>
    <w:rsid w:val="00AF1465"/>
    <w:rsid w:val="00AF2E61"/>
    <w:rsid w:val="00AF6B03"/>
    <w:rsid w:val="00B00EF0"/>
    <w:rsid w:val="00B0155C"/>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F40"/>
    <w:rsid w:val="00DF000C"/>
    <w:rsid w:val="00DF0274"/>
    <w:rsid w:val="00DF3CBE"/>
    <w:rsid w:val="00E068CC"/>
    <w:rsid w:val="00E10EDC"/>
    <w:rsid w:val="00E13664"/>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38D4"/>
    <w:rsid w:val="00F04080"/>
    <w:rsid w:val="00F1109C"/>
    <w:rsid w:val="00F13F42"/>
    <w:rsid w:val="00F15BC2"/>
    <w:rsid w:val="00F22723"/>
    <w:rsid w:val="00F229B4"/>
    <w:rsid w:val="00F2455D"/>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28BD-DB15-4E48-A267-93437CB2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43611</TotalTime>
  <Pages>38</Pages>
  <Words>49271</Words>
  <Characters>280848</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215</cp:revision>
  <dcterms:created xsi:type="dcterms:W3CDTF">2018-12-06T01:50:00Z</dcterms:created>
  <dcterms:modified xsi:type="dcterms:W3CDTF">2019-08-17T00:54:00Z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