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60A88196" w14:textId="5F4F64CC"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w:t>
      </w:r>
      <w:r w:rsidR="00567E29">
        <w:t xml:space="preserve">unique </w:t>
      </w:r>
      <w:r w:rsidRPr="002010DD">
        <w:t xml:space="preserve">long-term (2001–2018) nearshore </w:t>
      </w:r>
      <w:r w:rsidR="003255E2">
        <w:t xml:space="preserve">fish </w:t>
      </w:r>
      <w:r w:rsidRPr="002010DD">
        <w:t xml:space="preserve">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 xml:space="preserve">dimensional scaling (nMDS)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 xml:space="preserve">five species changed </w:t>
      </w:r>
      <w:r w:rsidR="00567E29">
        <w:t xml:space="preserve">significantly </w:t>
      </w:r>
      <w:r w:rsidR="00664627">
        <w:t>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eurythermic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0A99A3B4" w:rsidR="001E497A" w:rsidRDefault="001E497A" w:rsidP="001E497A">
      <w:r w:rsidRPr="001E497A">
        <w:t>Keywords</w:t>
      </w:r>
      <w:r>
        <w:t xml:space="preserve">: </w:t>
      </w:r>
      <w:r w:rsidR="00CB7339">
        <w:t>Beaufort Sea</w:t>
      </w:r>
      <w:r w:rsidR="002546A8">
        <w:t xml:space="preserve">, Nearshore fishes, Community </w:t>
      </w:r>
      <w:r w:rsidR="0028603D">
        <w:t>a</w:t>
      </w:r>
      <w:r w:rsidR="002546A8">
        <w:t>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8"/>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FJ</w:t>
      </w:r>
      <w:r w:rsidR="007D14A5">
        <w:t>, Raborn</w:t>
      </w:r>
      <w:r w:rsidR="00B34D99">
        <w:t xml:space="preserve"> 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6BA348B9"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00A15C9F">
        <w:rPr>
          <w:rFonts w:cs="Times New Roman"/>
        </w:rPr>
        <w:t xml:space="preserve">Arctic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7EDB8393"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sidR="00311548">
        <w:rPr>
          <w:rFonts w:cs="Times New Roman"/>
        </w:rPr>
        <w:t>Requirements for water temperature and salinity conditions</w:t>
      </w:r>
      <w:r w:rsidR="00567E29">
        <w:rPr>
          <w:rFonts w:cs="Times New Roman"/>
        </w:rPr>
        <w:t xml:space="preserve"> </w:t>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lastRenderedPageBreak/>
        <w:t>dynamic parameters</w:t>
      </w:r>
      <w:r w:rsidR="00A15C9F">
        <w:rPr>
          <w:rFonts w:cs="Times New Roman"/>
        </w:rPr>
        <w:t xml:space="preserve"> (e.g., metabolic rate; </w:t>
      </w:r>
      <w:r>
        <w:rPr>
          <w:rFonts w:cs="Times New Roman"/>
        </w:rPr>
        <w:fldChar w:fldCharType="begin" w:fldLock="1"/>
      </w:r>
      <w:r w:rsidR="00A22C95">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1980)","manualFormatting":"Pauly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sidR="00567E29">
        <w:rPr>
          <w:rFonts w:cs="Times New Roman"/>
        </w:rPr>
        <w:t>The</w:t>
      </w:r>
      <w:r w:rsidR="00311548">
        <w:rPr>
          <w:rFonts w:cs="Times New Roman"/>
        </w:rPr>
        <w:t xml:space="preserve">refore, </w:t>
      </w:r>
      <w:r w:rsidR="00567E29">
        <w:rPr>
          <w:rFonts w:cs="Times New Roman"/>
        </w:rPr>
        <w:t xml:space="preserve">environmental </w:t>
      </w:r>
      <w:r>
        <w:rPr>
          <w:rFonts w:cs="Times New Roman"/>
        </w:rPr>
        <w:t xml:space="preserve">conditions </w:t>
      </w:r>
      <w:r w:rsidR="00311548">
        <w:rPr>
          <w:rFonts w:cs="Times New Roman"/>
        </w:rPr>
        <w:t>are</w:t>
      </w:r>
      <w:r>
        <w:rPr>
          <w:rFonts w:cs="Times New Roman"/>
        </w:rPr>
        <w:t xml:space="preserv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5D7E0BFF" w:rsidR="00756B1F" w:rsidRDefault="00A22C95" w:rsidP="00756B1F">
      <w:pPr>
        <w:spacing w:after="0"/>
        <w:ind w:firstLine="540"/>
        <w:rPr>
          <w:rFonts w:cs="Times New Roman"/>
        </w:rPr>
      </w:pPr>
      <w:r>
        <w:rPr>
          <w:rFonts w:cs="Times New Roman"/>
        </w:rPr>
        <w:t xml:space="preserve">Despite the variable polar environment, </w:t>
      </w:r>
      <w:r w:rsidR="00630636">
        <w:rPr>
          <w:rFonts w:cs="Times New Roman"/>
        </w:rPr>
        <w:t>nearshore Arctic waters are host to a variety of fishes. W</w:t>
      </w:r>
      <w:r w:rsidR="00ED2947" w:rsidRPr="003622D7">
        <w:rPr>
          <w:rFonts w:cs="Times New Roman"/>
        </w:rPr>
        <w:t>hitefish</w:t>
      </w:r>
      <w:r w:rsidR="00630636">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sidR="00630636">
        <w:rPr>
          <w:rFonts w:cs="Times New Roman"/>
        </w:rPr>
        <w:t xml:space="preserve">originate </w:t>
      </w:r>
      <w:r w:rsidR="00ED2947">
        <w:rPr>
          <w:rFonts w:cs="Times New Roman"/>
        </w:rPr>
        <w:t xml:space="preserve">in the Mackenzie River, Northwest Territories, Canada, and </w:t>
      </w:r>
      <w:r w:rsidR="00630636">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sidR="00630636">
        <w:rPr>
          <w:rFonts w:cs="Times New Roman"/>
        </w:rPr>
        <w:t>. In contrast,</w:t>
      </w:r>
      <w:r w:rsidR="00ED2947">
        <w:rPr>
          <w:rFonts w:cs="Times New Roman"/>
        </w:rPr>
        <w:t xml:space="preserve"> Broad Whitefish, Least Cisco, and Humpback Whitefish spawn</w:t>
      </w:r>
      <w:r w:rsidR="00630636">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sidR="00630636">
        <w:rPr>
          <w:rFonts w:cs="Times New Roman"/>
        </w:rPr>
        <w:t>,</w:t>
      </w:r>
      <w:r w:rsidR="00ED2947">
        <w:rPr>
          <w:rFonts w:cs="Times New Roman"/>
        </w:rPr>
        <w:t xml:space="preserve"> and </w:t>
      </w:r>
      <w:r w:rsidR="00ED2947" w:rsidRPr="003622D7">
        <w:rPr>
          <w:rFonts w:cs="Times New Roman"/>
        </w:rPr>
        <w:t xml:space="preserve">overwinter in </w:t>
      </w:r>
      <w:r>
        <w:rPr>
          <w:rFonts w:cs="Times New Roman"/>
        </w:rPr>
        <w:t xml:space="preserve">deep, </w:t>
      </w:r>
      <w:r w:rsidR="00D77110">
        <w:rPr>
          <w:rFonts w:cs="Times New Roman"/>
        </w:rPr>
        <w:t xml:space="preserve">freshwater </w:t>
      </w:r>
      <w:r w:rsidR="00ED2947" w:rsidRPr="003622D7">
        <w:rPr>
          <w:rFonts w:cs="Times New Roman"/>
        </w:rPr>
        <w:t xml:space="preserve">pools or areas of upwelling </w:t>
      </w:r>
      <w:r w:rsidR="00ED2947">
        <w:rPr>
          <w:rFonts w:cs="Times New Roman"/>
        </w:rPr>
        <w:t xml:space="preserve">in local </w:t>
      </w:r>
      <w:r w:rsidR="00ED2947">
        <w:rPr>
          <w:rFonts w:cs="Times New Roman"/>
        </w:rPr>
        <w:lastRenderedPageBreak/>
        <w:t>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xml:space="preserve">, predominantly Arctic Cod, are also ecologically important and support the Arctic marine ecosystem with their </w:t>
      </w:r>
      <w:r>
        <w:rPr>
          <w:rFonts w:cs="Times New Roman"/>
        </w:rPr>
        <w:t xml:space="preserve">numerical </w:t>
      </w:r>
      <w:r w:rsidR="00ED2947" w:rsidRPr="00ED2947">
        <w:rPr>
          <w:rFonts w:cs="Times New Roman"/>
        </w:rPr>
        <w:t>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 xml:space="preserve">undergo movements to find suitable </w:t>
      </w:r>
      <w:r w:rsidR="00ED64CF">
        <w:rPr>
          <w:rFonts w:cs="Times New Roman"/>
        </w:rPr>
        <w:t xml:space="preserve">conditions </w:t>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0E22273B" w:rsidR="00811D70" w:rsidRDefault="00C7241C" w:rsidP="00811D70">
      <w:pPr>
        <w:spacing w:after="0"/>
        <w:ind w:firstLine="540"/>
      </w:pPr>
      <w:r>
        <w:rPr>
          <w:rFonts w:cs="Times New Roman"/>
        </w:rPr>
        <w:t xml:space="preserve">In addition to </w:t>
      </w:r>
      <w:r w:rsidR="00311548">
        <w:rPr>
          <w:rFonts w:cs="Times New Roman"/>
        </w:rPr>
        <w:t xml:space="preserve">playing a key ecological role in coastal marine </w:t>
      </w:r>
      <w:r w:rsidR="00ED64CF">
        <w:rPr>
          <w:rFonts w:cs="Times New Roman"/>
        </w:rPr>
        <w:t>ecosystem</w:t>
      </w:r>
      <w:r w:rsidR="00311548">
        <w:rPr>
          <w:rFonts w:cs="Times New Roman"/>
        </w:rPr>
        <w:t>s</w:t>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1A85B5FD" w:rsidR="00811D70" w:rsidRDefault="00725AEC" w:rsidP="007A6263">
      <w:pPr>
        <w:spacing w:after="0"/>
        <w:ind w:firstLine="540"/>
      </w:pPr>
      <w:r>
        <w:t xml:space="preserve">Previous studies in Prudhoe Bay and the Alaska Arctic have </w:t>
      </w:r>
      <w:r w:rsidR="00A22C95">
        <w:t xml:space="preserve">often </w:t>
      </w:r>
      <w:r>
        <w:t xml:space="preserve">focused on single species or lacked long-term monitoring </w:t>
      </w:r>
      <w:r>
        <w:fldChar w:fldCharType="begin" w:fldLock="1"/>
      </w:r>
      <w:r w:rsidR="00347530">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1999; Thedinga et al. 2013)","plainTextFormattedCitation":"(Fechhelm et al. 1993, 1999; Thedinga et al. 2013)","previouslyFormattedCitation":"(Fechhelm et al. 1993, 1999; Thedinga et al. 2013)"},"properties":{"noteIndex":0},"schema":"https://github.com/citation-style-language/schema/raw/master/csl-citation.json"}</w:instrText>
      </w:r>
      <w:r>
        <w:fldChar w:fldCharType="separate"/>
      </w:r>
      <w:r w:rsidR="00A22C95" w:rsidRPr="00A22C95">
        <w:rPr>
          <w:noProof/>
        </w:rPr>
        <w:t>(Fechhelm et al. 1993, 1999; Thedinga et al. 2013)</w:t>
      </w:r>
      <w:r>
        <w:fldChar w:fldCharType="end"/>
      </w:r>
      <w:r>
        <w:t xml:space="preserve">. </w:t>
      </w:r>
      <w:r w:rsidR="001A206B">
        <w:rPr>
          <w:rFonts w:cs="Times New Roman"/>
        </w:rPr>
        <w:lastRenderedPageBreak/>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33E1DD00" w:rsidR="00E16921" w:rsidRDefault="00ED2947" w:rsidP="00A22C95">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w:t>
      </w:r>
      <w:r w:rsidR="0096177F">
        <w:rPr>
          <w:rFonts w:cs="Times New Roman"/>
        </w:rPr>
        <w:t>1</w:t>
      </w:r>
      <w:r>
        <w:rPr>
          <w:rFonts w:cs="Times New Roman"/>
        </w:rPr>
        <w:t>) effects of environmental variables on species composition</w:t>
      </w:r>
      <w:r w:rsidR="0025240D">
        <w:rPr>
          <w:rFonts w:cs="Times New Roman"/>
        </w:rPr>
        <w:t>;</w:t>
      </w:r>
      <w:r>
        <w:rPr>
          <w:rFonts w:cs="Times New Roman"/>
        </w:rPr>
        <w:t xml:space="preserve"> </w:t>
      </w:r>
      <w:r w:rsidR="0096177F">
        <w:rPr>
          <w:rFonts w:cs="Times New Roman"/>
        </w:rPr>
        <w:t>2</w:t>
      </w:r>
      <w:r>
        <w:rPr>
          <w:rFonts w:cs="Times New Roman"/>
        </w:rPr>
        <w:t xml:space="preserve">) </w:t>
      </w:r>
      <w:r w:rsidR="00ED64CF">
        <w:rPr>
          <w:rFonts w:cs="Times New Roman"/>
        </w:rPr>
        <w:t xml:space="preserve">seasonal and interannual </w:t>
      </w:r>
      <w:r w:rsidR="00005DC6">
        <w:rPr>
          <w:rFonts w:cs="Times New Roman"/>
        </w:rPr>
        <w:t>trends</w:t>
      </w:r>
      <w:r w:rsidR="00ED64CF">
        <w:rPr>
          <w:rFonts w:cs="Times New Roman"/>
        </w:rPr>
        <w:t xml:space="preserve"> in </w:t>
      </w:r>
      <w:r>
        <w:rPr>
          <w:rFonts w:cs="Times New Roman"/>
        </w:rPr>
        <w:t>species composition</w:t>
      </w:r>
      <w:r w:rsidR="00005DC6">
        <w:rPr>
          <w:rFonts w:cs="Times New Roman"/>
        </w:rPr>
        <w:t>,</w:t>
      </w:r>
      <w:r w:rsidR="00941739">
        <w:rPr>
          <w:rFonts w:cs="Times New Roman"/>
        </w:rPr>
        <w:t xml:space="preserve"> abundance</w:t>
      </w:r>
      <w:r w:rsidR="00005DC6">
        <w:rPr>
          <w:rFonts w:cs="Times New Roman"/>
        </w:rPr>
        <w:t>, and variability</w:t>
      </w:r>
      <w:r w:rsidR="0096177F">
        <w:rPr>
          <w:rFonts w:cs="Times New Roman"/>
        </w:rPr>
        <w:t>; and 3) temporal patterns in species richness and rare species presence.</w:t>
      </w:r>
      <w:r w:rsidR="00C40330">
        <w:rPr>
          <w:rFonts w:cs="Times New Roman"/>
        </w:rPr>
        <w:t xml:space="preserve"> </w:t>
      </w:r>
      <w:r w:rsidR="00A22C95">
        <w:rPr>
          <w:rFonts w:cs="Times New Roman"/>
        </w:rPr>
        <w:t xml:space="preserve">Given the importance of nearshore Arctic fishes to terrestrial and marine ecosystems and to local subsistence users, it is critical to understand how fishes respond to dynamic changes in environmental conditions. </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 xml:space="preserve">surrounding coastal waters are </w:t>
      </w:r>
      <w:r w:rsidR="004C4E6F" w:rsidRPr="00A86E7B">
        <w:rPr>
          <w:rFonts w:cs="Times New Roman"/>
        </w:rPr>
        <w:lastRenderedPageBreak/>
        <w:t>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5E4EECF1"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w:t>
      </w:r>
      <w:r w:rsidRPr="009A6E95">
        <w:rPr>
          <w:rFonts w:cs="Times New Roman"/>
        </w:rPr>
        <w:lastRenderedPageBreak/>
        <w:t xml:space="preserve">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w:t>
      </w:r>
      <w:r w:rsidR="00317A4D">
        <w:rPr>
          <w:rFonts w:cs="Times New Roman"/>
        </w:rPr>
        <w:t xml:space="preserve"> </w:t>
      </w:r>
      <w:r w:rsidR="00317A4D">
        <w:rPr>
          <w:rFonts w:cs="Times New Roman"/>
        </w:rPr>
        <w:fldChar w:fldCharType="begin" w:fldLock="1"/>
      </w:r>
      <w:r w:rsidR="00BE76EF">
        <w:rPr>
          <w:rFonts w:cs="Times New Roman"/>
        </w:rPr>
        <w:instrText>ADDIN CSL_CITATION {"citationItems":[{"id":"ITEM-1","itemData":{"author":[{"dropping-particle":"","family":"Fechhelm","given":"Robert G.","non-dropping-particle":"","parse-names":false,"suffix":""},{"dropping-particle":"","family":"Haskell","given":"S. P.","non-dropping-particle":"","parse-names":false,"suffix":""},{"dropping-particle":"","family":"Wilson","given":"William J.","non-dropping-particle":"","parse-names":false,"suffix":""},{"dropping-particle":"","family":"Griffiths","given":"William B.","non-dropping-particle":"","parse-names":false,"suffix":""}],"id":"ITEM-1","issued":{"date-parts":[["2002"]]},"number-of-pages":"1-86","publisher":"Report for BP Exploration (Alaska) Inc. by LGL Alaska Research Associates, Inc.","publisher-place":"Anchorage, Alaska","title":"Nearshore Beaufort Sea fish monitoring in the Prudhoe Bay region, 2001","type":"report"},"uris":["http://www.mendeley.com/documents/?uuid=98223bde-c906-4f1c-a0ec-d48a1fda36e9"]}],"mendeley":{"formattedCitation":"(Fechhelm et al. 2002)","manualFormatting":"Fechhelm et al. (2002)","plainTextFormattedCitation":"(Fechhelm et al. 2002)","previouslyFormattedCitation":"(Fechhelm et al. 2002)"},"properties":{"noteIndex":0},"schema":"https://github.com/citation-style-language/schema/raw/master/csl-citation.json"}</w:instrText>
      </w:r>
      <w:r w:rsidR="00317A4D">
        <w:rPr>
          <w:rFonts w:cs="Times New Roman"/>
        </w:rPr>
        <w:fldChar w:fldCharType="separate"/>
      </w:r>
      <w:r w:rsidR="00317A4D" w:rsidRPr="00317A4D">
        <w:rPr>
          <w:rFonts w:cs="Times New Roman"/>
          <w:noProof/>
        </w:rPr>
        <w:t xml:space="preserve">Fechhelm et al. </w:t>
      </w:r>
      <w:r w:rsidR="00317A4D">
        <w:rPr>
          <w:rFonts w:cs="Times New Roman"/>
          <w:noProof/>
        </w:rPr>
        <w:t>(</w:t>
      </w:r>
      <w:r w:rsidR="00317A4D" w:rsidRPr="00317A4D">
        <w:rPr>
          <w:rFonts w:cs="Times New Roman"/>
          <w:noProof/>
        </w:rPr>
        <w:t>2002)</w:t>
      </w:r>
      <w:r w:rsidR="00317A4D">
        <w:rPr>
          <w:rFonts w:cs="Times New Roman"/>
        </w:rPr>
        <w:fldChar w:fldCharType="end"/>
      </w:r>
      <w:r w:rsidR="00317A4D">
        <w:rPr>
          <w:rFonts w:cs="Times New Roman"/>
        </w:rPr>
        <w:t>,</w:t>
      </w:r>
      <w:r w:rsidR="00ED64CF">
        <w:rPr>
          <w:rFonts w:cs="Times New Roman"/>
        </w:rPr>
        <w:t xml:space="preserve">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317A4D">
        <w:rPr>
          <w:rFonts w:cs="Times New Roman"/>
        </w:rPr>
        <w:t>,</w:t>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376E3A92"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w:t>
      </w:r>
      <w:r w:rsidR="00317A4D">
        <w:rPr>
          <w:rFonts w:cs="Times New Roman"/>
        </w:rPr>
        <w:t xml:space="preserve">hourly </w:t>
      </w:r>
      <w:r w:rsidR="004C4E6F">
        <w:rPr>
          <w:rFonts w:cs="Times New Roman"/>
        </w:rPr>
        <w:t>as cardinal direction (0–360)</w:t>
      </w:r>
      <w:r w:rsidR="008631F6">
        <w:rPr>
          <w:rFonts w:cs="Times New Roman"/>
        </w:rPr>
        <w:t xml:space="preserve"> </w:t>
      </w:r>
      <w:r w:rsidR="00ED64CF">
        <w:rPr>
          <w:rFonts w:cs="Times New Roman"/>
        </w:rPr>
        <w:t>and averaged</w:t>
      </w:r>
      <w:r w:rsidR="00317A4D">
        <w:rPr>
          <w:rFonts w:cs="Times New Roman"/>
        </w:rPr>
        <w:t xml:space="preserve"> for each biweekly period </w:t>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2D71BB3C" w:rsidR="004C4E6F" w:rsidRDefault="00E9156A" w:rsidP="00D44DF6">
      <w:pPr>
        <w:ind w:firstLine="540"/>
        <w:jc w:val="center"/>
        <w:rPr>
          <w:rFonts w:eastAsiaTheme="minorEastAsia" w:cs="Times New Roman"/>
        </w:rPr>
      </w:pPr>
      <m:oMath>
        <m:r>
          <w:rPr>
            <w:rFonts w:ascii="Cambria Math" w:hAnsi="Cambria Math" w:cs="Times New Roman"/>
          </w:rPr>
          <w:lastRenderedPageBreak/>
          <m:t>East/West Wind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m:e>
            </m:d>
            <m:r>
              <w:rPr>
                <w:rFonts w:ascii="Cambria Math" w:hAnsi="Cambria Math" w:cs="Times New Roman"/>
              </w:rPr>
              <m:t>*r</m:t>
            </m:r>
          </m:e>
        </m:func>
      </m:oMath>
      <w:r w:rsidR="00A832C8">
        <w:rPr>
          <w:rFonts w:eastAsiaTheme="minorEastAsia" w:cs="Times New Roman"/>
        </w:rPr>
        <w:t>,</w:t>
      </w:r>
    </w:p>
    <w:p w14:paraId="7F28BB3E" w14:textId="20BEDF56" w:rsidR="00A832C8" w:rsidRDefault="00A832C8" w:rsidP="00A832C8">
      <w:pPr>
        <w:rPr>
          <w:rFonts w:cs="Times New Roman"/>
        </w:rPr>
      </w:pPr>
      <w:r>
        <w:rPr>
          <w:rFonts w:eastAsiaTheme="minorEastAsia" w:cs="Times New Roman"/>
        </w:rPr>
        <w:t xml:space="preserve">where </w:t>
      </w:r>
      <w:r w:rsidRPr="00A832C8">
        <w:rPr>
          <w:rFonts w:eastAsiaTheme="minorEastAsia" w:cs="Times New Roman"/>
          <w:i/>
          <w:iCs/>
        </w:rPr>
        <w:t>r</w:t>
      </w:r>
      <w:r>
        <w:rPr>
          <w:rFonts w:eastAsiaTheme="minorEastAsia" w:cs="Times New Roman"/>
        </w:rPr>
        <w:t xml:space="preserve"> is the absolute wind speed in kilometers per hour, which resulted in positive values for easterly winds and negative values for westerly winds. </w:t>
      </w:r>
      <w:r w:rsidR="00E722B0">
        <w:rPr>
          <w:rFonts w:eastAsiaTheme="minorEastAsia" w:cs="Times New Roman"/>
        </w:rPr>
        <w:t>East/West winds were used in the analysis rather than absolute wind speeds because of their effects on alongshore flow and upwelling/downwelling dynamics</w:t>
      </w:r>
      <w:r w:rsidR="00347530">
        <w:rPr>
          <w:rFonts w:eastAsiaTheme="minorEastAsia" w:cs="Times New Roman"/>
        </w:rPr>
        <w:t xml:space="preserve"> </w:t>
      </w:r>
      <w:r w:rsidR="00347530">
        <w:rPr>
          <w:rFonts w:eastAsiaTheme="minorEastAsia" w:cs="Times New Roman"/>
        </w:rPr>
        <w:fldChar w:fldCharType="begin" w:fldLock="1"/>
      </w:r>
      <w:r w:rsidR="00EC0ECA">
        <w:rPr>
          <w:rFonts w:eastAsiaTheme="minorEastAsia" w:cs="Times New Roman"/>
        </w:rPr>
        <w:instrText>ADDIN CSL_CITATION {"citationItems":[{"id":"ITEM-1","itemData":{"DOI":"10.1016/j.dsr2.2008.10.014","ISSN":"09670645","abstract":"From August 2002 to September 2004 a high-resolution mooring array was maintained across the western Arctic boundary current in the Beaufort Sea north of Alaska. The array consisted of profiling instrumentation, providing a timeseries of vertical sections of the current. Here we present the first-year velocity measurements, with emphasis on the Pacific water component of the current. The mean flow is characterized as a bottom-intensified jet of O (15 cm s-1) directed to the east, trapped to the shelfbreak near 100 m depth. Its width scale is only 10-15 km. Seasonally the flow has distinct configurations. During summer it becomes surface-intensified as it advects buoyant Alaskan Coastal water. In fall and winter the current often reverses (flows westward) under upwelling-favorable winds. Between the storms, as the eastward flow re-establishes, the current develops a deep extension to depths exceeding 700 m. In spring the bottom-trapped flow advects winter-transformed Pacific water emanating from the Chukchi Sea. The year-long mean volume transport of Pacific water is 0.13±0.08 Sv to the east, which is less than 20% of the long-term mean Bering Strait inflow. This implies that most of the Pacific water entering the Arctic goes elsewhere, contrary to expected dynamics and previous modeling results. Possible reasons for this are discussed. The mean Atlantic water transport (to 800 m depth) is 0.047±0.026 Sv, also smaller than anticipated. © 2008.","author":[{"dropping-particle":"","family":"Nikolopoulos","given":"Anna","non-dropping-particle":"","parse-names":false,"suffix":""},{"dropping-particle":"","family":"Pickart","given":"Robert S.","non-dropping-particle":"","parse-names":false,"suffix":""},{"dropping-particle":"","family":"Fratantoni","given":"Paula S.","non-dropping-particle":"","parse-names":false,"suffix":""},{"dropping-particle":"","family":"Shimada","given":"Koji","non-dropping-particle":"","parse-names":false,"suffix":""},{"dropping-particle":"","family":"Torres","given":"Daniel J.","non-dropping-particle":"","parse-names":false,"suffix":""},{"dropping-particle":"","family":"Jones","given":"E. Peter","non-dropping-particle":"","parse-names":false,"suffix":""}],"container-title":"Deep-Sea Research Part II: Topical Studies in Oceanography","id":"ITEM-1","issue":"17","issued":{"date-parts":[["2009"]]},"page":"1164-1181","title":"The western Arctic boundary current at 152°W: Structure, variability, and transport","type":"article-journal","volume":"56"},"uris":["http://www.mendeley.com/documents/?uuid=d03f277a-e448-44a4-8618-086e1cebcfe1"]},{"id":"ITEM-2","itemData":{"DOI":"10.1029/2008JC005009","ISSN":"21699291","abstract":"The characteristics of Pacific-born storms that cause upwelling along the Beaufort Sea continental slope, the oceanographic response, and the modulation, of the response due to sea ice are investigated. In fall 2002 a mooring array located near 152°W measured 11 significant upwelling events that brought warm and salty Atlantic water to shallow depths. When comparing the storms that caused these events to other Aleutian lows that did not induce upwelling, interesting trends emerged. Upwelling occurred most frequently when storms were located in a region near the eastern end of the Aleutian Island Arc and Alaskan Peninsula. Not only were these storms deep but they generally had northward-tending trajectories. While the steering flow aloft aided this northward progression, the occurrence of lee cyclogenesis due to the orography of Alaska seems to play a role as well in expanding the meridional influence of the storms. In late fall and early winter both the intensity and frequency of the upwelling diminished significantly at the array site. It is argued that the reduction in amplitude was due to the onset of heavy pack ice, while the decreased frequency was due to two different upper-level atmospheric blocking patterns inhibiting the far field influence of the storms. Copyright 2009 by the American Geophysical Union.","author":[{"dropping-particle":"","family":"Pickart","given":"Robert S.","non-dropping-particle":"","parse-names":false,"suffix":""},{"dropping-particle":"","family":"Moore","given":"G. W.K.","non-dropping-particle":"","parse-names":false,"suffix":""},{"dropping-particle":"","family":"Torres","given":"Daniel J.","non-dropping-particle":"","parse-names":false,"suffix":""},{"dropping-particle":"","family":"Fratantoni","given":"Paula S.","non-dropping-particle":"","parse-names":false,"suffix":""},{"dropping-particle":"","family":"Goldsmith","given":"Roger A.","non-dropping-particle":"","parse-names":false,"suffix":""},{"dropping-particle":"","family":"Yang","given":"Jiayan","non-dropping-particle":"","parse-names":false,"suffix":""}],"container-title":"Journal of Geophysical Research","id":"ITEM-2","issued":{"date-parts":[["2009"]]},"page":"1-17","title":"Upwelling on the continental slope of the Alaskan Beaufort Sea: Storms, ice, and oceanographic response","type":"article-journal","volume":"114"},"uris":["http://www.mendeley.com/documents/?uuid=5fcd1911-0b6a-4617-9f22-55476321e401"]}],"mendeley":{"formattedCitation":"(Nikolopoulos et al. 2009; Pickart et al. 2009)","plainTextFormattedCitation":"(Nikolopoulos et al. 2009; Pickart et al. 2009)","previouslyFormattedCitation":"(Nikolopoulos et al. 2009; Pickart et al. 2009)"},"properties":{"noteIndex":0},"schema":"https://github.com/citation-style-language/schema/raw/master/csl-citation.json"}</w:instrText>
      </w:r>
      <w:r w:rsidR="00347530">
        <w:rPr>
          <w:rFonts w:eastAsiaTheme="minorEastAsia" w:cs="Times New Roman"/>
        </w:rPr>
        <w:fldChar w:fldCharType="separate"/>
      </w:r>
      <w:r w:rsidR="00347530" w:rsidRPr="00347530">
        <w:rPr>
          <w:rFonts w:eastAsiaTheme="minorEastAsia" w:cs="Times New Roman"/>
          <w:noProof/>
        </w:rPr>
        <w:t>(Nikolopoulos et al. 2009; Pickart et al. 2009)</w:t>
      </w:r>
      <w:r w:rsidR="00347530">
        <w:rPr>
          <w:rFonts w:eastAsiaTheme="minorEastAsia" w:cs="Times New Roman"/>
        </w:rPr>
        <w:fldChar w:fldCharType="end"/>
      </w:r>
      <w:r w:rsidR="00E722B0">
        <w:rPr>
          <w:rFonts w:eastAsiaTheme="minorEastAsia" w:cs="Times New Roman"/>
        </w:rPr>
        <w:t xml:space="preserve">. </w:t>
      </w:r>
    </w:p>
    <w:p w14:paraId="51A6881B" w14:textId="70D1AD69" w:rsidR="00B70DA3" w:rsidRDefault="00B70DA3" w:rsidP="00B70DA3">
      <w:pPr>
        <w:pStyle w:val="Heading2"/>
      </w:pPr>
      <w:r>
        <w:t>Data Analys</w:t>
      </w:r>
      <w:r w:rsidR="001E442A">
        <w:t>e</w:t>
      </w:r>
      <w:r>
        <w:t>s</w:t>
      </w:r>
    </w:p>
    <w:p w14:paraId="4CBAE4D4" w14:textId="682CAEBC"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r w:rsidR="00EC0ECA">
        <w:rPr>
          <w:rFonts w:cs="Times New Roman"/>
        </w:rPr>
        <w:t xml:space="preserve">All years (2001–2018) were included for analysis; while fish catches from 2014 were known to be influenced by local seismic testing, catches were predominately within previously observed ranges </w:t>
      </w:r>
      <w:r w:rsidR="00EC0ECA">
        <w:rPr>
          <w:rFonts w:cs="Times New Roman"/>
        </w:rPr>
        <w:fldChar w:fldCharType="begin" w:fldLock="1"/>
      </w:r>
      <w:r w:rsidR="00EC0ECA">
        <w:rPr>
          <w:rFonts w:cs="Times New Roman"/>
        </w:rPr>
        <w:instrText>ADDIN CSL_CITATION {"citationItems":[{"id":"ITEM-1","itemData":{"DOI":"10.14430/arctic4596","ISSN":"19231245","abstract":"Air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N.","non-dropping-particle":"","parse-names":false,"suffix":""}],"container-title":"Arctic","id":"ITEM-1","issue":"4","issued":{"date-parts":[["2016"]]},"page":"346-358","title":"Changes in fish catch rates in the presence of air gun sounds in Prudhoe Bay, Alaska","type":"article-journal","volume":"69"},"uris":["http://www.mendeley.com/documents/?uuid=b4b08b50-928a-4ee5-80ad-77069b6abe5d"]}],"mendeley":{"formattedCitation":"(Streever et al. 2016)","plainTextFormattedCitation":"(Streever et al. 2016)"},"properties":{"noteIndex":0},"schema":"https://github.com/citation-style-language/schema/raw/master/csl-citation.json"}</w:instrText>
      </w:r>
      <w:r w:rsidR="00EC0ECA">
        <w:rPr>
          <w:rFonts w:cs="Times New Roman"/>
        </w:rPr>
        <w:fldChar w:fldCharType="separate"/>
      </w:r>
      <w:r w:rsidR="00EC0ECA" w:rsidRPr="00EC0ECA">
        <w:rPr>
          <w:rFonts w:cs="Times New Roman"/>
          <w:noProof/>
        </w:rPr>
        <w:t>(Streever et al. 2016)</w:t>
      </w:r>
      <w:r w:rsidR="00EC0ECA">
        <w:rPr>
          <w:rFonts w:cs="Times New Roman"/>
        </w:rPr>
        <w:fldChar w:fldCharType="end"/>
      </w:r>
      <w:r w:rsidR="00EC0ECA">
        <w:rPr>
          <w:rFonts w:cs="Times New Roman"/>
        </w:rPr>
        <w:t xml:space="preserve">. </w:t>
      </w:r>
      <w:r w:rsidR="00ED64CF">
        <w:rPr>
          <w:rFonts w:cs="Times New Roman"/>
        </w:rPr>
        <w:t xml:space="preserve">Fish abundance data were pooled and </w:t>
      </w:r>
      <w:r w:rsidR="00E722B0">
        <w:rPr>
          <w:rFonts w:cs="Times New Roman"/>
        </w:rPr>
        <w:t>standardized</w:t>
      </w:r>
      <w:r w:rsidR="00ED64CF">
        <w:rPr>
          <w:rFonts w:cs="Times New Roman"/>
        </w:rPr>
        <w:t xml:space="preserve"> by </w:t>
      </w:r>
      <w:r w:rsidR="00E722B0">
        <w:rPr>
          <w:rFonts w:cs="Times New Roman"/>
        </w:rPr>
        <w:t xml:space="preserve">the </w:t>
      </w:r>
      <w:r w:rsidR="00ED64CF">
        <w:rPr>
          <w:rFonts w:cs="Times New Roman"/>
        </w:rPr>
        <w:t xml:space="preserve">combined sampling effort </w:t>
      </w:r>
      <w:r w:rsidR="00E722B0">
        <w:rPr>
          <w:rFonts w:cs="Times New Roman"/>
        </w:rPr>
        <w:t xml:space="preserve">as </w:t>
      </w:r>
      <w:r w:rsidR="00ED64CF">
        <w:rPr>
          <w:rFonts w:cs="Times New Roman"/>
        </w:rPr>
        <w:t>biweekly catch per unit effort (CPUE) by species</w:t>
      </w:r>
      <w:r w:rsidR="00E21B59">
        <w:rPr>
          <w:rFonts w:cs="Times New Roman"/>
        </w:rPr>
        <w:t xml:space="preserve"> and station in a 17 species by 280 </w:t>
      </w:r>
      <w:r w:rsidR="00704A9D">
        <w:rPr>
          <w:rFonts w:cs="Times New Roman"/>
        </w:rPr>
        <w:t xml:space="preserve">biweekly </w:t>
      </w:r>
      <w:r w:rsidR="00E21B59">
        <w:rPr>
          <w:rFonts w:cs="Times New Roman"/>
        </w:rPr>
        <w:t>samples matrix</w:t>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r w:rsidR="00AA2DA2">
        <w:rPr>
          <w:rFonts w:cs="Times New Roman"/>
        </w:rPr>
        <w:t xml:space="preserve">Response variables for multivariate analyses were CPUE values for each species which were </w:t>
      </w:r>
      <w:proofErr w:type="gramStart"/>
      <w:r w:rsidR="00AA2DA2">
        <w:rPr>
          <w:rFonts w:cs="Times New Roman"/>
        </w:rPr>
        <w:t>fourth-root</w:t>
      </w:r>
      <w:proofErr w:type="gramEnd"/>
      <w:r w:rsidR="00AA2DA2">
        <w:rPr>
          <w:rFonts w:cs="Times New Roman"/>
        </w:rPr>
        <w:t xml:space="preserve"> transformed, while e</w:t>
      </w:r>
      <w:r w:rsidR="00AA2DA2" w:rsidRPr="00410501">
        <w:rPr>
          <w:rFonts w:cs="Times New Roman"/>
          <w:noProof/>
        </w:rPr>
        <w:t>xplanatory environmental variables were square-root transformed</w:t>
      </w:r>
      <w:r w:rsidR="00AA2DA2">
        <w:rPr>
          <w:rFonts w:cs="Times New Roman"/>
          <w:noProof/>
        </w:rPr>
        <w:t xml:space="preserve">. All response and environmental variables were </w:t>
      </w:r>
      <w:r w:rsidR="00AA2DA2">
        <w:rPr>
          <w:rFonts w:cs="Times New Roman"/>
        </w:rPr>
        <w:t xml:space="preserve">standardized to the percent of the maximum transformed catch </w:t>
      </w:r>
      <w:r w:rsidR="00AA2DA2">
        <w:rPr>
          <w:rFonts w:cs="Times New Roman"/>
          <w:noProof/>
        </w:rPr>
        <w:t xml:space="preserve">or </w:t>
      </w:r>
      <w:r w:rsidR="00AA2DA2" w:rsidRPr="00410501">
        <w:rPr>
          <w:rFonts w:cs="Times New Roman"/>
          <w:noProof/>
        </w:rPr>
        <w:t>environmental variable.</w:t>
      </w:r>
      <w:r w:rsidR="00AA2DA2">
        <w:rPr>
          <w:rFonts w:cs="Times New Roman"/>
          <w:noProof/>
        </w:rPr>
        <w:t xml:space="preserve"> The CPUE values for each species were transformed to mitigate the influence of large catches and standardized  to species maximums so that each species had the same weight in the analysis, regardless of the abundance.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40B82DA2" w14:textId="1461EEE9" w:rsidR="0022761F" w:rsidRDefault="0022761F" w:rsidP="00F30B32">
      <w:pPr>
        <w:pStyle w:val="Heading2"/>
      </w:pPr>
      <w:r>
        <w:lastRenderedPageBreak/>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519A8151" w14:textId="423423B8" w:rsidR="00690324" w:rsidRDefault="007A12C8" w:rsidP="007A12C8">
      <w:pPr>
        <w:spacing w:after="0"/>
        <w:ind w:firstLine="540"/>
        <w:rPr>
          <w:rFonts w:cs="Times New Roman"/>
        </w:rPr>
      </w:pPr>
      <w:r>
        <w:rPr>
          <w:rFonts w:cs="Times New Roman"/>
        </w:rPr>
        <w:t>To determine the effects of environmental variables on species assemblage structure</w:t>
      </w:r>
      <w:r w:rsidR="000A2449">
        <w:rPr>
          <w:rFonts w:cs="Times New Roman"/>
        </w:rPr>
        <w:t xml:space="preserve"> (Objective </w:t>
      </w:r>
      <w:r w:rsidR="0096177F">
        <w:rPr>
          <w:rFonts w:cs="Times New Roman"/>
        </w:rPr>
        <w:t>1</w:t>
      </w:r>
      <w:r w:rsidR="000A2449">
        <w:rPr>
          <w:rFonts w:cs="Times New Roman"/>
        </w:rPr>
        <w:t>)</w:t>
      </w:r>
      <w:r>
        <w:rPr>
          <w:rFonts w:cs="Times New Roman"/>
        </w:rPr>
        <w:t>, we first computed pairwise Bray-Curtis distances among biweekly samples based on</w:t>
      </w:r>
      <w:r w:rsidR="00E21B59">
        <w:rPr>
          <w:rFonts w:cs="Times New Roman"/>
        </w:rPr>
        <w:t xml:space="preserve"> the</w:t>
      </w:r>
      <w:r>
        <w:rPr>
          <w:rFonts w:cs="Times New Roman"/>
        </w:rPr>
        <w:t xml:space="preserve"> </w:t>
      </w:r>
      <w:proofErr w:type="gramStart"/>
      <w:r>
        <w:rPr>
          <w:rFonts w:cs="Times New Roman"/>
        </w:rPr>
        <w:t>fourth-root</w:t>
      </w:r>
      <w:proofErr w:type="gramEnd"/>
      <w:r>
        <w:rPr>
          <w:rFonts w:cs="Times New Roman"/>
        </w:rPr>
        <w:t xml:space="preserve"> transformed </w:t>
      </w:r>
      <w:r w:rsidR="00690324">
        <w:rPr>
          <w:rFonts w:cs="Times New Roman"/>
        </w:rPr>
        <w:t xml:space="preserve">and standardized </w:t>
      </w:r>
      <w:r>
        <w:rPr>
          <w:rFonts w:cs="Times New Roman"/>
        </w:rPr>
        <w:t xml:space="preserve">CPUE data. The Bray-Curtis dissimilarity matrix was then used to visualize differences among samples using an ordination, relate differences in species composition to environmental variables using Mantel correlations and model multivariate dispersion using permutation-based ANOVAs. </w:t>
      </w:r>
    </w:p>
    <w:p w14:paraId="6BB0A9EB" w14:textId="55D73E0D" w:rsidR="00567004" w:rsidRDefault="007A12C8" w:rsidP="00690324">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(nMDS)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r>
        <w:t xml:space="preserve">To prevent rare species from dominating multivariate analyses, we restricted analyses to those species with an abundance greater than 100 fish, all catches 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r w:rsidR="00567004">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sidR="00567004">
        <w:rPr>
          <w:rFonts w:cs="Times New Roman"/>
        </w:rPr>
        <w:t xml:space="preserve"> was conducted by computing Spearman rank correlations between the biweekly Bray-Curtis distances computed from CPUE data and the corresponding Euclidean distances computed from different subsets of environmental data. The subset of environmental variables</w:t>
      </w:r>
      <w:r w:rsidR="00567004" w:rsidRPr="00E204F0">
        <w:rPr>
          <w:rFonts w:cs="Times New Roman"/>
        </w:rPr>
        <w:t xml:space="preserve"> </w:t>
      </w:r>
      <w:r w:rsidR="00567004">
        <w:rPr>
          <w:rFonts w:cs="Times New Roman"/>
        </w:rPr>
        <w:t xml:space="preserve">that resulted in the largest Mantel correlation was tested for significance using a Mantel randomization test and this subset, along with the spatial-temporal variables </w:t>
      </w:r>
      <m:oMath>
        <m:r>
          <w:rPr>
            <w:rFonts w:ascii="Cambria Math" w:hAnsi="Cambria Math" w:cs="Times New Roman"/>
          </w:rPr>
          <m:t>Year</m:t>
        </m:r>
      </m:oMath>
      <w:r w:rsidR="00567004">
        <w:rPr>
          <w:rFonts w:eastAsiaTheme="minorEastAsia" w:cs="Times New Roman"/>
        </w:rPr>
        <w:t xml:space="preserve"> and </w:t>
      </w:r>
      <m:oMath>
        <m:r>
          <w:rPr>
            <w:rFonts w:ascii="Cambria Math" w:eastAsiaTheme="minorEastAsia" w:hAnsi="Cambria Math" w:cs="Times New Roman"/>
          </w:rPr>
          <m:t>Station</m:t>
        </m:r>
      </m:oMath>
      <w:r w:rsidR="00567004">
        <w:rPr>
          <w:rFonts w:eastAsiaTheme="minorEastAsia" w:cs="Times New Roman"/>
        </w:rPr>
        <w:t>, was used in subsequent analyses</w:t>
      </w:r>
      <w:r w:rsidR="00BE76EF">
        <w:rPr>
          <w:rFonts w:eastAsiaTheme="minorEastAsia" w:cs="Times New Roman"/>
        </w:rPr>
        <w:t xml:space="preserve"> </w:t>
      </w:r>
      <w:r w:rsidR="00BE76EF">
        <w:rPr>
          <w:rFonts w:eastAsiaTheme="minorEastAsia" w:cs="Times New Roman"/>
        </w:rPr>
        <w:fldChar w:fldCharType="begin" w:fldLock="1"/>
      </w:r>
      <w:r w:rsidR="00936EB0">
        <w:rPr>
          <w:rFonts w:eastAsiaTheme="minorEastAsia" w:cs="Times New Roman"/>
        </w:rPr>
        <w:instrText>ADDIN CSL_CITATION {"citationItems":[{"id":"ITEM-1","itemData":{"author":[{"dropping-particle":"","family":"Legendre","given":"Pierre","non-dropping-particle":"","parse-names":false,"suffix":""},{"dropping-particle":"","family":"Legendre","given":"Louis","non-dropping-particle":"","parse-names":false,"suffix":""}],"edition":"3rd editio","id":"ITEM-1","issued":{"date-parts":[["2012"]]},"number-of-pages":"1006","publisher":"Elsevier","title":"Numerical ecology","type":"book"},"uris":["http://www.mendeley.com/documents/?uuid=8fbfaa5b-e6a2-41d8-88e8-3d21b5d8ac91"]}],"mendeley":{"formattedCitation":"(Legendre and Legendre 2012)","plainTextFormattedCitation":"(Legendre and Legendre 2012)","previouslyFormattedCitation":"(Legendre and Legendre 2012)"},"properties":{"noteIndex":0},"schema":"https://github.com/citation-style-language/schema/raw/master/csl-citation.json"}</w:instrText>
      </w:r>
      <w:r w:rsidR="00BE76EF">
        <w:rPr>
          <w:rFonts w:eastAsiaTheme="minorEastAsia" w:cs="Times New Roman"/>
        </w:rPr>
        <w:fldChar w:fldCharType="separate"/>
      </w:r>
      <w:r w:rsidR="00BE76EF" w:rsidRPr="00BE76EF">
        <w:rPr>
          <w:rFonts w:eastAsiaTheme="minorEastAsia" w:cs="Times New Roman"/>
          <w:noProof/>
        </w:rPr>
        <w:t>(Legendre and Legendre 2012)</w:t>
      </w:r>
      <w:r w:rsidR="00BE76EF">
        <w:rPr>
          <w:rFonts w:eastAsiaTheme="minorEastAsia" w:cs="Times New Roman"/>
        </w:rPr>
        <w:fldChar w:fldCharType="end"/>
      </w:r>
      <w:r w:rsidR="00567004">
        <w:rPr>
          <w:rFonts w:cs="Times New Roman"/>
        </w:rPr>
        <w:t xml:space="preserve">. The relationship between environmental variables and dissimilarities in species composition was visualized and tested for significance using a linear regression of continuous variables and an ANOVA of factor variables on the ordination axes MDS1 and MDS2. Similarity percentages (SIMPER) were calculated to </w:t>
      </w:r>
      <w:r w:rsidR="00567004">
        <w:rPr>
          <w:rFonts w:cs="Times New Roman"/>
        </w:rPr>
        <w:lastRenderedPageBreak/>
        <w:t>determine which species contributed most to the average Bray-Curtis dissimilarities between years, stations</w:t>
      </w:r>
      <w:r w:rsidR="003C0B53">
        <w:rPr>
          <w:rFonts w:cs="Times New Roman"/>
        </w:rPr>
        <w:t>,</w:t>
      </w:r>
      <w:r w:rsidR="00567004">
        <w:rPr>
          <w:rFonts w:cs="Times New Roman"/>
        </w:rPr>
        <w:t xml:space="preserve"> and biweekly periods</w:t>
      </w:r>
      <w:r w:rsidR="00567004">
        <w:rPr>
          <w:rFonts w:eastAsiaTheme="minorEastAsia" w:cs="Times New Roman"/>
        </w:rPr>
        <w:t xml:space="preserve"> </w:t>
      </w:r>
      <w:r w:rsidR="00567004">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sidR="00567004">
        <w:rPr>
          <w:rFonts w:cs="Times New Roman"/>
        </w:rPr>
        <w:fldChar w:fldCharType="separate"/>
      </w:r>
      <w:r w:rsidR="0058735D" w:rsidRPr="0058735D">
        <w:rPr>
          <w:rFonts w:cs="Times New Roman"/>
          <w:noProof/>
        </w:rPr>
        <w:t>(Clarke 1993; Oksanen et al. 2019)</w:t>
      </w:r>
      <w:r w:rsidR="00567004">
        <w:rPr>
          <w:rFonts w:cs="Times New Roman"/>
        </w:rPr>
        <w:fldChar w:fldCharType="end"/>
      </w:r>
      <w:r w:rsidR="00567004">
        <w:rPr>
          <w:rFonts w:cs="Times New Roman"/>
        </w:rPr>
        <w:t>.</w:t>
      </w:r>
    </w:p>
    <w:p w14:paraId="57E6CC2F" w14:textId="5282E797" w:rsidR="00991426" w:rsidRDefault="00671B53" w:rsidP="00DE7883">
      <w:pPr>
        <w:ind w:firstLine="540"/>
        <w:rPr>
          <w:rFonts w:eastAsiaTheme="minorEastAsia" w:cs="Times New Roman"/>
        </w:rPr>
      </w:pPr>
      <w:r>
        <w:rPr>
          <w:rFonts w:cs="Times New Roman"/>
        </w:rPr>
        <w:t xml:space="preserve">The </w:t>
      </w:r>
      <w:r w:rsidR="00DF7AA4">
        <w:rPr>
          <w:rFonts w:cs="Times New Roman"/>
        </w:rPr>
        <w:t>optimal</w:t>
      </w:r>
      <w:r>
        <w:rPr>
          <w:rFonts w:cs="Times New Roman"/>
        </w:rPr>
        <w:t xml:space="preserve"> model of </w:t>
      </w:r>
      <w:r w:rsidR="00567004">
        <w:rPr>
          <w:rFonts w:cs="Times New Roman"/>
        </w:rPr>
        <w:t xml:space="preserve">partitioning variability in species composition (as quantified by Bray-Curtis distances) based on environmental variables was determined by 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sidR="00567004">
        <w:rPr>
          <w:rFonts w:cs="Times New Roman"/>
        </w:rPr>
        <w:t xml:space="preserve">he full PERMANOVA model </w:t>
      </w:r>
      <w:bookmarkStart w:id="1" w:name="_Hlk4763739"/>
      <w:r w:rsidR="00991426">
        <w:rPr>
          <w:rFonts w:cs="Times New Roman"/>
        </w:rPr>
        <w:t>were</w:t>
      </w:r>
      <m:oMath>
        <m:r>
          <w:rPr>
            <w:rFonts w:ascii="Cambria Math" w:hAnsi="Cambria Math" w:cs="Times New Roman"/>
          </w:rPr>
          <m:t xml:space="preserve"> 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Salinity</m:t>
        </m:r>
      </m:oMath>
      <w:r w:rsidR="00991426">
        <w:rPr>
          <w:rFonts w:eastAsiaTheme="minorEastAsia" w:cs="Times New Roman"/>
        </w:rPr>
        <w:t xml:space="preserve">, </w:t>
      </w:r>
      <m:oMath>
        <m:r>
          <w:rPr>
            <w:rFonts w:ascii="Cambria Math" w:eastAsiaTheme="minorEastAsia" w:hAnsi="Cambria Math" w:cs="Times New Roman"/>
          </w:rPr>
          <m:t>Discharge</m:t>
        </m:r>
      </m:oMath>
      <w:bookmarkEnd w:id="1"/>
      <w:r w:rsidR="00567004">
        <w:rPr>
          <w:rFonts w:eastAsiaTheme="minorEastAsia" w:cs="Times New Roman"/>
        </w:rPr>
        <w:t>,</w:t>
      </w:r>
      <w:r w:rsidR="00991426">
        <w:rPr>
          <w:rFonts w:eastAsiaTheme="minorEastAsia" w:cs="Times New Roman"/>
        </w:rPr>
        <w:t xml:space="preserve"> and </w:t>
      </w:r>
      <m:oMath>
        <m:r>
          <w:rPr>
            <w:rFonts w:ascii="Cambria Math" w:eastAsiaTheme="minorEastAsia" w:hAnsi="Cambria Math" w:cs="Times New Roman"/>
          </w:rPr>
          <m:t>East/West Wind Vector</m:t>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r w:rsidR="0096177F">
        <w:rPr>
          <w:rFonts w:eastAsiaTheme="minorEastAsia" w:cs="Times New Roman"/>
        </w:rPr>
        <w:t xml:space="preserve"> </w:t>
      </w:r>
      <m:oMath>
        <m:r>
          <w:rPr>
            <w:rFonts w:ascii="Cambria Math" w:hAnsi="Cambria Math" w:cs="Times New Roman"/>
          </w:rPr>
          <m:t>Biweek Period</m:t>
        </m:r>
      </m:oMath>
      <w:r w:rsidR="0096177F">
        <w:rPr>
          <w:rFonts w:eastAsiaTheme="minorEastAsia" w:cs="Times New Roman"/>
        </w:rPr>
        <w:t xml:space="preserve"> was one of four sample periods </w:t>
      </w:r>
      <w:r w:rsidR="0096177F">
        <w:t>(i.e., period 1 = start date–15 July, period 2 = 16–31 July, period 3 = 1–15 August, and period 4 = 16 August–end date),</w:t>
      </w:r>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East/West Wind Vector</m:t>
        </m:r>
      </m:oMath>
      <w:r w:rsidR="00991426">
        <w:rPr>
          <w:rFonts w:eastAsiaTheme="minorEastAsia" w:cs="Times New Roman"/>
        </w:rPr>
        <w:t xml:space="preserve"> was the East-West wind vector. </w:t>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t>Species Composition Changes Over Time</w:t>
      </w:r>
    </w:p>
    <w:p w14:paraId="5101439E" w14:textId="6E9FBA99" w:rsidR="00991426" w:rsidRDefault="00991426" w:rsidP="00991426">
      <w:pPr>
        <w:ind w:firstLine="540"/>
        <w:rPr>
          <w:rFonts w:cs="Times New Roman"/>
        </w:rPr>
      </w:pPr>
      <w:r>
        <w:rPr>
          <w:rFonts w:cs="Times New Roman"/>
        </w:rPr>
        <w:t>To assess how species composition may have changed over time</w:t>
      </w:r>
      <w:r w:rsidR="00942916">
        <w:rPr>
          <w:rFonts w:cs="Times New Roman"/>
        </w:rPr>
        <w:t xml:space="preserve"> (Objective </w:t>
      </w:r>
      <w:r w:rsidR="0096177F">
        <w:rPr>
          <w:rFonts w:cs="Times New Roman"/>
        </w:rPr>
        <w:t>2</w:t>
      </w:r>
      <w:r w:rsidR="00942916">
        <w:rPr>
          <w:rFonts w:cs="Times New Roman"/>
        </w:rPr>
        <w:t>)</w:t>
      </w:r>
      <w:r>
        <w:rPr>
          <w:rFonts w:cs="Times New Roman"/>
        </w:rPr>
        <w:t xml:space="preserve">, we used indices of species composition from the nMDS (nMDS axes scores) as response variables in several alternative model formulations. First, to test for trends over time, we modeled the nMDS time-series </w:t>
      </w:r>
      <w:r w:rsidR="00B30655">
        <w:rPr>
          <w:rFonts w:cs="Times New Roman"/>
        </w:rPr>
        <w:t xml:space="preserve">for all three axes </w:t>
      </w:r>
      <w:r>
        <w:rPr>
          <w:rFonts w:cs="Times New Roman"/>
        </w:rPr>
        <w:t xml:space="preserve">as either a single time trend or separate trends by station </w:t>
      </w:r>
      <w:r w:rsidR="00671B53">
        <w:rPr>
          <w:rFonts w:cs="Times New Roman"/>
        </w:rPr>
        <w:t>(Year nested in station)</w:t>
      </w:r>
      <w:r>
        <w:rPr>
          <w:rFonts w:cs="Times New Roman"/>
        </w:rPr>
        <w:t>. Linear models were compared to Generalized Additive Models that allowed for non-liner trends over time. The full model was as follows:</w:t>
      </w:r>
    </w:p>
    <w:p w14:paraId="388BF35E" w14:textId="77777777" w:rsidR="00991426" w:rsidRDefault="001F1791"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991426">
        <w:rPr>
          <w:rFonts w:eastAsiaTheme="minorEastAsia" w:cs="Times New Roman"/>
        </w:rPr>
        <w:t>,</w:t>
      </w:r>
    </w:p>
    <w:p w14:paraId="222E11DE" w14:textId="517352FB"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w:t>
      </w:r>
      <w:r w:rsidR="00CA65EF">
        <w:rPr>
          <w:rFonts w:eastAsiaTheme="minorEastAsia" w:cs="Times New Roman"/>
        </w:rPr>
        <w:t xml:space="preserve"> linear year effect</w:t>
      </w:r>
      <w:r>
        <w:rPr>
          <w:rFonts w:eastAsiaTheme="minorEastAsia" w:cs="Times New Roman"/>
        </w:rPr>
        <w:t xml:space="preserve"> </w:t>
      </w:r>
      <w:r w:rsidR="00E722B0">
        <w:rPr>
          <w:rFonts w:eastAsiaTheme="minorEastAsia" w:cs="Times New Roman"/>
        </w:rPr>
        <w:t xml:space="preserve">model </w:t>
      </w:r>
      <w:r w:rsidR="00CA65EF">
        <w:rPr>
          <w:rFonts w:eastAsiaTheme="minorEastAsia" w:cs="Times New Roman"/>
        </w:rPr>
        <w:t>and a</w:t>
      </w:r>
      <w:r w:rsidR="006A5057">
        <w:rPr>
          <w:rFonts w:eastAsiaTheme="minorEastAsia" w:cs="Times New Roman"/>
        </w:rPr>
        <w:t xml:space="preserve"> model with </w:t>
      </w:r>
      <w:r w:rsidR="00CA65EF">
        <w:rPr>
          <w:rFonts w:eastAsiaTheme="minorEastAsia" w:cs="Times New Roman"/>
        </w:rPr>
        <w:t xml:space="preserve">a </w:t>
      </w:r>
      <w:r w:rsidR="000D555C">
        <w:rPr>
          <w:rFonts w:eastAsiaTheme="minorEastAsia" w:cs="Times New Roman"/>
        </w:rPr>
        <w:t>smoothed temporal trend across all stations</w:t>
      </w:r>
      <w:r w:rsidR="006A5057">
        <w:rPr>
          <w:rFonts w:eastAsiaTheme="minorEastAsia" w:cs="Times New Roman"/>
        </w:rPr>
        <w:t xml:space="preserve">; the top model was </w:t>
      </w:r>
      <w:r w:rsidR="007A1052">
        <w:rPr>
          <w:rFonts w:eastAsiaTheme="minorEastAsia" w:cs="Times New Roman"/>
        </w:rPr>
        <w:t>select</w:t>
      </w:r>
      <w:r w:rsidR="006A5057">
        <w:rPr>
          <w:rFonts w:eastAsiaTheme="minorEastAsia" w:cs="Times New Roman"/>
        </w:rPr>
        <w:t>ed</w:t>
      </w:r>
      <w:r w:rsidR="007A1052">
        <w:rPr>
          <w:rFonts w:eastAsiaTheme="minorEastAsia" w:cs="Times New Roman"/>
        </w:rPr>
        <w:t xml:space="preserve"> by AIC</w:t>
      </w:r>
      <w:r>
        <w:rPr>
          <w:rFonts w:eastAsiaTheme="minorEastAsia" w:cs="Times New Roman"/>
        </w:rPr>
        <w:t xml:space="preserve">. </w:t>
      </w:r>
      <w:r w:rsidR="00E722B0">
        <w:rPr>
          <w:rFonts w:eastAsiaTheme="minorEastAsia" w:cs="Times New Roman"/>
        </w:rPr>
        <w:t xml:space="preserve">In addition, we fit piecewise linear regressions over time that allowed for structural changes (breakpoints) in the time series to test for abrupt changes in species composition.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r w:rsidR="00E722B0">
        <w:rPr>
          <w:rFonts w:cs="Times New Roman"/>
        </w:rPr>
        <w:t>“</w:t>
      </w:r>
      <w:proofErr w:type="spellStart"/>
      <w:r w:rsidR="00E722B0">
        <w:rPr>
          <w:rFonts w:cs="Times New Roman"/>
        </w:rPr>
        <w:t>strucchange</w:t>
      </w:r>
      <w:proofErr w:type="spellEnd"/>
      <w:r w:rsidR="00E722B0">
        <w:rPr>
          <w:rFonts w:cs="Times New Roman"/>
        </w:rPr>
        <w:t xml:space="preserve">” </w:t>
      </w:r>
      <w:r w:rsidR="005B7676">
        <w:rPr>
          <w:rFonts w:cs="Times New Roman"/>
        </w:rPr>
        <w:fldChar w:fldCharType="begin" w:fldLock="1"/>
      </w:r>
      <w:r w:rsidR="00317A4D">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2003)","previouslyFormattedCitation":"(Zeileis et al. 2002, 2003; Bai and Perron 2003)"},"properties":{"noteIndex":0},"schema":"https://github.com/citation-style-language/schema/raw/master/csl-citation.json"}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p>
    <w:p w14:paraId="0B7D7B8E" w14:textId="4AA825B9" w:rsidR="009F6352" w:rsidRDefault="00E107FE" w:rsidP="009F6352">
      <w:pPr>
        <w:ind w:firstLine="720"/>
        <w:rPr>
          <w:rFonts w:cs="Times New Roman"/>
        </w:rPr>
      </w:pPr>
      <w:r>
        <w:rPr>
          <w:rFonts w:cs="Times New Roman"/>
        </w:rPr>
        <w:t>Given that we found significant trends in species composition over time and as a function of environmental variables, we tested for</w:t>
      </w:r>
      <w:r w:rsidR="004E37CA">
        <w:rPr>
          <w:rFonts w:cs="Times New Roman"/>
        </w:rPr>
        <w:t xml:space="preserve"> whether</w:t>
      </w:r>
      <w:r>
        <w:rPr>
          <w:rFonts w:cs="Times New Roman"/>
        </w:rPr>
        <w:t xml:space="preserve"> </w:t>
      </w:r>
      <w:r w:rsidR="004E37CA">
        <w:rPr>
          <w:rFonts w:cs="Times New Roman"/>
        </w:rPr>
        <w:t xml:space="preserve">catches or variability in catches of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w:t>
      </w:r>
      <w:r w:rsidR="004E37CA">
        <w:rPr>
          <w:rFonts w:cs="Times New Roman"/>
        </w:rPr>
        <w:t xml:space="preserve"> </w:t>
      </w:r>
      <w:r w:rsidR="004E37CA" w:rsidRPr="00942916">
        <w:rPr>
          <w:rFonts w:cs="Times New Roman"/>
        </w:rPr>
        <w:t>(Obj</w:t>
      </w:r>
      <w:r w:rsidR="004E37CA">
        <w:rPr>
          <w:rFonts w:cs="Times New Roman"/>
        </w:rPr>
        <w:t>ective</w:t>
      </w:r>
      <w:r w:rsidR="004E37CA" w:rsidRPr="00942916">
        <w:rPr>
          <w:rFonts w:cs="Times New Roman"/>
        </w:rPr>
        <w:t xml:space="preserve"> </w:t>
      </w:r>
      <w:r w:rsidR="0096177F">
        <w:rPr>
          <w:rFonts w:cs="Times New Roman"/>
        </w:rPr>
        <w:t>2</w:t>
      </w:r>
      <w:r w:rsidR="004E37CA" w:rsidRPr="00942916">
        <w:rPr>
          <w:rFonts w:cs="Times New Roman"/>
        </w:rPr>
        <w:t>)</w:t>
      </w:r>
      <w:r w:rsidR="004E37CA">
        <w:rPr>
          <w:rFonts w:cs="Times New Roman"/>
        </w:rPr>
        <w:t>. Trends in species catches</w:t>
      </w:r>
      <w:r w:rsidR="009F6352">
        <w:rPr>
          <w:rFonts w:cs="Times New Roman"/>
        </w:rPr>
        <w:t xml:space="preserve"> </w:t>
      </w:r>
      <w:r w:rsidR="00E722B0">
        <w:rPr>
          <w:rFonts w:cs="Times New Roman"/>
        </w:rPr>
        <w:t>were</w:t>
      </w:r>
      <w:r w:rsidR="009F6352">
        <w:rPr>
          <w:rFonts w:cs="Times New Roman"/>
        </w:rPr>
        <w:t xml:space="preserve"> investigated using linear regression</w:t>
      </w:r>
      <w:r w:rsidR="00E722B0">
        <w:rPr>
          <w:rFonts w:cs="Times New Roman"/>
        </w:rPr>
        <w:t>s</w:t>
      </w:r>
      <w:r w:rsidR="009F6352">
        <w:rPr>
          <w:rFonts w:cs="Times New Roman"/>
        </w:rPr>
        <w:t>:</w:t>
      </w:r>
    </w:p>
    <w:p w14:paraId="449378F3" w14:textId="1D7AFB8A" w:rsidR="009F6352" w:rsidRPr="009F6352" w:rsidRDefault="001F1791"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5FA66776" w14:textId="2DE5BB8F" w:rsidR="009756AB"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w:t>
      </w:r>
      <w:proofErr w:type="gramStart"/>
      <w:r w:rsidRPr="009756AB">
        <w:rPr>
          <w:rFonts w:eastAsiaTheme="minorEastAsia" w:cs="Times New Roman"/>
          <w:i/>
          <w:iCs/>
        </w:rPr>
        <w:t>k</w:t>
      </w:r>
      <w:r w:rsidR="0080270C">
        <w:rPr>
          <w:rFonts w:eastAsiaTheme="minorEastAsia" w:cs="Times New Roman"/>
        </w:rPr>
        <w:t>.</w:t>
      </w:r>
      <w:proofErr w:type="gramEnd"/>
      <w:r w:rsidR="0080270C">
        <w:rPr>
          <w:rFonts w:eastAsiaTheme="minorEastAsia" w:cs="Times New Roman"/>
        </w:rPr>
        <w:t xml:space="preserve"> </w:t>
      </w:r>
      <w:r w:rsidR="00936EB0">
        <w:rPr>
          <w:rFonts w:eastAsiaTheme="minorEastAsia" w:cs="Times New Roman"/>
        </w:rPr>
        <w:t xml:space="preserve">As </w:t>
      </w:r>
      <w:r w:rsidR="00E722B0">
        <w:rPr>
          <w:rFonts w:eastAsiaTheme="minorEastAsia" w:cs="Times New Roman"/>
        </w:rPr>
        <w:t xml:space="preserve">the magnitude of </w:t>
      </w:r>
      <w:r w:rsidR="00936EB0">
        <w:rPr>
          <w:rFonts w:eastAsiaTheme="minorEastAsia" w:cs="Times New Roman"/>
        </w:rPr>
        <w:t xml:space="preserve">variability in community samples can be indicative of increased environmental stressors, we </w:t>
      </w:r>
      <w:r w:rsidR="00E722B0">
        <w:rPr>
          <w:rFonts w:eastAsiaTheme="minorEastAsia" w:cs="Times New Roman"/>
        </w:rPr>
        <w:t>tested if the coefficient of variation in CPUE changed over time</w:t>
      </w:r>
      <w:r w:rsidR="00936EB0">
        <w:rPr>
          <w:rFonts w:eastAsiaTheme="minorEastAsia" w:cs="Times New Roman"/>
        </w:rPr>
        <w:t xml:space="preserve"> </w:t>
      </w:r>
      <w:r w:rsidR="00936EB0">
        <w:rPr>
          <w:rFonts w:eastAsiaTheme="minorEastAsia" w:cs="Times New Roman"/>
        </w:rPr>
        <w:fldChar w:fldCharType="begin" w:fldLock="1"/>
      </w:r>
      <w:r w:rsidR="00FA1031">
        <w:rPr>
          <w:rFonts w:eastAsiaTheme="minorEastAsia"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sidR="00936EB0">
        <w:rPr>
          <w:rFonts w:eastAsiaTheme="minorEastAsia" w:cs="Times New Roman"/>
        </w:rPr>
        <w:fldChar w:fldCharType="separate"/>
      </w:r>
      <w:r w:rsidR="00936EB0" w:rsidRPr="00936EB0">
        <w:rPr>
          <w:rFonts w:eastAsiaTheme="minorEastAsia" w:cs="Times New Roman"/>
          <w:noProof/>
        </w:rPr>
        <w:t>(Warwick and Clarke 1993)</w:t>
      </w:r>
      <w:r w:rsidR="00936EB0">
        <w:rPr>
          <w:rFonts w:eastAsiaTheme="minorEastAsia" w:cs="Times New Roman"/>
        </w:rPr>
        <w:fldChar w:fldCharType="end"/>
      </w:r>
      <w:r w:rsidR="00936EB0">
        <w:rPr>
          <w:rFonts w:eastAsiaTheme="minorEastAsia" w:cs="Times New Roman"/>
        </w:rPr>
        <w:t xml:space="preserve">. </w:t>
      </w:r>
      <w:r w:rsidR="00942916" w:rsidRPr="00942916">
        <w:rPr>
          <w:rFonts w:cs="Times New Roman"/>
        </w:rPr>
        <w:t xml:space="preserve">To quantify </w:t>
      </w:r>
      <w:r w:rsidR="00936EB0">
        <w:rPr>
          <w:rFonts w:cs="Times New Roman"/>
        </w:rPr>
        <w:t xml:space="preserve">these </w:t>
      </w:r>
      <w:r w:rsidR="00942916" w:rsidRPr="00942916">
        <w:rPr>
          <w:rFonts w:cs="Times New Roman"/>
        </w:rPr>
        <w:t xml:space="preserve">temporal trends in </w:t>
      </w:r>
      <w:r w:rsidR="00942916">
        <w:rPr>
          <w:rFonts w:eastAsiaTheme="minorEastAsia" w:cs="Times New Roman"/>
        </w:rPr>
        <w:t xml:space="preserve">the variability of catches </w:t>
      </w:r>
      <w:r w:rsidR="00E722B0">
        <w:rPr>
          <w:rFonts w:cs="Times New Roman"/>
        </w:rPr>
        <w:t>for</w:t>
      </w:r>
      <w:r w:rsidR="00942916">
        <w:rPr>
          <w:rFonts w:cs="Times New Roman"/>
        </w:rPr>
        <w:t xml:space="preserve"> different species</w:t>
      </w:r>
      <w:r w:rsidR="00942916" w:rsidRPr="00942916">
        <w:rPr>
          <w:rFonts w:cs="Times New Roman"/>
        </w:rPr>
        <w:t xml:space="preserve">, </w:t>
      </w:r>
      <w:r w:rsidR="009756AB">
        <w:rPr>
          <w:rFonts w:eastAsiaTheme="minorEastAsia" w:cs="Times New Roman"/>
        </w:rPr>
        <w:t xml:space="preserve">we </w:t>
      </w:r>
      <w:r w:rsidR="00E722B0">
        <w:rPr>
          <w:rFonts w:eastAsiaTheme="minorEastAsia" w:cs="Times New Roman"/>
        </w:rPr>
        <w:t>us</w:t>
      </w:r>
      <w:r w:rsidR="00942916">
        <w:rPr>
          <w:rFonts w:eastAsiaTheme="minorEastAsia" w:cs="Times New Roman"/>
        </w:rPr>
        <w:t xml:space="preserve">ed </w:t>
      </w:r>
      <w:r w:rsidR="009756AB">
        <w:rPr>
          <w:rFonts w:eastAsiaTheme="minorEastAsia" w:cs="Times New Roman"/>
        </w:rPr>
        <w:t xml:space="preserve">a simple linear regression: </w:t>
      </w:r>
    </w:p>
    <w:p w14:paraId="0DDC12E1" w14:textId="2189DEDD" w:rsidR="009756AB" w:rsidRDefault="001F1791" w:rsidP="009756AB">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oMath>
      <w:r w:rsidR="009756AB">
        <w:rPr>
          <w:rFonts w:eastAsiaTheme="minorEastAsia" w:cs="Times New Roman"/>
        </w:rPr>
        <w:t>,</w:t>
      </w:r>
    </w:p>
    <w:p w14:paraId="73D64479" w14:textId="1564073A" w:rsidR="009F6352" w:rsidRDefault="009756AB" w:rsidP="009F6352">
      <w:pPr>
        <w:rPr>
          <w:rFonts w:eastAsiaTheme="minorEastAsia" w:cs="Times New Roman"/>
        </w:rPr>
      </w:pPr>
      <w:r>
        <w:rPr>
          <w:rFonts w:eastAsiaTheme="minorEastAsia"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oMath>
      <w:r w:rsidR="0080270C">
        <w:rPr>
          <w:rFonts w:eastAsiaTheme="minorEastAsia" w:cs="Times New Roman"/>
        </w:rPr>
        <w:t xml:space="preserve"> </w:t>
      </w:r>
      <w:r w:rsidR="007E2F0E">
        <w:rPr>
          <w:rFonts w:eastAsiaTheme="minorEastAsia" w:cs="Times New Roman"/>
        </w:rPr>
        <w:t xml:space="preserve">was the </w:t>
      </w:r>
      <w:r w:rsidR="0080270C">
        <w:rPr>
          <w:rFonts w:eastAsiaTheme="minorEastAsia" w:cs="Times New Roman"/>
        </w:rPr>
        <w:t xml:space="preserve">annual coefficient of variation </w:t>
      </w:r>
      <w:r w:rsidR="00E722B0">
        <w:rPr>
          <w:rFonts w:eastAsiaTheme="minorEastAsia" w:cs="Times New Roman"/>
        </w:rPr>
        <w:t xml:space="preserve">(CV) of the </w:t>
      </w:r>
      <w:r w:rsidR="00B14E35">
        <w:rPr>
          <w:rFonts w:eastAsiaTheme="minorEastAsia" w:cs="Times New Roman"/>
        </w:rPr>
        <w:t>CPUE (</w:t>
      </w:r>
      <w:r w:rsidR="00273232">
        <w:rPr>
          <w:rFonts w:eastAsiaTheme="minorEastAsia" w:cs="Times New Roman"/>
        </w:rPr>
        <w:t xml:space="preserve">four </w:t>
      </w:r>
      <w:r w:rsidR="00E722B0">
        <w:rPr>
          <w:rFonts w:eastAsiaTheme="minorEastAsia" w:cs="Times New Roman"/>
        </w:rPr>
        <w:t xml:space="preserve">biweekly </w:t>
      </w:r>
      <w:r w:rsidR="00B14E35">
        <w:rPr>
          <w:rFonts w:eastAsiaTheme="minorEastAsia" w:cs="Times New Roman"/>
        </w:rPr>
        <w:t xml:space="preserve">periods </w:t>
      </w:r>
      <w:r w:rsidR="00273232">
        <w:rPr>
          <w:rFonts w:eastAsiaTheme="minorEastAsia" w:cs="Times New Roman"/>
        </w:rPr>
        <w:t>at</w:t>
      </w:r>
      <w:r w:rsidR="00E722B0">
        <w:rPr>
          <w:rFonts w:eastAsiaTheme="minorEastAsia" w:cs="Times New Roman"/>
        </w:rPr>
        <w:t xml:space="preserve"> </w:t>
      </w:r>
      <w:r w:rsidR="00273232">
        <w:rPr>
          <w:rFonts w:eastAsiaTheme="minorEastAsia" w:cs="Times New Roman"/>
        </w:rPr>
        <w:t xml:space="preserve">all four </w:t>
      </w:r>
      <w:r w:rsidR="00E722B0">
        <w:rPr>
          <w:rFonts w:eastAsiaTheme="minorEastAsia" w:cs="Times New Roman"/>
        </w:rPr>
        <w:t>station</w:t>
      </w:r>
      <w:r w:rsidR="00273232">
        <w:rPr>
          <w:rFonts w:eastAsiaTheme="minorEastAsia" w:cs="Times New Roman"/>
        </w:rPr>
        <w:t>s</w:t>
      </w:r>
      <w:r w:rsidR="00B14E35">
        <w:rPr>
          <w:rFonts w:eastAsiaTheme="minorEastAsia" w:cs="Times New Roman"/>
        </w:rPr>
        <w:t>)</w:t>
      </w:r>
      <w:r w:rsidR="00E722B0">
        <w:rPr>
          <w:rFonts w:eastAsiaTheme="minorEastAsia" w:cs="Times New Roman"/>
        </w:rPr>
        <w:t xml:space="preserve"> for each species </w:t>
      </w:r>
      <w:r w:rsidR="00E722B0" w:rsidRPr="007E2F0E">
        <w:rPr>
          <w:rFonts w:eastAsiaTheme="minorEastAsia" w:cs="Times New Roman"/>
          <w:i/>
          <w:iCs/>
        </w:rPr>
        <w:t>k</w:t>
      </w:r>
      <w:r w:rsidR="00E722B0">
        <w:rPr>
          <w:rFonts w:eastAsiaTheme="minorEastAsia" w:cs="Times New Roman"/>
        </w:rPr>
        <w:t xml:space="preserve">, regressed on </w:t>
      </w:r>
      <m:oMath>
        <m:r>
          <w:rPr>
            <w:rFonts w:ascii="Cambria Math" w:hAnsi="Cambria Math" w:cs="Times New Roman"/>
          </w:rPr>
          <m:t>Year</m:t>
        </m:r>
      </m:oMath>
      <w:r w:rsidR="00E722B0">
        <w:rPr>
          <w:rFonts w:eastAsiaTheme="minorEastAsia" w:cs="Times New Roman"/>
        </w:rPr>
        <w:t xml:space="preserve">. </w:t>
      </w:r>
      <w:r w:rsidR="002E7874">
        <w:rPr>
          <w:rFonts w:eastAsiaTheme="minorEastAsia" w:cs="Times New Roman"/>
        </w:rPr>
        <w:t xml:space="preserve">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77569E39" w14:textId="57B87095" w:rsidR="0096177F" w:rsidRDefault="0096177F" w:rsidP="0096177F">
      <w:pPr>
        <w:pStyle w:val="Heading2"/>
      </w:pPr>
      <w:r>
        <w:t>Trends in Species Richness and Rare Species Presence</w:t>
      </w:r>
    </w:p>
    <w:p w14:paraId="5100F255" w14:textId="1B6076E9" w:rsidR="0096177F" w:rsidRPr="00D44DF6" w:rsidRDefault="0096177F" w:rsidP="0096177F">
      <w:pPr>
        <w:ind w:firstLine="540"/>
      </w:pPr>
      <w:r>
        <w:rPr>
          <w:rFonts w:cs="Times New Roman"/>
        </w:rPr>
        <w:t>To investigate interannual and seasonal trends in species richness (Objective 3),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xml:space="preserve">” in R </w:t>
      </w:r>
      <w:r>
        <w:rPr>
          <w:rFonts w:cs="Times New Roman"/>
        </w:rPr>
        <w:fldChar w:fldCharType="begin" w:fldLock="1"/>
      </w:r>
      <w:r>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Pr>
          <w:rFonts w:cs="Times New Roman"/>
        </w:rPr>
        <w:fldChar w:fldCharType="separate"/>
      </w:r>
      <w:r w:rsidRPr="006E45F5">
        <w:rPr>
          <w:rFonts w:cs="Times New Roman"/>
          <w:noProof/>
        </w:rPr>
        <w:t>(Wood 2011, 2017)</w:t>
      </w:r>
      <w:r>
        <w:rPr>
          <w:rFonts w:cs="Times New Roman"/>
        </w:rPr>
        <w:fldChar w:fldCharType="end"/>
      </w:r>
      <w:r>
        <w:rPr>
          <w:rFonts w:cs="Times New Roman"/>
        </w:rPr>
        <w:t xml:space="preserve">. We used GAMs to allow for possible non-linear trends commonly found in ecological modeling </w:t>
      </w:r>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w:t>
      </w:r>
      <w:r w:rsidR="00E722B0">
        <w:rPr>
          <w:rFonts w:cs="Times New Roman"/>
        </w:rPr>
        <w:t>S</w:t>
      </w:r>
      <w:r>
        <w:t>pecies richness w</w:t>
      </w:r>
      <w:r w:rsidR="00E722B0">
        <w:t>as</w:t>
      </w:r>
      <w:r>
        <w:t xml:space="preserve"> modeled as: </w:t>
      </w:r>
      <m:oMath>
        <m:r>
          <m:rPr>
            <m:sty m:val="p"/>
          </m:rPr>
          <w:rPr>
            <w:rFonts w:ascii="Cambria Math" w:hAnsi="Cambria Math" w:cs="Times New Roman"/>
          </w:rPr>
          <w:br/>
        </m:r>
      </m:oMath>
      <m:oMathPara>
        <m:oMathParaPr>
          <m:jc m:val="center"/>
        </m:oMathParaP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Effort</m:t>
                  </m:r>
                </m:e>
                <m:sub>
                  <m:r>
                    <w:rPr>
                      <w:rFonts w:ascii="Cambria Math" w:hAnsi="Cambria Math" w:cs="Times New Roman"/>
                    </w:rPr>
                    <m:t>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ti</m:t>
              </m:r>
            </m:sub>
          </m:sSub>
          <m:r>
            <w:rPr>
              <w:rFonts w:ascii="Cambria Math" w:hAnsi="Cambria Math" w:cs="Times New Roman"/>
            </w:rPr>
            <m:t>,</m:t>
          </m:r>
        </m:oMath>
      </m:oMathPara>
    </w:p>
    <w:p w14:paraId="4A1DE13C" w14:textId="7093E29B" w:rsidR="0096177F" w:rsidRPr="0096177F" w:rsidRDefault="0096177F" w:rsidP="009F6352">
      <w:r>
        <w:rPr>
          <w:rFonts w:cs="Times New Roman"/>
        </w:rPr>
        <w:t xml:space="preserve">where </w:t>
      </w: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oMath>
      <w:r>
        <w:rPr>
          <w:rFonts w:eastAsiaTheme="minorEastAsia" w:cs="Times New Roman"/>
        </w:rPr>
        <w:t xml:space="preserve"> </w:t>
      </w:r>
      <w:r>
        <w:rPr>
          <w:rFonts w:cs="Times New Roman"/>
        </w:rPr>
        <w:t xml:space="preserve">was the number of unique species across all sites combined for each biweekly period </w:t>
      </w:r>
      <w:r w:rsidR="00351D5F" w:rsidRPr="00351D5F">
        <w:rPr>
          <w:rFonts w:cs="Times New Roman"/>
          <w:i/>
          <w:iCs/>
        </w:rPr>
        <w:t>i</w:t>
      </w:r>
      <w:r w:rsidR="00351D5F">
        <w:rPr>
          <w:rFonts w:cs="Times New Roman"/>
        </w:rPr>
        <w:t xml:space="preserve"> </w:t>
      </w:r>
      <w:r>
        <w:rPr>
          <w:rFonts w:cs="Times New Roman"/>
        </w:rPr>
        <w:t xml:space="preserve">in year </w:t>
      </w:r>
      <w:r w:rsidRPr="00B916B5">
        <w:rPr>
          <w:rFonts w:cs="Times New Roman"/>
          <w:i/>
          <w:iCs/>
        </w:rPr>
        <w:t>t</w:t>
      </w:r>
      <w:r>
        <w:rPr>
          <w:rFonts w:cs="Times New Roman"/>
        </w:rPr>
        <w:t xml:space="preserve">, α was the overall model intercept,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Pr>
          <w:rFonts w:eastAsiaTheme="minorEastAsia" w:cs="Times New Roman"/>
        </w:rPr>
        <w:t xml:space="preserve"> was the year-specific deviation from the </w:t>
      </w:r>
      <w:r w:rsidR="00351D5F">
        <w:rPr>
          <w:rFonts w:eastAsiaTheme="minorEastAsia" w:cs="Times New Roman"/>
        </w:rPr>
        <w:t xml:space="preserve">overall mean in year </w:t>
      </w:r>
      <w:r w:rsidR="00351D5F" w:rsidRPr="00314FCE">
        <w:rPr>
          <w:rFonts w:eastAsiaTheme="minorEastAsia" w:cs="Times New Roman"/>
          <w:i/>
          <w:iCs/>
        </w:rPr>
        <w:t>t</w:t>
      </w:r>
      <w:r w:rsidR="00351D5F" w:rsidRPr="00593C84">
        <w:rPr>
          <w:rFonts w:eastAsiaTheme="minorEastAsia" w:cs="Times New Roman"/>
          <w:iCs/>
        </w:rPr>
        <w:t>, which was</w:t>
      </w:r>
      <w:r w:rsidR="00351D5F">
        <w:rPr>
          <w:rFonts w:eastAsiaTheme="minorEastAsia" w:cs="Times New Roman"/>
          <w:i/>
          <w:iCs/>
        </w:rPr>
        <w:t xml:space="preserve"> </w:t>
      </w:r>
      <w:r w:rsidR="00351D5F" w:rsidRPr="00662249">
        <w:rPr>
          <w:rFonts w:eastAsiaTheme="minorEastAsia" w:cs="Times New Roman"/>
          <w:iCs/>
        </w:rPr>
        <w:t>modeled as a random effect</w:t>
      </w:r>
      <w:r w:rsidR="00351D5F">
        <w:rPr>
          <w:rFonts w:eastAsiaTheme="minorEastAsia" w:cs="Times New Roman"/>
        </w:rPr>
        <w:t xml:space="preserve"> and the </w:t>
      </w:r>
      <w:r w:rsidR="00351D5F" w:rsidRPr="00593C84">
        <w:rPr>
          <w:rFonts w:eastAsiaTheme="minorEastAsia" w:cs="Times New Roman"/>
          <w:i/>
        </w:rPr>
        <w:t>f</w:t>
      </w:r>
      <w:r w:rsidR="00351D5F" w:rsidRPr="00593C84">
        <w:rPr>
          <w:rFonts w:eastAsiaTheme="minorEastAsia" w:cs="Times New Roman"/>
          <w:i/>
          <w:vertAlign w:val="subscript"/>
        </w:rPr>
        <w:t>i</w:t>
      </w:r>
      <w:r w:rsidR="00351D5F">
        <w:rPr>
          <w:rFonts w:eastAsiaTheme="minorEastAsia" w:cs="Times New Roman"/>
        </w:rPr>
        <w:t xml:space="preserve"> are smooth functions of the predictor variables</w:t>
      </w:r>
      <w:r>
        <w:rPr>
          <w:rFonts w:eastAsiaTheme="minorEastAsia" w:cs="Times New Roman"/>
        </w:rPr>
        <w:t xml:space="preserve">. 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 xml:space="preserve"> was the </w:t>
      </w:r>
      <w:proofErr w:type="spellStart"/>
      <w:r w:rsidRPr="00C434BA">
        <w:rPr>
          <w:rFonts w:eastAsiaTheme="minorEastAsia" w:cs="Times New Roman"/>
          <w:i/>
          <w:iCs/>
        </w:rPr>
        <w:t>i</w:t>
      </w:r>
      <w:r w:rsidRPr="00C434BA">
        <w:rPr>
          <w:rFonts w:eastAsiaTheme="minorEastAsia" w:cs="Times New Roman"/>
          <w:vertAlign w:val="superscript"/>
        </w:rPr>
        <w:t>th</w:t>
      </w:r>
      <w:proofErr w:type="spellEnd"/>
      <w:r>
        <w:rPr>
          <w:rFonts w:eastAsiaTheme="minorEastAsia" w:cs="Times New Roman"/>
        </w:rPr>
        <w:t xml:space="preserve"> b</w:t>
      </w:r>
      <w:r>
        <w:t>iweekly sampling period (1–4). The random effect</w:t>
      </w:r>
      <w:r w:rsidR="00351D5F">
        <w:t>s</w:t>
      </w:r>
      <w: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t xml:space="preserve"> </w:t>
      </w:r>
      <w:r w:rsidR="00351D5F">
        <w:t xml:space="preserve">was assumed to </w:t>
      </w:r>
      <w:r>
        <w:rPr>
          <w:rFonts w:eastAsiaTheme="minorEastAsia"/>
        </w:rPr>
        <w:t xml:space="preserve">follow a Normal distribution </w:t>
      </w:r>
      <w:r w:rsidR="00351D5F">
        <w:rPr>
          <w:rFonts w:eastAsiaTheme="minorEastAsia"/>
        </w:rPr>
        <w:t xml:space="preserve">with mean </w:t>
      </w:r>
      <w:r>
        <w:rPr>
          <w:rFonts w:eastAsiaTheme="minorEastAsia"/>
        </w:rPr>
        <w:t>0</w:t>
      </w:r>
      <w:r w:rsidR="00404E1D">
        <w:rPr>
          <w:rFonts w:eastAsiaTheme="minorEastAsia"/>
        </w:rPr>
        <w:t xml:space="preserve"> and variance</w:t>
      </w:r>
      <w:r>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a</m:t>
            </m:r>
          </m:sub>
          <m:sup>
            <m:r>
              <w:rPr>
                <w:rFonts w:ascii="Cambria Math" w:eastAsiaTheme="minorEastAsia" w:hAnsi="Cambria Math"/>
              </w:rPr>
              <m:t>2</m:t>
            </m:r>
          </m:sup>
        </m:sSubSup>
      </m:oMath>
      <w:r>
        <w:rPr>
          <w:rFonts w:eastAsiaTheme="minorEastAsia"/>
        </w:rPr>
        <w:t>.</w:t>
      </w:r>
      <w:r>
        <w:t xml:space="preserve"> The full model was compared to models without effort, without random </w:t>
      </w:r>
      <w:r w:rsidR="00404E1D">
        <w:t xml:space="preserve">year </w:t>
      </w:r>
      <w:r>
        <w:t>effects, and</w:t>
      </w:r>
      <w:r w:rsidR="00404E1D">
        <w:t xml:space="preserve"> to</w:t>
      </w:r>
      <w:r>
        <w:t xml:space="preserve"> the null model (intercept only); </w:t>
      </w:r>
      <w:r>
        <w:rPr>
          <w:rFonts w:cs="Times New Roman"/>
        </w:rPr>
        <w:t xml:space="preserve">the best-fitting model was determined using Akaike’s Information Criterion (AIC). Smoothing functions were restricted to 3 degrees of freedom to guard against overfitting and were tested against the null model. </w:t>
      </w:r>
    </w:p>
    <w:p w14:paraId="44DA9064" w14:textId="6AEABF4A" w:rsidR="00920EBE" w:rsidRDefault="00920EBE" w:rsidP="00920EBE">
      <w:pPr>
        <w:ind w:firstLine="540"/>
        <w:rPr>
          <w:rFonts w:cs="Times New Roman"/>
        </w:rPr>
      </w:pPr>
      <w:r>
        <w:rPr>
          <w:rFonts w:cs="Times New Roman"/>
        </w:rPr>
        <w:t xml:space="preserve">To determine whether there were changes in the </w:t>
      </w:r>
      <w:r w:rsidR="009756AB">
        <w:rPr>
          <w:rFonts w:cs="Times New Roman"/>
        </w:rPr>
        <w:t xml:space="preserve">15 </w:t>
      </w:r>
      <w:r>
        <w:rPr>
          <w:rFonts w:cs="Times New Roman"/>
        </w:rPr>
        <w:t xml:space="preserve">“rare” species </w:t>
      </w:r>
      <w:r w:rsidR="00BE1901">
        <w:rPr>
          <w:rFonts w:cs="Times New Roman"/>
        </w:rPr>
        <w:t xml:space="preserve">(≤ 100 individuals caught in all samples combined) </w:t>
      </w:r>
      <w:r>
        <w:rPr>
          <w:rFonts w:cs="Times New Roman"/>
        </w:rPr>
        <w:t xml:space="preserve">that were excluded from the multivariate analysis of species </w:t>
      </w:r>
      <w:r>
        <w:rPr>
          <w:rFonts w:cs="Times New Roman"/>
        </w:rPr>
        <w:lastRenderedPageBreak/>
        <w:t xml:space="preserve">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r w:rsidRPr="00E8216E">
        <w:rPr>
          <w:rFonts w:cs="Times New Roman"/>
          <w:i/>
        </w:rPr>
        <w:t>i</w:t>
      </w:r>
      <w:r>
        <w:rPr>
          <w:rFonts w:cs="Times New Roman"/>
        </w:rPr>
        <w:t xml:space="preserve"> at station </w:t>
      </w:r>
      <w:r w:rsidRPr="007A12C8">
        <w:rPr>
          <w:rFonts w:cs="Times New Roman"/>
          <w:i/>
          <w:iCs/>
        </w:rPr>
        <w:t>s</w:t>
      </w:r>
      <w:r>
        <w:rPr>
          <w:rFonts w:cs="Times New Roman"/>
        </w:rPr>
        <w:t xml:space="preserve"> was </w:t>
      </w:r>
      <w:r w:rsidR="00404E1D">
        <w:rPr>
          <w:rFonts w:cs="Times New Roman"/>
        </w:rPr>
        <w:t>modeled</w:t>
      </w:r>
      <w:r>
        <w:rPr>
          <w:rFonts w:cs="Times New Roman"/>
        </w:rPr>
        <w:t xml:space="preserve">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764D90F8" w:rsidR="00920EBE" w:rsidRPr="0080270C" w:rsidRDefault="00404E1D" w:rsidP="009F6352">
      <w:pPr>
        <w:rPr>
          <w:rFonts w:eastAsiaTheme="minorEastAsia" w:cs="Times New Roman"/>
        </w:rPr>
      </w:pPr>
      <w:r>
        <w:rPr>
          <w:rFonts w:eastAsiaTheme="minorEastAsia" w:cs="Times New Roman"/>
        </w:rPr>
        <w:t>For each rare species, t</w:t>
      </w:r>
      <w:r w:rsidR="00920EBE">
        <w:rPr>
          <w:rFonts w:eastAsiaTheme="minorEastAsia" w:cs="Times New Roman"/>
        </w:rPr>
        <w:t>he most parsimonious model of logit</w:t>
      </w:r>
      <w:r>
        <w:rPr>
          <w:rFonts w:eastAsiaTheme="minorEastAsia" w:cs="Times New Roman"/>
        </w:rPr>
        <w:t>-transformed</w:t>
      </w:r>
      <w:r w:rsidR="00920EBE">
        <w:rPr>
          <w:rFonts w:eastAsiaTheme="minorEastAsia" w:cs="Times New Roman"/>
        </w:rPr>
        <w:t xml:space="preserve"> probability of occurrence </w:t>
      </w:r>
      <w:r>
        <w:rPr>
          <w:rFonts w:eastAsiaTheme="minorEastAsia" w:cs="Times New Roman"/>
        </w:rPr>
        <w:t xml:space="preserve">was </w:t>
      </w:r>
      <w:r w:rsidR="00920EBE">
        <w:rPr>
          <w:rFonts w:eastAsiaTheme="minorEastAsia" w:cs="Times New Roman"/>
        </w:rPr>
        <w:t xml:space="preserve">determined using AIC.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4C2AC281"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w:t>
      </w:r>
      <w:r w:rsidR="00B90AD6">
        <w:rPr>
          <w:rFonts w:cs="Times New Roman"/>
        </w:rPr>
        <w:t xml:space="preserve">identified as </w:t>
      </w:r>
      <w:r w:rsidR="004741ED">
        <w:rPr>
          <w:rFonts w:cs="Times New Roman"/>
        </w:rPr>
        <w:t xml:space="preserve">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the most </w:t>
      </w:r>
      <w:r w:rsidR="00B90AD6">
        <w:rPr>
          <w:rFonts w:cs="Times New Roman"/>
        </w:rPr>
        <w:t>numerous</w:t>
      </w:r>
      <w:r w:rsidR="00915AEE">
        <w:rPr>
          <w:rFonts w:cs="Times New Roman"/>
        </w:rPr>
        <w:t xml:space="preserve">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67F16919" w14:textId="7C0B3498" w:rsidR="00F30B32" w:rsidRDefault="00F30B32" w:rsidP="00F30B32">
      <w:pPr>
        <w:pStyle w:val="Heading2"/>
      </w:pPr>
      <w:r>
        <w:t>Effects of Environmental Variables on Species Composition</w:t>
      </w:r>
    </w:p>
    <w:p w14:paraId="24136CD1" w14:textId="5B9B05F4" w:rsidR="000F07F6" w:rsidRDefault="00EC4DD4" w:rsidP="000F07F6">
      <w:pPr>
        <w:ind w:firstLine="720"/>
        <w:rPr>
          <w:rFonts w:cs="Times New Roman"/>
        </w:rPr>
      </w:pPr>
      <w:r>
        <w:rPr>
          <w:rFonts w:cs="Times New Roman"/>
        </w:rPr>
        <w:lastRenderedPageBreak/>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6A6D41">
        <w:rPr>
          <w:rFonts w:cs="Times New Roman"/>
        </w:rPr>
        <w:t>,</w:t>
      </w:r>
      <w:r w:rsidR="00050825" w:rsidRPr="003C3FC4">
        <w:rPr>
          <w:rFonts w:cs="Times New Roman"/>
        </w:rPr>
        <w:t xml:space="preserve"> and salinity ranged from </w:t>
      </w:r>
      <w:r w:rsidR="00050825">
        <w:rPr>
          <w:rFonts w:cs="Times New Roman"/>
        </w:rPr>
        <w:t xml:space="preserve">0.14 to 28.7 ppt (mean = 11.4 ppt). </w:t>
      </w:r>
      <w:r w:rsidR="000F07F6">
        <w:rPr>
          <w:rFonts w:cs="Times New Roman"/>
        </w:rPr>
        <w:t xml:space="preserve">Annual water temperature increased significantly over 2001–2018 (linear regression, </w:t>
      </w:r>
      <w:r w:rsidR="00D631CA">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w:t>
      </w:r>
      <w:r w:rsidR="00D631CA">
        <w:rPr>
          <w:rFonts w:cs="Times New Roman"/>
        </w:rPr>
        <w:t>slope</w:t>
      </w:r>
      <w:r w:rsidR="000F07F6">
        <w:rPr>
          <w:rFonts w:cs="Times New Roman"/>
        </w:rPr>
        <w:t xml:space="preserv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w:t>
      </w:r>
      <w:r w:rsidR="00772314">
        <w:rPr>
          <w:rFonts w:cs="Times New Roman"/>
        </w:rPr>
        <w:t>2</w:t>
      </w:r>
      <w:r w:rsidR="000F07F6">
        <w:rPr>
          <w:rFonts w:cs="Times New Roman"/>
        </w:rPr>
        <w:t xml:space="preserve">).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w:t>
      </w:r>
      <w:r w:rsidR="00D631CA">
        <w:rPr>
          <w:rFonts w:cs="Times New Roman"/>
        </w:rPr>
        <w:t>slope</w:t>
      </w:r>
      <w:r w:rsidR="000F07F6">
        <w:rPr>
          <w:rFonts w:cs="Times New Roman"/>
        </w:rPr>
        <w:t xml:space="preserv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w:t>
      </w:r>
      <w:r w:rsidR="00404E1D">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while the East-West wind directionality shifted to become more easterly (</w:t>
      </w:r>
      <w:r w:rsidR="00404E1D">
        <w:rPr>
          <w:rFonts w:cs="Times New Roman"/>
        </w:rPr>
        <w:t xml:space="preserve">slope </w:t>
      </w:r>
      <w:r w:rsidR="000F07F6">
        <w:rPr>
          <w:rFonts w:cs="Times New Roman"/>
        </w:rPr>
        <w:t xml:space="preserve">=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w:t>
      </w:r>
      <w:r w:rsidR="00D631CA">
        <w:rPr>
          <w:rFonts w:cs="Times New Roman"/>
        </w:rPr>
        <w:t xml:space="preserve"> </w:t>
      </w:r>
      <w:r w:rsidR="000F07F6">
        <w:rPr>
          <w:rFonts w:cs="Times New Roman"/>
        </w:rPr>
        <w:t>(-0.28).</w:t>
      </w:r>
      <w:r w:rsidR="00BE76EF">
        <w:rPr>
          <w:rFonts w:cs="Times New Roman"/>
        </w:rPr>
        <w:t xml:space="preserve"> </w:t>
      </w:r>
    </w:p>
    <w:p w14:paraId="0D22081F" w14:textId="77650C8D" w:rsidR="00EF17F0" w:rsidRDefault="00404CFE" w:rsidP="00B235A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1)</w:t>
      </w:r>
      <w:r w:rsidR="00B235AC">
        <w:rPr>
          <w:rFonts w:cs="Times New Roman"/>
        </w:rPr>
        <w:t>, with a Mantel statistic r =</w:t>
      </w:r>
      <w:r w:rsidR="00B235AC" w:rsidRPr="00B235AC">
        <w:t xml:space="preserve"> </w:t>
      </w:r>
      <w:r w:rsidR="00B235AC" w:rsidRPr="00B235AC">
        <w:rPr>
          <w:rFonts w:cs="Times New Roman"/>
        </w:rPr>
        <w:t>0.288</w:t>
      </w:r>
      <w:r w:rsidR="00B235AC">
        <w:rPr>
          <w:rFonts w:cs="Times New Roman"/>
        </w:rPr>
        <w:t xml:space="preserve"> and p &lt; 0.001. </w:t>
      </w:r>
      <w:r>
        <w:rPr>
          <w:rFonts w:cs="Times New Roman"/>
        </w:rPr>
        <w:t xml:space="preserve">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2" w:name="_Hlk16262055"/>
        <m:r>
          <w:rPr>
            <w:rFonts w:ascii="Cambria Math" w:hAnsi="Cambria Math" w:cs="Times New Roman"/>
          </w:rPr>
          <m:t>ear</m:t>
        </m:r>
      </m:oMath>
      <w:bookmarkEnd w:id="2"/>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r w:rsidR="004C0EB8">
        <w:rPr>
          <w:rFonts w:cs="Times New Roman"/>
        </w:rPr>
        <w:t xml:space="preserve">nMDS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nMDS was fit </w:t>
      </w:r>
      <w:r w:rsidR="00BE76EF">
        <w:rPr>
          <w:rFonts w:cs="Times New Roman"/>
        </w:rPr>
        <w:t>in three-dimensions</w:t>
      </w:r>
      <w:r w:rsidR="00EF17F0">
        <w:rPr>
          <w:rFonts w:cs="Times New Roman"/>
        </w:rPr>
        <w:t xml:space="preserve"> </w:t>
      </w:r>
      <w:r w:rsidR="009A6DBC">
        <w:rPr>
          <w:rFonts w:cs="Times New Roman"/>
        </w:rPr>
        <w:t xml:space="preserve">with </w:t>
      </w:r>
      <w:r w:rsidR="00BE76EF">
        <w:rPr>
          <w:rFonts w:cs="Times New Roman"/>
        </w:rPr>
        <w:t xml:space="preserve">a </w:t>
      </w:r>
      <w:r w:rsidR="009A6DBC">
        <w:rPr>
          <w:rFonts w:cs="Times New Roman"/>
        </w:rPr>
        <w:t>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 xml:space="preserve">Analysis of the nMDS by environmental vectors revealed that species composition had </w:t>
      </w:r>
      <w:r w:rsidR="00EF17F0">
        <w:lastRenderedPageBreak/>
        <w:t>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2A2ECA47"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nMDS centroids of the eastern and the western stations were outside of the 95% CI ellipse for each group (Figure </w:t>
      </w:r>
      <w:r w:rsidR="00772314">
        <w:t>3</w:t>
      </w:r>
      <w:r>
        <w:t xml:space="preserve">).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nMDS</w:t>
      </w:r>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54AE8826"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w:t>
      </w:r>
      <w:r w:rsidR="001B54BC">
        <w:rPr>
          <w:rFonts w:cs="Times New Roman"/>
        </w:rPr>
        <w:t>7</w:t>
      </w:r>
      <w:r>
        <w:rPr>
          <w:rFonts w:cs="Times New Roman"/>
        </w:rPr>
        <w:t>.</w:t>
      </w:r>
      <w:r w:rsidR="001B54BC">
        <w:rPr>
          <w:rFonts w:cs="Times New Roman"/>
        </w:rPr>
        <w:t>5</w:t>
      </w:r>
      <w:r>
        <w:rPr>
          <w:rFonts w:cs="Times New Roman"/>
        </w:rPr>
        <w:t xml:space="preserve">%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w:t>
      </w:r>
      <w:r w:rsidR="001B54BC">
        <w:rPr>
          <w:rFonts w:cs="Times New Roman"/>
        </w:rPr>
        <w:t>9</w:t>
      </w:r>
      <w:r>
        <w:rPr>
          <w:rFonts w:cs="Times New Roman"/>
        </w:rPr>
        <w:t>,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001B54BC">
        <w:rPr>
          <w:rFonts w:cs="Times New Roman"/>
        </w:rPr>
        <w:lastRenderedPageBreak/>
        <w:t>14.0</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sidR="001B54BC">
        <w:rPr>
          <w:rFonts w:cs="Times New Roman"/>
        </w:rPr>
        <w:t>6</w:t>
      </w:r>
      <w:r>
        <w:rPr>
          <w:rFonts w:cs="Times New Roman"/>
        </w:rPr>
        <w:t xml:space="preserve">,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pseudo-F = </w:t>
      </w:r>
      <w:r w:rsidR="001B54BC">
        <w:rPr>
          <w:rFonts w:cs="Times New Roman"/>
        </w:rPr>
        <w:t>12.8</w:t>
      </w:r>
      <w:r>
        <w:rPr>
          <w:rFonts w:cs="Times New Roman"/>
        </w:rPr>
        <w:t>,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4BFD8EB2" w:rsidR="009A6DBC" w:rsidRDefault="008E2E3F" w:rsidP="009A6DBC">
      <w:pPr>
        <w:ind w:firstLine="720"/>
      </w:pPr>
      <w:r>
        <w:t>Model selection r</w:t>
      </w:r>
      <w:r w:rsidR="009A6DBC">
        <w:t xml:space="preserve">esults </w:t>
      </w:r>
      <w:r>
        <w:t xml:space="preserve">of the nMDS axes time series </w:t>
      </w:r>
      <w:r w:rsidR="009A6DBC">
        <w:t xml:space="preserve">showed </w:t>
      </w:r>
      <w:r>
        <w:t xml:space="preserve">that </w:t>
      </w:r>
      <w:r w:rsidR="009A6DBC">
        <w:t xml:space="preserve">nMDS axes 1 and 2 were best fit with a non-linear GAM framework (measured by </w:t>
      </w:r>
      <w:r w:rsidR="009644F4">
        <w:t>reduction in AIC</w:t>
      </w:r>
      <w:r w:rsidR="009A6DBC">
        <w:t xml:space="preserve">), while nMDS axis 3 </w:t>
      </w:r>
      <w:r w:rsidR="009644F4">
        <w:t>did not have a significant annual time trend</w:t>
      </w:r>
      <w:r w:rsidR="009A6DBC">
        <w:t>.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644F4">
        <w:t>, with the same temporal trend across all stations</w:t>
      </w:r>
      <w:r w:rsidR="009A6DBC">
        <w:t>.</w:t>
      </w:r>
      <w:r w:rsidR="00AC7A5F">
        <w:t xml:space="preserve"> Both nMDS axis 1 and 2 annual trends were highly non-linear (EDF = 8.9, p &lt; 0.001; EDF = 7.1, p &lt; 0.001, respectively).</w:t>
      </w:r>
      <w:r w:rsidR="009A6DBC">
        <w:t xml:space="preserve"> Results from the Chow test statistic</w:t>
      </w:r>
      <w:r w:rsidR="009644F4">
        <w:t xml:space="preserve"> (F-statistic</w:t>
      </w:r>
      <w:r w:rsidR="009A6DBC">
        <w:t xml:space="preserve">)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9644F4">
        <w:t>; t</w:t>
      </w:r>
      <w:r w:rsidR="002534D8">
        <w:t xml:space="preserve">hese three breakpoints were from </w:t>
      </w:r>
      <w:r w:rsidR="00C94958">
        <w:t xml:space="preserve">2013–2016. </w:t>
      </w:r>
      <w:r>
        <w:t>Based on these results, it was</w:t>
      </w:r>
      <w:r w:rsidR="009A6DBC">
        <w:t xml:space="preserve"> concluded that the overall time series of the nMDS axes showed no structural change. </w:t>
      </w:r>
    </w:p>
    <w:p w14:paraId="2F9D2BFD" w14:textId="05071D39" w:rsidR="006F7CCE" w:rsidRDefault="0080270C" w:rsidP="00F86AD0">
      <w:pPr>
        <w:ind w:firstLine="720"/>
      </w:pPr>
      <w:bookmarkStart w:id="3" w:name="_Hlk30402666"/>
      <w:r>
        <w:t xml:space="preserve">The linear models of </w:t>
      </w:r>
      <w:r w:rsidR="000F07F6">
        <w:t>the CPUE for each</w:t>
      </w:r>
      <w:r w:rsidR="002E7874">
        <w:t xml:space="preserve"> individual species showed</w:t>
      </w:r>
      <w:r w:rsidR="0003714E">
        <w:t xml:space="preserve"> </w:t>
      </w:r>
      <w:r w:rsidR="0003714E">
        <w:t>significant trends over time and associations with environmental variables</w:t>
      </w:r>
      <w:bookmarkEnd w:id="3"/>
      <w:r w:rsidR="002E7874">
        <w:t xml:space="preserv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w:t>
      </w:r>
      <w:r w:rsidR="002E7874">
        <w:lastRenderedPageBreak/>
        <w:t>abundance</w:t>
      </w:r>
      <w:r w:rsidR="00221E26">
        <w:t>,</w:t>
      </w:r>
      <w:r w:rsidR="002E7874">
        <w:t xml:space="preserve"> while </w:t>
      </w:r>
      <w:r w:rsidR="00AA2745">
        <w:t>Arctic Cod</w:t>
      </w:r>
      <w:r w:rsidR="006F7CCE">
        <w:t xml:space="preserve">, Fourhorn Sculpin, Humpback Whitefish, and Least Cisco decreased in abundance (Table 2). </w:t>
      </w:r>
      <w:bookmarkStart w:id="4" w:name="_Hlk30402757"/>
      <w:r w:rsidR="00024823">
        <w:t>T</w:t>
      </w:r>
      <w:r w:rsidR="00AD7B00">
        <w:t>he abundance</w:t>
      </w:r>
      <w:r w:rsidR="00024823">
        <w:t>s</w:t>
      </w:r>
      <w:r w:rsidR="00AD7B00">
        <w:t xml:space="preserve"> of Arctic Flounder, Broad Whitefish, </w:t>
      </w:r>
      <w:proofErr w:type="spellStart"/>
      <w:r w:rsidR="00AD7B00">
        <w:t>Fourhorn</w:t>
      </w:r>
      <w:proofErr w:type="spellEnd"/>
      <w:r w:rsidR="00AD7B00">
        <w:t xml:space="preserve"> Sculpin, and Saffron Cod</w:t>
      </w:r>
      <w:r w:rsidR="00024823">
        <w:t xml:space="preserve"> </w:t>
      </w:r>
      <w:r w:rsidR="00024823">
        <w:t xml:space="preserve">were significantly and positively associated with </w:t>
      </w:r>
      <w:r w:rsidR="00024823">
        <w:t>w</w:t>
      </w:r>
      <w:r w:rsidR="00024823">
        <w:t>ater temperatures</w:t>
      </w:r>
      <w:r w:rsidR="00AD7B00">
        <w:t>.</w:t>
      </w:r>
      <w:bookmarkEnd w:id="4"/>
      <w:r w:rsidR="00AD7B00">
        <w:t xml:space="preserve"> </w:t>
      </w:r>
      <w:r w:rsidR="00673B01">
        <w:t xml:space="preserve">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 Pacific Herring, and Saffron Cod</w:t>
      </w:r>
      <w:r w:rsidR="00F86AD0">
        <w:t>; t</w:t>
      </w:r>
      <w:r w:rsidR="00673B01">
        <w:t xml:space="preserve">he abundance of Dolly </w:t>
      </w:r>
      <w:proofErr w:type="spellStart"/>
      <w:r w:rsidR="00673B01">
        <w:t>Varden</w:t>
      </w:r>
      <w:proofErr w:type="spellEnd"/>
      <w:r w:rsidR="00673B01">
        <w:t xml:space="preserve">, Humpback Whitefish, </w:t>
      </w:r>
      <w:r w:rsidR="00F86AD0">
        <w:t xml:space="preserve">and </w:t>
      </w:r>
      <w:r w:rsidR="00673B01">
        <w:t>Least Cisco</w:t>
      </w:r>
      <w:r w:rsidR="00F86AD0">
        <w:t xml:space="preserve"> each </w:t>
      </w:r>
      <w:r w:rsidR="00673B01">
        <w:t xml:space="preserve">decreased with increasing salinity. 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129B1DB8" w14:textId="77777777" w:rsidR="0088321C" w:rsidRDefault="0088321C" w:rsidP="0088321C">
      <w:pPr>
        <w:pStyle w:val="Heading2"/>
      </w:pPr>
      <w:r>
        <w:t>Species Richness and Rare Species Presence</w:t>
      </w:r>
    </w:p>
    <w:p w14:paraId="63CFCA86" w14:textId="548F5FD2" w:rsidR="0088321C" w:rsidRDefault="0088321C" w:rsidP="0088321C">
      <w:pPr>
        <w:ind w:firstLine="720"/>
        <w:rPr>
          <w:rFonts w:cs="Times New Roman"/>
        </w:rPr>
      </w:pPr>
      <w:r>
        <w:rPr>
          <w:rFonts w:cs="Times New Roman"/>
        </w:rPr>
        <w:t xml:space="preserve">Species richness in the aggregated samples (year by biweekly period by station) ranged from 9 to 17 species, with a mean of 13.1 species present. </w:t>
      </w:r>
      <w:r w:rsidR="00404E1D">
        <w:rPr>
          <w:rFonts w:cs="Times New Roman"/>
        </w:rPr>
        <w:t>Species richness was not significantly influenced by sampling effort, suggesting that the full community was sampled at all levels of sampling effort</w:t>
      </w:r>
      <w:r w:rsidR="00F14BBF">
        <w:rPr>
          <w:rFonts w:cs="Times New Roman"/>
        </w:rPr>
        <w:t xml:space="preserve">. </w:t>
      </w:r>
      <w:r>
        <w:rPr>
          <w:rFonts w:cs="Times New Roman"/>
        </w:rPr>
        <w:t xml:space="preserve">Species richness </w:t>
      </w:r>
      <w:r w:rsidR="00404E1D">
        <w:rPr>
          <w:rFonts w:cs="Times New Roman"/>
        </w:rPr>
        <w:t xml:space="preserve">showed a </w:t>
      </w:r>
      <w:r w:rsidR="00F14BBF">
        <w:rPr>
          <w:rFonts w:cs="Times New Roman"/>
        </w:rPr>
        <w:t>significant linear</w:t>
      </w:r>
      <w:r w:rsidR="00404E1D">
        <w:rPr>
          <w:rFonts w:cs="Times New Roman"/>
        </w:rPr>
        <w:t xml:space="preserve"> increase</w:t>
      </w:r>
      <w:r w:rsidR="00F14BBF">
        <w:rPr>
          <w:rFonts w:cs="Times New Roman"/>
        </w:rPr>
        <w:t xml:space="preserve"> </w:t>
      </w:r>
      <w:r>
        <w:rPr>
          <w:rFonts w:cs="Times New Roman"/>
        </w:rPr>
        <w:t>from 2001 to 2018 (</w:t>
      </w:r>
      <w:r w:rsidR="00F14BBF">
        <w:rPr>
          <w:rFonts w:cs="Times New Roman"/>
        </w:rPr>
        <w:t xml:space="preserve">GAM regression; </w:t>
      </w:r>
      <w:r w:rsidR="00404E1D">
        <w:rPr>
          <w:rFonts w:cs="Times New Roman"/>
        </w:rPr>
        <w:t>slope</w:t>
      </w:r>
      <w:r w:rsidR="00F14BBF">
        <w:rPr>
          <w:rFonts w:cs="Times New Roman"/>
        </w:rPr>
        <w:t xml:space="preserve"> = 0.11</w:t>
      </w:r>
      <w:r>
        <w:rPr>
          <w:rFonts w:cs="Times New Roman"/>
        </w:rPr>
        <w:t>, p = 0.0</w:t>
      </w:r>
      <w:r w:rsidR="00F14BBF">
        <w:rPr>
          <w:rFonts w:cs="Times New Roman"/>
        </w:rPr>
        <w:t>17</w:t>
      </w:r>
      <w:r>
        <w:rPr>
          <w:rFonts w:cs="Times New Roman"/>
        </w:rPr>
        <w:t xml:space="preserve">) and </w:t>
      </w:r>
      <w:r w:rsidR="00404E1D">
        <w:rPr>
          <w:rFonts w:cs="Times New Roman"/>
        </w:rPr>
        <w:t xml:space="preserve">a significant non-linear trend </w:t>
      </w:r>
      <w:r>
        <w:rPr>
          <w:rFonts w:cs="Times New Roman"/>
        </w:rPr>
        <w:t>over the season (GAM</w:t>
      </w:r>
      <w:r w:rsidR="00F14BBF">
        <w:rPr>
          <w:rFonts w:cs="Times New Roman"/>
        </w:rPr>
        <w:t>;</w:t>
      </w:r>
      <w:r>
        <w:rPr>
          <w:rFonts w:cs="Times New Roman"/>
        </w:rPr>
        <w:t xml:space="preserve"> p &lt; 0.001); Figure </w:t>
      </w:r>
      <w:r w:rsidR="00772314">
        <w:rPr>
          <w:rFonts w:cs="Times New Roman"/>
        </w:rPr>
        <w:t>4</w:t>
      </w:r>
      <w:r>
        <w:rPr>
          <w:rFonts w:cs="Times New Roman"/>
        </w:rPr>
        <w:t>). While the rate of species richness trends varied among stations, the increasing trend</w:t>
      </w:r>
      <w:r w:rsidR="00404E1D">
        <w:rPr>
          <w:rFonts w:cs="Times New Roman"/>
        </w:rPr>
        <w:t>s</w:t>
      </w:r>
      <w:r>
        <w:rPr>
          <w:rFonts w:cs="Times New Roman"/>
        </w:rPr>
        <w:t xml:space="preserve"> in species richness over years and during the season occurred at all four stations. </w:t>
      </w:r>
    </w:p>
    <w:p w14:paraId="125F92B4" w14:textId="0127248D" w:rsidR="00936EB0" w:rsidRPr="00A4316A" w:rsidRDefault="0088321C" w:rsidP="00A4316A">
      <w:pPr>
        <w:ind w:firstLine="720"/>
        <w:rPr>
          <w:rFonts w:cs="Times New Roman"/>
        </w:rPr>
      </w:pPr>
      <w:r>
        <w:t xml:space="preserve">Results from the </w:t>
      </w:r>
      <w:r>
        <w:rPr>
          <w:rFonts w:cs="Times New Roman"/>
        </w:rPr>
        <w:t xml:space="preserve">binomial presence </w:t>
      </w:r>
      <w:r>
        <w:t>GLM of rare species (</w:t>
      </w:r>
      <w:r w:rsidRPr="00D741A1">
        <w:rPr>
          <w:i/>
        </w:rPr>
        <w:t>n</w:t>
      </w:r>
      <w:r>
        <w:t xml:space="preserve"> = 14) from 2001 to 2018 showed significant increases each year for</w:t>
      </w:r>
      <w:r>
        <w:rPr>
          <w:rFonts w:cs="Times New Roman"/>
        </w:rPr>
        <w:t xml:space="preserve"> Slimy Sculpin </w:t>
      </w:r>
      <w:proofErr w:type="spellStart"/>
      <w:r w:rsidRPr="00616D5C">
        <w:rPr>
          <w:rFonts w:cs="Times New Roman"/>
          <w:i/>
        </w:rPr>
        <w:t>Cottus</w:t>
      </w:r>
      <w:proofErr w:type="spellEnd"/>
      <w:r w:rsidRPr="00616D5C">
        <w:rPr>
          <w:rFonts w:cs="Times New Roman"/>
          <w:i/>
        </w:rPr>
        <w:t xml:space="preserve"> cognatus</w:t>
      </w:r>
      <w:r>
        <w:rPr>
          <w:rFonts w:cs="Times New Roman"/>
        </w:rPr>
        <w:t xml:space="preserve"> (</w:t>
      </w:r>
      <w:r w:rsidR="00404E1D">
        <w:rPr>
          <w:rFonts w:cs="Times New Roman"/>
        </w:rPr>
        <w:t>slope</w:t>
      </w:r>
      <w:r>
        <w:rPr>
          <w:rFonts w:cs="Times New Roman"/>
        </w:rPr>
        <w:t xml:space="preserve"> = 0.</w:t>
      </w:r>
      <w:r w:rsidRPr="00A25B03">
        <w:rPr>
          <w:rFonts w:cs="Times New Roman"/>
        </w:rPr>
        <w:t>48</w:t>
      </w:r>
      <w:r>
        <w:rPr>
          <w:rFonts w:cs="Times New Roman"/>
        </w:rPr>
        <w:t xml:space="preserve">, SE = </w:t>
      </w:r>
      <w:r w:rsidRPr="00A25B03">
        <w:rPr>
          <w:rFonts w:cs="Times New Roman"/>
        </w:rPr>
        <w:t>0.220</w:t>
      </w:r>
      <w:r>
        <w:rPr>
          <w:rFonts w:cs="Times New Roman"/>
        </w:rPr>
        <w:t xml:space="preserve">, p = </w:t>
      </w:r>
      <w:r w:rsidRPr="00A25B03">
        <w:rPr>
          <w:rFonts w:cs="Times New Roman"/>
        </w:rPr>
        <w:t>0.02</w:t>
      </w:r>
      <w:r>
        <w:rPr>
          <w:rFonts w:cs="Times New Roman"/>
        </w:rPr>
        <w:t xml:space="preserve">8) and Burbot </w:t>
      </w:r>
      <w:r w:rsidRPr="00616D5C">
        <w:rPr>
          <w:rFonts w:cs="Times New Roman"/>
          <w:i/>
        </w:rPr>
        <w:t xml:space="preserve">Lota </w:t>
      </w:r>
      <w:proofErr w:type="spellStart"/>
      <w:r w:rsidRPr="00616D5C">
        <w:rPr>
          <w:rFonts w:cs="Times New Roman"/>
          <w:i/>
        </w:rPr>
        <w:t>lota</w:t>
      </w:r>
      <w:proofErr w:type="spellEnd"/>
      <w:r>
        <w:rPr>
          <w:rFonts w:cs="Times New Roman"/>
        </w:rPr>
        <w:t xml:space="preserve"> (</w:t>
      </w:r>
      <w:r w:rsidR="00404E1D">
        <w:rPr>
          <w:rFonts w:cs="Times New Roman"/>
        </w:rPr>
        <w:t>slope</w:t>
      </w:r>
      <w:r>
        <w:rPr>
          <w:rFonts w:cs="Times New Roman"/>
        </w:rPr>
        <w:t xml:space="preserve"> = </w:t>
      </w:r>
      <w:r w:rsidRPr="00A25B03">
        <w:rPr>
          <w:rFonts w:cs="Times New Roman"/>
        </w:rPr>
        <w:t>0.23</w:t>
      </w:r>
      <w:r>
        <w:rPr>
          <w:rFonts w:cs="Times New Roman"/>
        </w:rPr>
        <w:t xml:space="preserve">, SE = </w:t>
      </w:r>
      <w:r w:rsidRPr="00A25B03">
        <w:rPr>
          <w:rFonts w:cs="Times New Roman"/>
        </w:rPr>
        <w:t>0.079</w:t>
      </w:r>
      <w:r>
        <w:rPr>
          <w:rFonts w:cs="Times New Roman"/>
        </w:rPr>
        <w:t xml:space="preserve">, p = </w:t>
      </w:r>
      <w:r w:rsidRPr="00A25B03">
        <w:rPr>
          <w:rFonts w:cs="Times New Roman"/>
        </w:rPr>
        <w:t>0.003</w:t>
      </w:r>
      <w:r>
        <w:rPr>
          <w:rFonts w:cs="Times New Roman"/>
        </w:rPr>
        <w:t xml:space="preserve">) and a significant decline for Bering Cisco </w:t>
      </w:r>
      <w:proofErr w:type="spellStart"/>
      <w:r w:rsidRPr="00616D5C">
        <w:rPr>
          <w:rFonts w:cs="Times New Roman"/>
          <w:i/>
        </w:rPr>
        <w:t>Coregonus</w:t>
      </w:r>
      <w:proofErr w:type="spellEnd"/>
      <w:r w:rsidRPr="00616D5C">
        <w:rPr>
          <w:rFonts w:cs="Times New Roman"/>
          <w:i/>
        </w:rPr>
        <w:t xml:space="preserve"> </w:t>
      </w:r>
      <w:proofErr w:type="spellStart"/>
      <w:r w:rsidRPr="00616D5C">
        <w:rPr>
          <w:rFonts w:cs="Times New Roman"/>
          <w:i/>
        </w:rPr>
        <w:t>laurettae</w:t>
      </w:r>
      <w:proofErr w:type="spellEnd"/>
      <w:r w:rsidRPr="00616D5C">
        <w:rPr>
          <w:rFonts w:cs="Times New Roman"/>
        </w:rPr>
        <w:t xml:space="preserve"> </w:t>
      </w:r>
      <w:r>
        <w:rPr>
          <w:rFonts w:cs="Times New Roman"/>
        </w:rPr>
        <w:t>(</w:t>
      </w:r>
      <w:r w:rsidR="00404E1D">
        <w:rPr>
          <w:rFonts w:cs="Times New Roman"/>
        </w:rPr>
        <w:t xml:space="preserve">slope </w:t>
      </w:r>
      <w:r>
        <w:rPr>
          <w:rFonts w:cs="Times New Roman"/>
        </w:rPr>
        <w:t xml:space="preserve">= </w:t>
      </w:r>
      <w:r w:rsidRPr="00A25B03">
        <w:rPr>
          <w:rFonts w:cs="Times New Roman"/>
        </w:rPr>
        <w:t>-0.10</w:t>
      </w:r>
      <w:r>
        <w:rPr>
          <w:rFonts w:cs="Times New Roman"/>
        </w:rPr>
        <w:t xml:space="preserve">, SE = </w:t>
      </w:r>
      <w:r w:rsidRPr="00A25B03">
        <w:rPr>
          <w:rFonts w:cs="Times New Roman"/>
        </w:rPr>
        <w:t>0.04</w:t>
      </w:r>
      <w:r>
        <w:rPr>
          <w:rFonts w:cs="Times New Roman"/>
        </w:rPr>
        <w:t xml:space="preserve">3, p = </w:t>
      </w:r>
      <w:r w:rsidRPr="00A25B03">
        <w:rPr>
          <w:rFonts w:cs="Times New Roman"/>
        </w:rPr>
        <w:t>0.01</w:t>
      </w:r>
      <w:r>
        <w:rPr>
          <w:rFonts w:cs="Times New Roman"/>
        </w:rPr>
        <w:t xml:space="preserve">9; Figure </w:t>
      </w:r>
      <w:r w:rsidR="00772314">
        <w:rPr>
          <w:rFonts w:cs="Times New Roman"/>
        </w:rPr>
        <w:t>5</w:t>
      </w:r>
      <w:r>
        <w:rPr>
          <w:rFonts w:cs="Times New Roman"/>
        </w:rPr>
        <w:t xml:space="preserve">). Two additional species showed a significant trend in presence over the course of the season: </w:t>
      </w:r>
      <w:r>
        <w:rPr>
          <w:rFonts w:cs="Times New Roman"/>
        </w:rPr>
        <w:lastRenderedPageBreak/>
        <w:t xml:space="preserve">Chum Salmon </w:t>
      </w:r>
      <w:r w:rsidRPr="00616D5C">
        <w:rPr>
          <w:rFonts w:cs="Times New Roman"/>
          <w:i/>
        </w:rPr>
        <w:t>Oncorhynchus keta</w:t>
      </w:r>
      <w:r>
        <w:rPr>
          <w:rFonts w:cs="Times New Roman"/>
        </w:rPr>
        <w:t xml:space="preserve"> and unidentified snailfish </w:t>
      </w:r>
      <w:r w:rsidRPr="00616D5C">
        <w:rPr>
          <w:rFonts w:cs="Times New Roman"/>
          <w:i/>
        </w:rPr>
        <w:t>Liparis</w:t>
      </w:r>
      <w:r>
        <w:rPr>
          <w:rFonts w:cs="Times New Roman"/>
        </w:rPr>
        <w:t xml:space="preserve"> spp. both increased in abundance</w:t>
      </w:r>
      <w:r w:rsidR="00404E1D">
        <w:rPr>
          <w:rFonts w:cs="Times New Roman"/>
        </w:rPr>
        <w:t xml:space="preserve"> over the course of the season</w:t>
      </w:r>
      <w:r>
        <w:rPr>
          <w:rFonts w:cs="Times New Roman"/>
        </w:rPr>
        <w:t xml:space="preserve"> </w:t>
      </w:r>
      <w:r w:rsidR="00A4316A">
        <w:rPr>
          <w:rFonts w:cs="Times New Roman"/>
        </w:rPr>
        <w:t xml:space="preserve">(biweekly periods 1–4; </w:t>
      </w:r>
      <w:r w:rsidR="00404E1D">
        <w:rPr>
          <w:rFonts w:cs="Times New Roman"/>
        </w:rPr>
        <w:t xml:space="preserve">slope </w:t>
      </w:r>
      <w:r>
        <w:rPr>
          <w:rFonts w:cs="Times New Roman"/>
        </w:rPr>
        <w:t xml:space="preserve">= </w:t>
      </w:r>
      <w:r w:rsidRPr="00A25B03">
        <w:rPr>
          <w:rFonts w:cs="Times New Roman"/>
        </w:rPr>
        <w:t>0.7</w:t>
      </w:r>
      <w:r>
        <w:rPr>
          <w:rFonts w:cs="Times New Roman"/>
        </w:rPr>
        <w:t xml:space="preserve">2, SE = </w:t>
      </w:r>
      <w:r w:rsidRPr="00A25B03">
        <w:rPr>
          <w:rFonts w:cs="Times New Roman"/>
        </w:rPr>
        <w:t>0.222</w:t>
      </w:r>
      <w:r>
        <w:rPr>
          <w:rFonts w:cs="Times New Roman"/>
        </w:rPr>
        <w:t xml:space="preserve">, p = </w:t>
      </w:r>
      <w:r w:rsidRPr="00A25B03">
        <w:rPr>
          <w:rFonts w:cs="Times New Roman"/>
        </w:rPr>
        <w:t>0.001</w:t>
      </w:r>
      <w:r>
        <w:rPr>
          <w:rFonts w:cs="Times New Roman"/>
        </w:rPr>
        <w:t xml:space="preserve">, and </w:t>
      </w:r>
      <w:r w:rsidR="00404E1D">
        <w:rPr>
          <w:rFonts w:cs="Times New Roman"/>
        </w:rPr>
        <w:t xml:space="preserve">slope </w:t>
      </w:r>
      <w:r>
        <w:rPr>
          <w:rFonts w:cs="Times New Roman"/>
        </w:rPr>
        <w:t xml:space="preserve">= 3.00, SE = </w:t>
      </w:r>
      <w:r w:rsidRPr="00A25B03">
        <w:rPr>
          <w:rFonts w:cs="Times New Roman"/>
        </w:rPr>
        <w:t>0.990</w:t>
      </w:r>
      <w:r>
        <w:rPr>
          <w:rFonts w:cs="Times New Roman"/>
        </w:rPr>
        <w:t xml:space="preserve">, p = </w:t>
      </w:r>
      <w:r w:rsidRPr="00A25B03">
        <w:rPr>
          <w:rFonts w:cs="Times New Roman"/>
        </w:rPr>
        <w:t>0.002</w:t>
      </w:r>
      <w:r>
        <w:rPr>
          <w:rFonts w:cs="Times New Roman"/>
        </w:rPr>
        <w:t xml:space="preserve">, respectively). </w:t>
      </w:r>
    </w:p>
    <w:p w14:paraId="5A7119F8" w14:textId="1A498AD3" w:rsidR="0046795D" w:rsidRDefault="0046795D" w:rsidP="0046795D">
      <w:pPr>
        <w:pStyle w:val="Heading1"/>
      </w:pPr>
      <w:r>
        <w:t>Discussion</w:t>
      </w:r>
    </w:p>
    <w:p w14:paraId="5BCBF4B2" w14:textId="60E64134"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AD7B00">
        <w:t>were associated with</w:t>
      </w:r>
      <w:r w:rsidR="007E2C29">
        <w:t xml:space="preserve"> 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lastRenderedPageBreak/>
        <w:t xml:space="preserve">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w:t>
      </w:r>
      <w:r w:rsidR="00AD7B00">
        <w:t>and</w:t>
      </w:r>
      <w:r w:rsidR="0088638D">
        <w:t xml:space="preserve"> favored species that were more generalist in life history. </w:t>
      </w:r>
    </w:p>
    <w:p w14:paraId="40AF96D8" w14:textId="04236C9E" w:rsidR="009166E4" w:rsidRDefault="00C94958" w:rsidP="00AD7B00">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 xml:space="preserve">(Moore 2008; Mueter and Litzow 2008; Higdon and </w:t>
      </w:r>
      <w:r w:rsidR="005D531C" w:rsidRPr="005D531C">
        <w:rPr>
          <w:noProof/>
        </w:rPr>
        <w:lastRenderedPageBreak/>
        <w:t>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w:t>
      </w:r>
      <w:r w:rsidR="00AD7B00">
        <w:t xml:space="preserve">(Slimy Sculpin and Burbot) are freshwater species, demonstrating either a potential shift in acceptable nearshore environmental conditions or possibly an expansion in the freshwater populations as individuals search for more suitable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AD7B00">
        <w:fldChar w:fldCharType="begin" w:fldLock="1"/>
      </w:r>
      <w:r w:rsidR="00AD7B00">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AD7B00">
        <w:fldChar w:fldCharType="separate"/>
      </w:r>
      <w:r w:rsidR="00AD7B00" w:rsidRPr="001D24E0">
        <w:rPr>
          <w:noProof/>
        </w:rPr>
        <w:t>(Lehodey et al. 2006)</w:t>
      </w:r>
      <w:r w:rsidR="00AD7B00">
        <w:fldChar w:fldCharType="end"/>
      </w:r>
      <w:r w:rsidR="00AD7B00">
        <w:t xml:space="preserve">. </w:t>
      </w:r>
    </w:p>
    <w:p w14:paraId="78FC37BC" w14:textId="2F7F7A54"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w:t>
      </w:r>
      <w:r w:rsidR="00AD7B00">
        <w:t>associated with</w:t>
      </w:r>
      <w:r w:rsidR="002205E6">
        <w:t xml:space="preserve">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lastRenderedPageBreak/>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5576830"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w:t>
      </w:r>
      <w:r w:rsidR="00024823">
        <w:t>increasing</w:t>
      </w:r>
      <w:r w:rsidR="00AD7B00">
        <w:t xml:space="preserve"> habitat extents, </w:t>
      </w:r>
      <w:r w:rsidR="0071769E">
        <w:t xml:space="preserve">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w:t>
      </w:r>
      <w:r w:rsidR="00DD432C">
        <w:lastRenderedPageBreak/>
        <w:t xml:space="preserve">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42AB968D"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nMDS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Several species significantly changed in abundance and also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w:t>
      </w:r>
      <w:r w:rsidR="009B099E">
        <w:lastRenderedPageBreak/>
        <w:t xml:space="preserve">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72D59CF7"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w:t>
      </w:r>
      <w:r w:rsidR="00532D58">
        <w:rPr>
          <w:rStyle w:val="tl8wme"/>
        </w:rPr>
        <w:lastRenderedPageBreak/>
        <w:t xml:space="preserve">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w:t>
      </w:r>
      <w:r w:rsidR="00AD7B00">
        <w:rPr>
          <w:rStyle w:val="tl8wme"/>
        </w:rPr>
        <w:t xml:space="preserve">the </w:t>
      </w:r>
      <w:r w:rsidR="00624B3D">
        <w:rPr>
          <w:rStyle w:val="tl8wme"/>
        </w:rPr>
        <w:t xml:space="preserve">likely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r w:rsidR="00AD7B00">
        <w:rPr>
          <w:rFonts w:cs="Times New Roman"/>
        </w:rPr>
        <w:t xml:space="preserve">. </w:t>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1FEA2F2B" w:rsidR="001E21F6" w:rsidRDefault="00A4316A" w:rsidP="009668DD">
      <w:pPr>
        <w:ind w:firstLine="720"/>
        <w:rPr>
          <w:rFonts w:cs="Times New Roman"/>
        </w:rPr>
      </w:pPr>
      <w:r>
        <w:rPr>
          <w:rFonts w:cs="Times New Roman"/>
        </w:rPr>
        <w:t xml:space="preserve">The observed variability in </w:t>
      </w:r>
      <w:r w:rsidR="001E21F6">
        <w:rPr>
          <w:rFonts w:cs="Times New Roman"/>
        </w:rPr>
        <w:t xml:space="preserve">catches were </w:t>
      </w:r>
      <w:r w:rsidR="00CB7339">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w:t>
      </w:r>
      <w:r>
        <w:rPr>
          <w:rFonts w:cs="Times New Roman"/>
        </w:rPr>
        <w:t>under</w:t>
      </w:r>
      <w:r w:rsidR="00546287">
        <w:rPr>
          <w:rFonts w:cs="Times New Roman"/>
        </w:rPr>
        <w:t xml:space="preserve"> different wind conditions were </w:t>
      </w:r>
      <w:r w:rsidR="00CB7339">
        <w:rPr>
          <w:rFonts w:cs="Times New Roman"/>
        </w:rPr>
        <w:t xml:space="preserve">thought to be </w:t>
      </w:r>
      <w:r w:rsidR="00546287">
        <w:rPr>
          <w:rFonts w:cs="Times New Roman"/>
        </w:rPr>
        <w:t xml:space="preserve">reflective of fish distributional movement </w:t>
      </w:r>
      <w:r w:rsidR="00546287">
        <w:rPr>
          <w:rFonts w:cs="Times New Roman"/>
        </w:rPr>
        <w:lastRenderedPageBreak/>
        <w:t xml:space="preserve">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r>
        <w:rPr>
          <w:rFonts w:cs="Times New Roman"/>
        </w:rPr>
        <w:t xml:space="preserve">. </w:t>
      </w:r>
    </w:p>
    <w:p w14:paraId="5FC2AFA9" w14:textId="5FB74F23"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 xml:space="preserve">espite natural variability and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5" w:name="_Toc510712063"/>
      <w:r>
        <w:lastRenderedPageBreak/>
        <w:t>Literature Cited</w:t>
      </w:r>
      <w:bookmarkEnd w:id="5"/>
    </w:p>
    <w:p w14:paraId="1AD7B618" w14:textId="4645C7B8" w:rsidR="00EC0ECA" w:rsidRPr="00EC0ECA" w:rsidRDefault="00B448CE" w:rsidP="00EC0ECA">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C0ECA" w:rsidRPr="00EC0ECA">
        <w:rPr>
          <w:rFonts w:cs="Times New Roman"/>
          <w:noProof/>
          <w:szCs w:val="24"/>
        </w:rPr>
        <w:t>Anderson MJ (2001) A new method for non-parametric multivariate analysis of variance. Austral Ecol 26:32–46</w:t>
      </w:r>
    </w:p>
    <w:p w14:paraId="6071893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7EA9DC4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Bai J, Perron P (2003) Computation and analysis of multiple structural change models. J Appl Econom 18:1–22. doi: 10.1002/jae.659</w:t>
      </w:r>
    </w:p>
    <w:p w14:paraId="557516D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Bailey KM (2000) Shifting control of recruitment of walleye pollock Theragra chalcogramma after a major climatic and ecosystem change. Mar Ecol Prog Ser 198:215–224</w:t>
      </w:r>
    </w:p>
    <w:p w14:paraId="07FB129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46054A2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53FA9A7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Bisson PA, Dunham JB, Reeves GH (2009) Freshwater ecosystems and resilience of Pacific salmon: habitat management based on natural variability. Ecol Soc 14:45. doi: 10.5751/ES-02784-140145</w:t>
      </w:r>
    </w:p>
    <w:p w14:paraId="5004174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Bluhm BA, Gebruk A, Gradinger RR, et al (2011) Arctic Marine Biodiversity: An Update of Species Richness and Examples of Biodiversity Change. Oceanography 24:232–248. doi: 10.5670/oceanog.2011.75</w:t>
      </w:r>
    </w:p>
    <w:p w14:paraId="47FDCF0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Bœuf G, Payan P (2001) How should salinity influence fish growth? Comp Biochem Physiol - Part C Toxicol Pharmacol 130:411–423. doi: 10.1016/S1532-0456(01)00268-X</w:t>
      </w:r>
    </w:p>
    <w:p w14:paraId="6EFCA11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Bond WA, Erickson RN (1985) Life history studies of anadromous coregonid fishes in two freshwater lake Systems on the Tuktoyaktuk Peninsula, Northwest Territories. Can Tech Rep Fish Aquat Sci 1336:</w:t>
      </w:r>
    </w:p>
    <w:p w14:paraId="6CBC4C1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0EBEECE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Bradstreet MSW, Cross WE (1982) Trophic relationships at high Arctic ice edges. Arctic 35:1–12. doi: 10.1016/0266-9838(93)90013-8</w:t>
      </w:r>
    </w:p>
    <w:p w14:paraId="4D9289A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Carpenter SR, Cole JJ, Pace ML, et al (2011) Early warnings of regime shifts: A whole-ecosystem experiment. Science (80- ) 332:1079–1082. doi: 10.1126/science.1203672</w:t>
      </w:r>
    </w:p>
    <w:p w14:paraId="09B850B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Clarke KR (1993) Non-parametric multivariate analyses of changes in community structure. 117–143</w:t>
      </w:r>
    </w:p>
    <w:p w14:paraId="7EFD766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Clarke KR, Ainsworth M (1993) A method of linking multivariate community structure to environmental variables. Mar Ecol Prog Ser 92:205–219. doi: 10.3354/meps092205</w:t>
      </w:r>
    </w:p>
    <w:p w14:paraId="5CB3A21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Collie JS, Wood AD, Jeffries HP (2008) Long-term shifts in the species composition of a coastal fish community. Can J Fish Aquat Sci 65:1352–1365. doi: 10.1139/F08-048</w:t>
      </w:r>
    </w:p>
    <w:p w14:paraId="725EE69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Costa MJ, Vasconcelos R, Costa JL, Cabral HN (2007) River flow influence on the fish community of the Tagus estuary (Portugal). Hydrobiologia 587:113–123. doi: 10.1007/s10750-007-0690-x</w:t>
      </w:r>
    </w:p>
    <w:p w14:paraId="3DC1D1B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Coutant CC (1987) Thermal preference: when does an asset become a liability? Environ Biol Fishes 18:161–172. doi: 10.1007/BF00000356</w:t>
      </w:r>
    </w:p>
    <w:p w14:paraId="4F97AB8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(1984) Fish use of coastal waters of the Alaska Beaufort Sea: a review. Trans Am Fish Soc 113:265–282. doi: 10.1577/1548-8659(1984)113&lt;265:FUOCWO&gt;2.0.CO;2</w:t>
      </w:r>
    </w:p>
    <w:p w14:paraId="089B530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(1989) An introduction to anadromous fishes in the Alaskan Arctic. Biol Pap Univ Alaska 27–54</w:t>
      </w:r>
    </w:p>
    <w:p w14:paraId="49CCDAE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Griffiths WB, Haldorson L, McElderry H (1985) Distributional patterns of fishes in an Alaskan Arctic lagoon. Polar Biol 4:9–18</w:t>
      </w:r>
    </w:p>
    <w:p w14:paraId="52F5D17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Cushing DH (1990) Plankton production and year-class strength in fish populations: An update of the match/mismatch hypothesis. Adv Mar Biol 26:249–293. doi: 10.1016/S0065-2881(08)60202-3</w:t>
      </w:r>
    </w:p>
    <w:p w14:paraId="3B709E8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6A7DE5D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Dahlke FT, Butzin M, Nahrgang J, et al (2018) Northern cod species face spawning habitat losses if global warming exceeds 1.5°C. Sci Adv 4:1–11. doi: 10.1126/sciadv.aas8821</w:t>
      </w:r>
    </w:p>
    <w:p w14:paraId="7AE7A30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de March BGE (1989) Salinity tolerance of larval and juvenile Broad Whitefish (Coregonus nasus). Can J Zool 67:2392–2397</w:t>
      </w:r>
    </w:p>
    <w:p w14:paraId="236529C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7B010EB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729E3E4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Elmqvist T, Folke C, Nystrom M, et al (2003) Response diversity, ecosystem change, and resilience. Front Ecol Environ 1:488–494. doi: 10.2307/3868116</w:t>
      </w:r>
    </w:p>
    <w:p w14:paraId="3BC7DB7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7D3B74E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6D012B8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Fissel DB (1988) Recruitment of Canadian Arctic Cisco (Coregonus autumnalis) into Alaskan waters. Can J Fish Aquat Sci 45:906–910. doi: 10.1139/f88-110</w:t>
      </w:r>
    </w:p>
    <w:p w14:paraId="60F05B1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7FE4963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Griffiths WB (1990) Effect of wind on the recruitment of Canadian Arctic Cisco (Coregonus autumnalis) into the central Alaskan Beaufort Sea. Can J Fish Aquat Sci 47:2164–2171. doi: 10.1139/f90-241</w:t>
      </w:r>
    </w:p>
    <w:p w14:paraId="7F62BF2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0A4BFDA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Haskell SP, Wilson WJ, Griffiths WB (2002) Nearshore Beaufort Sea fish monitoring in the Prudhoe Bay region, 2001. Report for BP Exploration (Alaska) Inc. by LGL Alaska Research Associates, Inc., Anchorage, Alaska</w:t>
      </w:r>
    </w:p>
    <w:p w14:paraId="204DE7D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Martin LR, Gallaway BJ, et al (1999) Prudhoe Bay causeways and the summer coastal movements of Arctic Cisco and Least Cisco. Arctic 52:139–151. doi: 10.1007/s</w:t>
      </w:r>
    </w:p>
    <w:p w14:paraId="67C3576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Streever B, Gallaway BJ (2007) The Arctic Cisco (Coregonus autumnalis) subsistence and commercial fisheries, Colville River, Alaska: A conceptual model. Arctic 60:421–429</w:t>
      </w:r>
    </w:p>
    <w:p w14:paraId="4BFDDF44"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Fossheim M, Primicerio R, Johannesen E, et al (2015) Recent warming leads to a rapid borealization of fish communities in the Arctic. Nat Clim Chang 5:673–677. doi: 10.1038/nclimate2647</w:t>
      </w:r>
    </w:p>
    <w:p w14:paraId="656B186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Gradinger RR, Bluhm BA (2004) In-situ observations on the distribution and behavior of amphipods and Arctic cod (Boreogadus saida) under the sea ice of the High Arctic Canada Basin. Polar Biol 27:595–603. doi: 10.1007/s00300-004-0630-4</w:t>
      </w:r>
    </w:p>
    <w:p w14:paraId="58942C6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Grebmeier JM, Overland JE, Moore SE, et al (2006) A major ecosystem shift in the northern Bering Sea. Science (80- ) 311:1461–1464. doi: 10.1126/science.1121365</w:t>
      </w:r>
    </w:p>
    <w:p w14:paraId="4778C82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Green DG, Priest JT, Gatt KP, Sutton TM (2018) Beaufort Sea nearshore fish monitoring study: 2018 annual report. Fairbanks, Alaska</w:t>
      </w:r>
    </w:p>
    <w:p w14:paraId="7FA384B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Guisan A, Edwards TC, Hastie T (2002) Generalized linear and generalized additive models in studies of species distributions: setting the scene. Ecol Modell 157:89–100. doi: 10.1016/S0304-3800(02)00204-1</w:t>
      </w:r>
    </w:p>
    <w:p w14:paraId="3F2746A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Harter BB, Elliott KH, Divoky GJ, Davoren GK (2013) Arctic Cod (Boreogadus saida) as prey: fish length-energetics relationships in the Beaufort Sea and Hudson Bay. Arctic 66:191–196</w:t>
      </w:r>
    </w:p>
    <w:p w14:paraId="60CF781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Hiddink JG, ter Hofstede R (2008) Climate induced increases in species richness of marine fishes. Glob Chang Biol 14:453–460. doi: 10.1111/j.1365-2486.2007.01518.x</w:t>
      </w:r>
    </w:p>
    <w:p w14:paraId="1240213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Higdon JW, Ferguson SH (2009) Loss of Arctic sea ice causing punctuated change in sightings of killer whales (Orcinus orca) over the past century. Ecol Appl 19:1365–1375</w:t>
      </w:r>
    </w:p>
    <w:p w14:paraId="414720A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Hunt GL, Stabeno P, Walters G, et al (2002) Climate change and control of the southeastern Bering Sea pelagic ecosystem. Deep Res Part II Top Stud Oceanogr 49:5821–5853. doi: 10.1016/S0967-0645(02)00321-1</w:t>
      </w:r>
    </w:p>
    <w:p w14:paraId="60BCB98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43264A7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Irvine JR, Macdonald RW, Brown RJ, et al (2009) Salmon in the Arctic and how they avoid lethal low temperatures. North Pacific Anadromous Fish Comm Bull 5:39–50</w:t>
      </w:r>
    </w:p>
    <w:p w14:paraId="2F0433B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Jackson DA, Peres-Neto PR, Olden JD (2001) What controls who is where in freshwater fish communities – the roles of biotic, abiotic, and spatial factors. Can J Fish Aquat Sci 58:157–170. doi: 10.1139/cjfas-58-1-157</w:t>
      </w:r>
    </w:p>
    <w:p w14:paraId="4F41B87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Karr JR (1981) Assessment of biotic integrity using fish communities. Fisheries 6:21–27. doi: 10.1577/1548-8446(1981)006&lt;0021:aobiuf&gt;2.0.co;2</w:t>
      </w:r>
    </w:p>
    <w:p w14:paraId="274DBEA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6C97492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 xml:space="preserve">Kruskal JB (1964) Multidimensional scaling by optimizing goodness of fit to a nonmetric </w:t>
      </w:r>
      <w:r w:rsidRPr="00EC0ECA">
        <w:rPr>
          <w:rFonts w:cs="Times New Roman"/>
          <w:noProof/>
          <w:szCs w:val="24"/>
        </w:rPr>
        <w:lastRenderedPageBreak/>
        <w:t>hypothesis. Psychometrika 29:1–27. doi: 10.1007/bf02289565</w:t>
      </w:r>
    </w:p>
    <w:p w14:paraId="02DE6A7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29A7E0B4"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Legendre P, Legendre L (2012) Numerical ecology, 3rd editio. Elsevier</w:t>
      </w:r>
    </w:p>
    <w:p w14:paraId="2864221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Lehodey P, Alheit J, Barange M, et al (2006) Climate variability, fish, and fisheries. J Clim 19:5009–5030. doi: 10.1175/jcli3898.1</w:t>
      </w:r>
    </w:p>
    <w:p w14:paraId="247C04B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44CE148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30F691C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Marchand J (1991) The influence of environmental conditions on settlement, distribution and growth of 0-group sole (Solea solea (L.)) in a macrotidal estuary (Vilaine France). Netherlands J Sea Res 27:307–316</w:t>
      </w:r>
    </w:p>
    <w:p w14:paraId="7E42659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Moerlein KJ, Carothers C (2012) Total environment of change: Impacts of climate change and social transitions on subsistence fisheries in Northwest Alaska. Ecol Soc 17:10. doi: 10.5751/ES-04543-170110</w:t>
      </w:r>
    </w:p>
    <w:p w14:paraId="5441235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Monaghan P (2008) Early growth conditions, phenotypic development and environmental change. Philos Trans R Soc B Biol Sci 363:1635–1645. doi: 10.1098/rstb.2007.0011</w:t>
      </w:r>
    </w:p>
    <w:p w14:paraId="61F551E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Moore SE (2008) Marine mammals as ecosystem sentinels. J Mammal 89:534–540. doi: 10.1644/07-mamm-s-312r1.1</w:t>
      </w:r>
    </w:p>
    <w:p w14:paraId="1B54564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Mueter FJ, Litzow MA (2008) Sea ice retreat alters the biogeography of the Bering Sea. Ecol Appl 18:309–320</w:t>
      </w:r>
    </w:p>
    <w:p w14:paraId="0D7E943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4C090B8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Nikolopoulos A, Pickart RS, Fratantoni PS, et al (2009) The western Arctic boundary current at 152°W: Structure, variability, and transport. Deep Res Part II Top Stud Oceanogr 56:1164–1181. doi: 10.1016/j.dsr2.2008.10.014</w:t>
      </w:r>
    </w:p>
    <w:p w14:paraId="120CE69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NPFMC (2009) Fishery management plan for fish resources of the Arctic management area. North Pacific Fishery Management Council, Anchorage, Alaska</w:t>
      </w:r>
    </w:p>
    <w:p w14:paraId="13F6AB1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Oksanen J, Blanchet FG, Friendly M, et al (2019) vegan: community ecology Package. R package version 2.5-5. https://CRAN.R-project.org/package=vegan</w:t>
      </w:r>
    </w:p>
    <w:p w14:paraId="790F27D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Pauly D (1980) On the interrelationships between natural mortality, growth parameters, and mean environmental temperature in 175 fish stocks. ICES J Mar Sci 39:175–192. doi: 10.1093/icesjms/39.2.175</w:t>
      </w:r>
    </w:p>
    <w:p w14:paraId="5579293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Peterson G, Allen CR, Holling CS (1998) Ecological resilience, biodiversity, and scale. Ecosystems 1:6–18. doi: 10.1007/s100219900002</w:t>
      </w:r>
    </w:p>
    <w:p w14:paraId="242E29D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Pickart RS, Moore GWK, Torres DJ, et al (2009) Upwelling on the continental slope of the Alaskan Beaufort Sea: Storms, ice, and oceanographic response. J Geophys Res 114:1–17. doi: 10.1029/2008JC005009</w:t>
      </w:r>
    </w:p>
    <w:p w14:paraId="1A07422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Pimm SL (1984) The complexity and stability of ecosystems. Nature 307:321–326</w:t>
      </w:r>
    </w:p>
    <w:p w14:paraId="23814BA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Poos MS, Jackson DA (2012) Addressing the removal of rare species in multivariate bioassessments: The impact of methodological choices. Ecol Indic 18:82–90. doi: 10.1016/j.ecolind.2011.10.008</w:t>
      </w:r>
    </w:p>
    <w:p w14:paraId="324000B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Power G (1997) A review of fish ecology in Arctic North America. In: Reynolds JB (ed) Fish Ecology in Arctic North America. American Fisheries Society, Bethesda, Maryland, pp 13–39</w:t>
      </w:r>
    </w:p>
    <w:p w14:paraId="5C68250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Priest JT, Green DG, Fletcher BM, Sutton TM (2018) Beaufort Sea nearshore fish monitoring study: 2017 annual report. Fairbanks, Alaska</w:t>
      </w:r>
    </w:p>
    <w:p w14:paraId="226242E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 Core Team (2019) R: A language and environment for statistical computing. R Foundation for Statistical Computing, Vienna, Austria. URL https://www.R-project.org/</w:t>
      </w:r>
    </w:p>
    <w:p w14:paraId="2EACA5CE"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3061912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Reist JD, Wrona FJ, Prowse TD, et al (2006) General effects of climate change on Arctic fishes and fish populations. Ambio 35:370–380. doi: 10.1579/0044-7447(2006)35</w:t>
      </w:r>
    </w:p>
    <w:p w14:paraId="2A0B2DD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Ross BD (1988) Causeways in the Alaskan Beaufort Sea. United States Environmental Protection Agency, Anchorage, Alaska</w:t>
      </w:r>
    </w:p>
    <w:p w14:paraId="09E93C7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Roux MJ, Harwood LA, Zhu X, Sparling P (2016) Early summer near-shore fish assemblage and environmental correlates in an Arctic estuary. J Great Lakes Res 42:256–266. doi: 10.1016/j.jglr.2015.04.005</w:t>
      </w:r>
    </w:p>
    <w:p w14:paraId="53C141A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 xml:space="preserve">Scheffer M, Carpenter SR, Foley JA, et al (2001) Catastrophic shifts in ecosystems. Nature </w:t>
      </w:r>
      <w:r w:rsidRPr="00EC0ECA">
        <w:rPr>
          <w:rFonts w:cs="Times New Roman"/>
          <w:noProof/>
          <w:szCs w:val="24"/>
        </w:rPr>
        <w:lastRenderedPageBreak/>
        <w:t>413:591–596</w:t>
      </w:r>
    </w:p>
    <w:p w14:paraId="3801564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Seigle JC, Gottschalk JM (2013) Fall 2012 subsistence fishery monitoring on the Colville River. ABR, Inc. – Environmental Research &amp; Services, Fairbanks, Alaska</w:t>
      </w:r>
    </w:p>
    <w:p w14:paraId="26579FC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Sheaves M, Baker R, Nagelkerken I, Connolly RM (2014) True value of estuarine and coastal nurseries for fish: Incorporating complexity and dynamics. Estuaries and Coasts 38:401–414. doi: 10.1007/s12237-014-9846-x</w:t>
      </w:r>
    </w:p>
    <w:p w14:paraId="0A98B7A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Sirenko BI, Gagaev SY (2007) Unusual abundance of macrobenthos and biological invasions in the Chukchi Sea. Russ J Mar Biol 33:355–364. doi: 10.1134/S1063074007060016</w:t>
      </w:r>
    </w:p>
    <w:p w14:paraId="1FC999B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Stevenson DE, Lauth RR (2019) Bottom trawl surveys in the northern Bering Sea indicate recent shifts in the distribution of marine species. Polar Biol 42:407–421. doi: 10.1007/s00300-018-2431-1</w:t>
      </w:r>
    </w:p>
    <w:p w14:paraId="141BEA5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Streever B, Raborn SW, Kim KH, et al (2016) Changes in fish catch rates in the presence of air gun sounds in Prudhoe Bay, Alaska. Arctic 69:346–358. doi: 10.14430/arctic4596</w:t>
      </w:r>
    </w:p>
    <w:p w14:paraId="0DF9B6B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Thedinga JF, Johnson SW, Neff AD, et al (2013) Nearshore fish assemblages of the Northeastern Chukchi Sea, Alaska. Arctic 66:257–268</w:t>
      </w:r>
    </w:p>
    <w:p w14:paraId="3FE268C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Thorpe JE (1994) Salmonid fishes and the estuarine environment. Estuaries 17:76–93</w:t>
      </w:r>
    </w:p>
    <w:p w14:paraId="6BDAC19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Thorsteinson LK, Love MS (2016) Alaska Arctic marine fish ecology catalog. U.S. Geological Survey Scientific Investigations Report 2016-5038 (OCS Study, BOEM 2016-048)</w:t>
      </w:r>
    </w:p>
    <w:p w14:paraId="4242484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USGS (2018) USGS National Water Information System - Sagavanirktok River near Pump Station 3, Alaska. https://waterdata.usgs.gov/ak/nwis/uv?site_no=15908000. Accessed 2 Apr 2018</w:t>
      </w:r>
    </w:p>
    <w:p w14:paraId="03DC888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3E6E01E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1D4CB00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von Biela VR, Zimmerman CE, Cohn BR, Welker JM (2013) Terrestrial and marine trophic pathways support young-of-year growth in a nearshore Arctic fish. Polar Biol 36:137–146. doi: 10.1007/s00300-012-1244-x</w:t>
      </w:r>
    </w:p>
    <w:p w14:paraId="2208ADBE"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Warwick RM, Clarke KR (1993) Increased variability as a symptom of stress in marine communities. J Exp Mar Bio Ecol 172:215–226. doi: 10.1016/0022-0981(93)90098-9</w:t>
      </w:r>
    </w:p>
    <w:p w14:paraId="41FE1F4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Werner EE, Gilliam JF (1984) The ontogenetic niche and species interactions in size-structured populations. Annu Rev Ecol Syst 15:393–425</w:t>
      </w:r>
    </w:p>
    <w:p w14:paraId="4D02A4A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7974A8C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Wood SN (2011) Fast stable restricted maximum likelihood and marginal likelihood estimation of semiparametric generalized linear models. J R Stat Soc 73:3–36</w:t>
      </w:r>
    </w:p>
    <w:p w14:paraId="0B7B1CD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Wood SN (2017) Generalized Additive Models: An introduction with R (2nd edition). Chapman and Hall/CRC</w:t>
      </w:r>
    </w:p>
    <w:p w14:paraId="0D0EB32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Zeileis A, Kleiber C, Walter K, Hornik K (2003) Testing and dating of structural changes in practice. Comput Stat Data Anal 44:109–123. doi: 10.1016/S0167-9473(03)00030-6</w:t>
      </w:r>
    </w:p>
    <w:p w14:paraId="07FAF45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Zeileis A, Leisch F, Hornik K, Kleiber C (2002) strucchange: An R package for testing for structural change in linear regression models. J Stat Softw 7:1–38</w:t>
      </w:r>
    </w:p>
    <w:p w14:paraId="417BC6E1" w14:textId="77777777" w:rsidR="00EC0ECA" w:rsidRPr="00EC0ECA" w:rsidRDefault="00EC0ECA" w:rsidP="00EC0ECA">
      <w:pPr>
        <w:widowControl w:val="0"/>
        <w:autoSpaceDE w:val="0"/>
        <w:autoSpaceDN w:val="0"/>
        <w:adjustRightInd w:val="0"/>
        <w:spacing w:line="240" w:lineRule="auto"/>
        <w:ind w:left="480" w:hanging="480"/>
        <w:rPr>
          <w:rFonts w:cs="Times New Roman"/>
          <w:noProof/>
        </w:rPr>
      </w:pPr>
      <w:r w:rsidRPr="00EC0ECA">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AFA315" w14:textId="6137D750" w:rsidR="004D2A1D" w:rsidRDefault="004D2A1D" w:rsidP="00C04E6B">
      <w:r>
        <w:lastRenderedPageBreak/>
        <w:t xml:space="preserve">Table 2. </w:t>
      </w:r>
      <w:r w:rsidR="00673B01">
        <w:t xml:space="preserve">Regression coefficients and significance levels for multiple linear regressions of annual mean catch-per-unit-effort on year, water temperature, and salinity, </w:t>
      </w:r>
      <w:r w:rsidR="00427AAD">
        <w:t>as well as a</w:t>
      </w:r>
      <w:r w:rsidR="00673B01">
        <w:t xml:space="preserve"> simple linear regression of the annual coefficient of variation (CV) in catch</w:t>
      </w:r>
      <w:r w:rsidR="00E54B16">
        <w:t>-per-unit-effort</w:t>
      </w:r>
      <w:r w:rsidR="00673B01">
        <w:t xml:space="preserve"> on year for each species, Prudhoe Bay, Alaska, 2001–2018. </w:t>
      </w:r>
      <w:r w:rsidR="00FE2452">
        <w:t>Significant effects (</w:t>
      </w:r>
      <w:r w:rsidR="00FE2452">
        <w:rPr>
          <w:rFonts w:cs="Times New Roman"/>
        </w:rPr>
        <w:t>α</w:t>
      </w:r>
      <w:r w:rsidR="00FE2452">
        <w:t xml:space="preserve"> &lt; 0.05) are </w:t>
      </w:r>
      <w:r w:rsidR="00E54B16">
        <w:t xml:space="preserve">in </w:t>
      </w:r>
      <w:r w:rsidR="00FE2452">
        <w:t>bold.</w:t>
      </w:r>
    </w:p>
    <w:p w14:paraId="607B2973" w14:textId="6F2EA0E1" w:rsidR="007E2F0E" w:rsidRPr="00C04E6B" w:rsidRDefault="007E2F0E" w:rsidP="00C04E6B">
      <w:pPr>
        <w:sectPr w:rsidR="007E2F0E" w:rsidRPr="00C04E6B">
          <w:pgSz w:w="12240" w:h="15840"/>
          <w:pgMar w:top="1440" w:right="1440" w:bottom="1440" w:left="1440" w:header="720" w:footer="720" w:gutter="0"/>
          <w:cols w:space="720"/>
          <w:docGrid w:linePitch="360"/>
        </w:sectPr>
      </w:pPr>
      <w:commentRangeStart w:id="6"/>
      <w:r w:rsidRPr="007E2F0E">
        <w:rPr>
          <w:noProof/>
        </w:rPr>
        <w:drawing>
          <wp:inline distT="0" distB="0" distL="0" distR="0" wp14:anchorId="4DB63C29" wp14:editId="16655D7F">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commentRangeEnd w:id="6"/>
      <w:r w:rsidR="00DD11F2">
        <w:rPr>
          <w:rStyle w:val="CommentReference"/>
        </w:rPr>
        <w:commentReference w:id="6"/>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1F1791" w:rsidRPr="004F0EC0" w:rsidRDefault="001F1791"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1F1791" w:rsidRPr="004F0EC0" w:rsidRDefault="001F1791"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1F1791" w:rsidRPr="004F0EC0" w:rsidRDefault="001F1791"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1F1791" w:rsidRPr="004F0EC0" w:rsidRDefault="001F1791"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1F1791" w:rsidRPr="004F0EC0" w:rsidRDefault="001F1791"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1F1791" w:rsidRPr="004F0EC0" w:rsidRDefault="001F1791"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1F1791" w:rsidRPr="004F0EC0" w:rsidRDefault="001F1791"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1F1791" w:rsidRPr="004F0EC0" w:rsidRDefault="001F1791"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1F1791" w:rsidRPr="004F0EC0" w:rsidRDefault="001F1791"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1F1791" w:rsidRPr="004F0EC0" w:rsidRDefault="001F1791"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20DF4066" w:rsidR="00E55142" w:rsidRDefault="00E55142"/>
    <w:p w14:paraId="2FB65542" w14:textId="00F19468" w:rsidR="00772314" w:rsidRDefault="00772314"/>
    <w:p w14:paraId="287E0D2C" w14:textId="77777777" w:rsidR="00772314" w:rsidRDefault="00772314" w:rsidP="00772314">
      <w:r>
        <w:rPr>
          <w:noProof/>
        </w:rPr>
        <w:lastRenderedPageBreak/>
        <w:drawing>
          <wp:inline distT="0" distB="0" distL="0" distR="0" wp14:anchorId="5F7FEA3F" wp14:editId="494A6DC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6CC1CF7" w14:textId="0691D2EB" w:rsidR="00772314" w:rsidRDefault="00772314" w:rsidP="00772314">
      <w:r>
        <w:t xml:space="preserve">Figure 2. Annual </w:t>
      </w:r>
      <w:r w:rsidR="00E54B16">
        <w:t>variability</w:t>
      </w:r>
      <w:r>
        <w:t xml:space="preserve"> in salinity and water temperature by station, Prudhoe Bay, Alaska, 2001–2018, scaled to </w:t>
      </w:r>
      <w:r>
        <w:rPr>
          <w:rFonts w:cs="Times New Roman"/>
        </w:rPr>
        <w:t>µ</w:t>
      </w:r>
      <w:r w:rsidR="003255E2">
        <w:rPr>
          <w:rFonts w:cs="Times New Roman"/>
        </w:rPr>
        <w:t xml:space="preserve"> </w:t>
      </w:r>
      <w:r>
        <w:rPr>
          <w:rFonts w:cs="Times New Roman"/>
        </w:rPr>
        <w:t>=</w:t>
      </w:r>
      <w:r w:rsidR="003255E2">
        <w:rPr>
          <w:rFonts w:cs="Times New Roman"/>
        </w:rPr>
        <w:t xml:space="preserve"> </w:t>
      </w:r>
      <w:r>
        <w:rPr>
          <w:rFonts w:cs="Times New Roman"/>
        </w:rPr>
        <w:t>0 and σ</w:t>
      </w:r>
      <w:r w:rsidR="003255E2">
        <w:rPr>
          <w:rFonts w:cs="Times New Roman"/>
        </w:rPr>
        <w:t xml:space="preserve"> </w:t>
      </w:r>
      <w:r>
        <w:rPr>
          <w:rFonts w:cs="Times New Roman"/>
        </w:rPr>
        <w:t>=</w:t>
      </w:r>
      <w:r w:rsidR="003255E2">
        <w:rPr>
          <w:rFonts w:cs="Times New Roman"/>
        </w:rPr>
        <w:t xml:space="preserve"> </w:t>
      </w:r>
      <w:r>
        <w:rPr>
          <w:rFonts w:cs="Times New Roman"/>
        </w:rPr>
        <w:t>1</w:t>
      </w:r>
      <w:r>
        <w:t xml:space="preserve">. </w:t>
      </w:r>
    </w:p>
    <w:p w14:paraId="4ED6FB93" w14:textId="77777777" w:rsidR="00772314" w:rsidRDefault="00772314"/>
    <w:p w14:paraId="2B33882C" w14:textId="3B63DADF" w:rsidR="00F43697" w:rsidRDefault="00F43697"/>
    <w:p w14:paraId="62417985" w14:textId="77777777" w:rsidR="00772314" w:rsidRDefault="00772314" w:rsidP="00772314">
      <w:pPr>
        <w:spacing w:after="0"/>
      </w:pPr>
      <w:r>
        <w:rPr>
          <w:noProof/>
        </w:rPr>
        <w:lastRenderedPageBreak/>
        <w:drawing>
          <wp:inline distT="0" distB="0" distL="0" distR="0" wp14:anchorId="17B30A55" wp14:editId="4AA02AB5">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04DFC5C7" w14:textId="135993CB" w:rsidR="00772314" w:rsidRDefault="00772314" w:rsidP="00772314">
      <w:r>
        <w:t xml:space="preserve">Figure 3. Non-metric multidimensional scaling (nMDS) ordination of fish species composition from Prudhoe Bay, Alaska, 2001–2018. Dashed ellipses are 95% confidence intervals; “X” labels mark centroids for each station. Environmental vectors of salinity, water temperature, biweekly period, and year are orthogonal to the gradient contours, pointing towards the direction of maximum association with the ordination. Displayed are the top nine species that were associated with nMDS axes 1 and 2, positioned according to their ordination score. Species codes are as follows: BDWF = Broad Whitefish </w:t>
      </w:r>
      <w:proofErr w:type="spellStart"/>
      <w:r w:rsidRPr="00141314">
        <w:rPr>
          <w:i/>
        </w:rPr>
        <w:t>Coregonus</w:t>
      </w:r>
      <w:proofErr w:type="spellEnd"/>
      <w:r w:rsidRPr="00141314">
        <w:rPr>
          <w:i/>
        </w:rPr>
        <w:t xml:space="preserve"> nasus</w:t>
      </w:r>
      <w:r>
        <w:t>,</w:t>
      </w:r>
      <w:r w:rsidRPr="00141314">
        <w:t xml:space="preserve"> </w:t>
      </w:r>
      <w:r>
        <w:t xml:space="preserve">CAPE = Capelin </w:t>
      </w:r>
      <w:proofErr w:type="spellStart"/>
      <w:r w:rsidRPr="00141314">
        <w:rPr>
          <w:i/>
        </w:rPr>
        <w:t>Mallotus</w:t>
      </w:r>
      <w:proofErr w:type="spellEnd"/>
      <w:r w:rsidRPr="00141314">
        <w:rPr>
          <w:i/>
        </w:rPr>
        <w:t xml:space="preserve"> </w:t>
      </w:r>
      <w:proofErr w:type="spellStart"/>
      <w:r w:rsidRPr="00141314">
        <w:rPr>
          <w:i/>
        </w:rPr>
        <w:t>villosus</w:t>
      </w:r>
      <w:proofErr w:type="spellEnd"/>
      <w:r>
        <w:t xml:space="preserve">, GRAY = Arctic Grayling </w:t>
      </w:r>
      <w:proofErr w:type="spellStart"/>
      <w:r w:rsidRPr="00141314">
        <w:rPr>
          <w:i/>
        </w:rPr>
        <w:t>Thymallus</w:t>
      </w:r>
      <w:proofErr w:type="spellEnd"/>
      <w:r w:rsidRPr="00141314">
        <w:rPr>
          <w:i/>
        </w:rPr>
        <w:t xml:space="preserve"> </w:t>
      </w:r>
      <w:proofErr w:type="spellStart"/>
      <w:r w:rsidRPr="00141314">
        <w:rPr>
          <w:i/>
        </w:rPr>
        <w:t>arcticus</w:t>
      </w:r>
      <w:proofErr w:type="spellEnd"/>
      <w:r>
        <w:t xml:space="preserve">, LSCS = Least Cisco </w:t>
      </w:r>
      <w:proofErr w:type="spellStart"/>
      <w:r w:rsidRPr="00141314">
        <w:rPr>
          <w:i/>
        </w:rPr>
        <w:t>Coregonus</w:t>
      </w:r>
      <w:proofErr w:type="spellEnd"/>
      <w:r w:rsidRPr="00141314">
        <w:rPr>
          <w:i/>
        </w:rPr>
        <w:t xml:space="preserve"> sardinella</w:t>
      </w:r>
      <w:r>
        <w:t xml:space="preserve">, NNSB = </w:t>
      </w:r>
      <w:proofErr w:type="spellStart"/>
      <w:r>
        <w:t>Ninespine</w:t>
      </w:r>
      <w:proofErr w:type="spellEnd"/>
      <w:r>
        <w:t xml:space="preserve"> Stickleback </w:t>
      </w:r>
      <w:proofErr w:type="spellStart"/>
      <w:r w:rsidRPr="00141314">
        <w:rPr>
          <w:i/>
        </w:rPr>
        <w:t>Pungitius</w:t>
      </w:r>
      <w:proofErr w:type="spellEnd"/>
      <w:r w:rsidRPr="00141314">
        <w:rPr>
          <w:i/>
        </w:rPr>
        <w:t xml:space="preserve"> </w:t>
      </w:r>
      <w:proofErr w:type="spellStart"/>
      <w:r w:rsidRPr="00141314">
        <w:rPr>
          <w:i/>
        </w:rPr>
        <w:t>pungitius</w:t>
      </w:r>
      <w:proofErr w:type="spellEnd"/>
      <w:r>
        <w:t xml:space="preserve">, PCHG = Pacific Herring </w:t>
      </w:r>
      <w:r w:rsidRPr="00141314">
        <w:rPr>
          <w:i/>
        </w:rPr>
        <w:t xml:space="preserve">Clupea </w:t>
      </w:r>
      <w:proofErr w:type="spellStart"/>
      <w:r w:rsidRPr="00141314">
        <w:rPr>
          <w:i/>
        </w:rPr>
        <w:t>pallasii</w:t>
      </w:r>
      <w:proofErr w:type="spellEnd"/>
      <w:r>
        <w:t xml:space="preserve">, PINK = Pink Salmon </w:t>
      </w:r>
      <w:r w:rsidRPr="00141314">
        <w:rPr>
          <w:i/>
        </w:rPr>
        <w:t xml:space="preserve">Oncorhynchus </w:t>
      </w:r>
      <w:proofErr w:type="spellStart"/>
      <w:r w:rsidRPr="00141314">
        <w:rPr>
          <w:i/>
        </w:rPr>
        <w:t>gorbuscha</w:t>
      </w:r>
      <w:proofErr w:type="spellEnd"/>
      <w:r>
        <w:t xml:space="preserve">, RDWF = Round Whitefish </w:t>
      </w:r>
      <w:proofErr w:type="spellStart"/>
      <w:r w:rsidRPr="00141314">
        <w:rPr>
          <w:i/>
        </w:rPr>
        <w:t>Prosopium</w:t>
      </w:r>
      <w:proofErr w:type="spellEnd"/>
      <w:r w:rsidRPr="00141314">
        <w:rPr>
          <w:i/>
        </w:rPr>
        <w:t xml:space="preserve"> </w:t>
      </w:r>
      <w:proofErr w:type="spellStart"/>
      <w:r w:rsidRPr="00141314">
        <w:rPr>
          <w:i/>
        </w:rPr>
        <w:t>cylindraceum</w:t>
      </w:r>
      <w:proofErr w:type="spellEnd"/>
      <w:r>
        <w:t xml:space="preserve">, THSB = </w:t>
      </w:r>
      <w:proofErr w:type="spellStart"/>
      <w:r>
        <w:t>Threespine</w:t>
      </w:r>
      <w:proofErr w:type="spellEnd"/>
      <w:r>
        <w:t xml:space="preserve"> Stickleback </w:t>
      </w:r>
      <w:proofErr w:type="spellStart"/>
      <w:r w:rsidRPr="00141314">
        <w:rPr>
          <w:i/>
        </w:rPr>
        <w:t>Gasterosteus</w:t>
      </w:r>
      <w:proofErr w:type="spellEnd"/>
      <w:r w:rsidRPr="00141314">
        <w:rPr>
          <w:i/>
        </w:rPr>
        <w:t xml:space="preserve"> aculeatus</w:t>
      </w:r>
      <w:r w:rsidRPr="00B81E60">
        <w:t>.</w:t>
      </w:r>
    </w:p>
    <w:p w14:paraId="21520E30" w14:textId="0FF4B417" w:rsidR="003864A6" w:rsidRDefault="003864A6" w:rsidP="00B94565">
      <w:pPr>
        <w:spacing w:after="0"/>
      </w:pPr>
    </w:p>
    <w:p w14:paraId="76929F42" w14:textId="0C2F5C4D" w:rsidR="00064327" w:rsidRDefault="00064327" w:rsidP="00B94565">
      <w:pPr>
        <w:spacing w:after="0"/>
      </w:pPr>
      <w:r>
        <w:rPr>
          <w:noProof/>
        </w:rPr>
        <w:drawing>
          <wp:inline distT="0" distB="0" distL="0" distR="0" wp14:anchorId="1FDFB204" wp14:editId="7F70245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31BB4FAE" w:rsidR="00F43697" w:rsidRDefault="00F43697">
      <w:r>
        <w:t xml:space="preserve">Figure </w:t>
      </w:r>
      <w:r w:rsidR="00772314">
        <w:t>4</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E54B16">
        <w:t>, with standard error bands (+/- 1 SE)</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79D08931" w:rsidR="007E20AE" w:rsidRDefault="007E20AE">
      <w:r>
        <w:t xml:space="preserve">Figure </w:t>
      </w:r>
      <w:r w:rsidR="00772314">
        <w:t>5</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Only the</w:t>
      </w:r>
      <w:r w:rsidR="003255E2">
        <w:t xml:space="preserve"> three</w:t>
      </w:r>
      <w:r w:rsidR="002234AB">
        <w:t xml:space="preserve"> significant species are displayed. </w:t>
      </w:r>
      <w:r w:rsidR="00B94565">
        <w:t>Standard error ba</w:t>
      </w:r>
      <w:r w:rsidR="00E54B16">
        <w:t>nds (+/- 1 SE)</w:t>
      </w:r>
      <w:r w:rsidR="00B94565">
        <w:t xml:space="preserve"> are shown </w:t>
      </w:r>
      <w:r w:rsidR="001F4D18">
        <w:t>as shaded</w:t>
      </w:r>
      <w:r w:rsidR="00202C2E">
        <w:t xml:space="preserve"> areas</w:t>
      </w:r>
      <w:r w:rsidR="001F4D18">
        <w:t xml:space="preserve">. </w:t>
      </w:r>
      <w:bookmarkStart w:id="7" w:name="_GoBack"/>
      <w:bookmarkEnd w:id="7"/>
    </w:p>
    <w:p w14:paraId="07FA0478" w14:textId="1D05B51E" w:rsidR="00363DC7" w:rsidRDefault="00363DC7" w:rsidP="00363DC7"/>
    <w:p w14:paraId="4B8ED0B6" w14:textId="4F030AF1" w:rsidR="00B46929" w:rsidRDefault="00B46929" w:rsidP="00B81E60">
      <w:pPr>
        <w:spacing w:after="0"/>
      </w:pPr>
    </w:p>
    <w:sectPr w:rsidR="00B4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Justin T Priest (DFG)" w:date="2020-01-20T08:56:00Z" w:initials="JTP">
    <w:p w14:paraId="1D48D02E" w14:textId="1C4CC792" w:rsidR="00DD11F2" w:rsidRDefault="00DD11F2">
      <w:pPr>
        <w:pStyle w:val="CommentText"/>
      </w:pPr>
      <w:r>
        <w:rPr>
          <w:rStyle w:val="CommentReference"/>
        </w:rPr>
        <w:annotationRef/>
      </w:r>
      <w:r>
        <w:t>Will need to update this table, replacing “Estimate” with “Slope”. Do not have the raw table with me currently.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48D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8D02E" w16cid:durableId="21CFE9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FA578" w14:textId="77777777" w:rsidR="00645C7B" w:rsidRDefault="00645C7B">
      <w:pPr>
        <w:spacing w:after="0" w:line="240" w:lineRule="auto"/>
      </w:pPr>
      <w:r>
        <w:separator/>
      </w:r>
    </w:p>
  </w:endnote>
  <w:endnote w:type="continuationSeparator" w:id="0">
    <w:p w14:paraId="0DD28D74" w14:textId="77777777" w:rsidR="00645C7B" w:rsidRDefault="0064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1F1791" w:rsidRPr="00632D26" w:rsidRDefault="001F1791">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1F1791" w:rsidRPr="004F14B7" w:rsidRDefault="001F1791">
    <w:pPr>
      <w:pStyle w:val="Footer"/>
      <w:rPr>
        <w:rFonts w:cs="Times New Roman"/>
      </w:rPr>
    </w:pPr>
  </w:p>
  <w:p w14:paraId="2A8D51CD" w14:textId="77777777" w:rsidR="001F1791" w:rsidRDefault="001F17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27643" w14:textId="77777777" w:rsidR="00645C7B" w:rsidRDefault="00645C7B">
      <w:pPr>
        <w:spacing w:after="0" w:line="240" w:lineRule="auto"/>
      </w:pPr>
      <w:r>
        <w:separator/>
      </w:r>
    </w:p>
  </w:footnote>
  <w:footnote w:type="continuationSeparator" w:id="0">
    <w:p w14:paraId="1937BB40" w14:textId="77777777" w:rsidR="00645C7B" w:rsidRDefault="00645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T Priest (DFG)">
    <w15:presenceInfo w15:providerId="None" w15:userId="Justin T Priest (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05DC6"/>
    <w:rsid w:val="00017763"/>
    <w:rsid w:val="00024823"/>
    <w:rsid w:val="00024EBF"/>
    <w:rsid w:val="000264AB"/>
    <w:rsid w:val="0002775B"/>
    <w:rsid w:val="000308F1"/>
    <w:rsid w:val="00032564"/>
    <w:rsid w:val="00035873"/>
    <w:rsid w:val="0003714E"/>
    <w:rsid w:val="00041BF2"/>
    <w:rsid w:val="000466A7"/>
    <w:rsid w:val="00046A2F"/>
    <w:rsid w:val="00050825"/>
    <w:rsid w:val="0005356C"/>
    <w:rsid w:val="00056F5A"/>
    <w:rsid w:val="00064327"/>
    <w:rsid w:val="00065E3C"/>
    <w:rsid w:val="00070CC8"/>
    <w:rsid w:val="000743D4"/>
    <w:rsid w:val="00075BF0"/>
    <w:rsid w:val="00084033"/>
    <w:rsid w:val="00084467"/>
    <w:rsid w:val="00084B23"/>
    <w:rsid w:val="00091F33"/>
    <w:rsid w:val="000922BA"/>
    <w:rsid w:val="00092FE7"/>
    <w:rsid w:val="00096823"/>
    <w:rsid w:val="000A02B1"/>
    <w:rsid w:val="000A134E"/>
    <w:rsid w:val="000A2449"/>
    <w:rsid w:val="000B0E5D"/>
    <w:rsid w:val="000B3235"/>
    <w:rsid w:val="000B590F"/>
    <w:rsid w:val="000B6973"/>
    <w:rsid w:val="000B7BF9"/>
    <w:rsid w:val="000C0A50"/>
    <w:rsid w:val="000D2732"/>
    <w:rsid w:val="000D37D1"/>
    <w:rsid w:val="000D555C"/>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AE6"/>
    <w:rsid w:val="00152CE7"/>
    <w:rsid w:val="00160D79"/>
    <w:rsid w:val="001772CE"/>
    <w:rsid w:val="001775F4"/>
    <w:rsid w:val="00177E47"/>
    <w:rsid w:val="00186F96"/>
    <w:rsid w:val="00187F3C"/>
    <w:rsid w:val="00191D9C"/>
    <w:rsid w:val="00197406"/>
    <w:rsid w:val="001A206B"/>
    <w:rsid w:val="001A3769"/>
    <w:rsid w:val="001B26E3"/>
    <w:rsid w:val="001B54BC"/>
    <w:rsid w:val="001B5948"/>
    <w:rsid w:val="001B5E23"/>
    <w:rsid w:val="001B6D7D"/>
    <w:rsid w:val="001B776D"/>
    <w:rsid w:val="001B7F7A"/>
    <w:rsid w:val="001C5676"/>
    <w:rsid w:val="001C62B9"/>
    <w:rsid w:val="001C7784"/>
    <w:rsid w:val="001D24E0"/>
    <w:rsid w:val="001D532F"/>
    <w:rsid w:val="001E21F6"/>
    <w:rsid w:val="001E442A"/>
    <w:rsid w:val="001E497A"/>
    <w:rsid w:val="001F0641"/>
    <w:rsid w:val="001F0E3D"/>
    <w:rsid w:val="001F1791"/>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3232"/>
    <w:rsid w:val="00276535"/>
    <w:rsid w:val="00281946"/>
    <w:rsid w:val="0028603D"/>
    <w:rsid w:val="00286780"/>
    <w:rsid w:val="0029045D"/>
    <w:rsid w:val="00296200"/>
    <w:rsid w:val="0029693E"/>
    <w:rsid w:val="002A2F4A"/>
    <w:rsid w:val="002A4120"/>
    <w:rsid w:val="002A5261"/>
    <w:rsid w:val="002B248F"/>
    <w:rsid w:val="002B3B91"/>
    <w:rsid w:val="002B6065"/>
    <w:rsid w:val="002C35DC"/>
    <w:rsid w:val="002C3E39"/>
    <w:rsid w:val="002D0040"/>
    <w:rsid w:val="002E3248"/>
    <w:rsid w:val="002E56AF"/>
    <w:rsid w:val="002E7874"/>
    <w:rsid w:val="002F504A"/>
    <w:rsid w:val="002F56E3"/>
    <w:rsid w:val="00300B46"/>
    <w:rsid w:val="00300F69"/>
    <w:rsid w:val="00302BC5"/>
    <w:rsid w:val="0030631D"/>
    <w:rsid w:val="0030672C"/>
    <w:rsid w:val="00311548"/>
    <w:rsid w:val="00313B1A"/>
    <w:rsid w:val="00314FCE"/>
    <w:rsid w:val="00315317"/>
    <w:rsid w:val="003153A1"/>
    <w:rsid w:val="00315831"/>
    <w:rsid w:val="00317A4D"/>
    <w:rsid w:val="0032024B"/>
    <w:rsid w:val="003255E2"/>
    <w:rsid w:val="00327444"/>
    <w:rsid w:val="00332602"/>
    <w:rsid w:val="0034057A"/>
    <w:rsid w:val="00342342"/>
    <w:rsid w:val="00342B90"/>
    <w:rsid w:val="00347530"/>
    <w:rsid w:val="0034772F"/>
    <w:rsid w:val="0035004C"/>
    <w:rsid w:val="0035026D"/>
    <w:rsid w:val="00351D5F"/>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0B53"/>
    <w:rsid w:val="003C2B9A"/>
    <w:rsid w:val="003C3FC4"/>
    <w:rsid w:val="003C405E"/>
    <w:rsid w:val="003C4BD0"/>
    <w:rsid w:val="003C539D"/>
    <w:rsid w:val="003C5ACA"/>
    <w:rsid w:val="003C5B28"/>
    <w:rsid w:val="003D1327"/>
    <w:rsid w:val="003D2047"/>
    <w:rsid w:val="003D306E"/>
    <w:rsid w:val="003D694C"/>
    <w:rsid w:val="003D6F1D"/>
    <w:rsid w:val="003E1990"/>
    <w:rsid w:val="003E44F7"/>
    <w:rsid w:val="003E539C"/>
    <w:rsid w:val="003E71E4"/>
    <w:rsid w:val="003F082D"/>
    <w:rsid w:val="003F110C"/>
    <w:rsid w:val="003F26EF"/>
    <w:rsid w:val="003F364A"/>
    <w:rsid w:val="003F3B78"/>
    <w:rsid w:val="003F490C"/>
    <w:rsid w:val="003F6D9E"/>
    <w:rsid w:val="004047B9"/>
    <w:rsid w:val="00404CFE"/>
    <w:rsid w:val="00404E1D"/>
    <w:rsid w:val="00405852"/>
    <w:rsid w:val="0040755D"/>
    <w:rsid w:val="00407919"/>
    <w:rsid w:val="00411F9D"/>
    <w:rsid w:val="004126AC"/>
    <w:rsid w:val="004155FF"/>
    <w:rsid w:val="00415788"/>
    <w:rsid w:val="00415BE1"/>
    <w:rsid w:val="00416728"/>
    <w:rsid w:val="004261E9"/>
    <w:rsid w:val="00427AAD"/>
    <w:rsid w:val="00430F05"/>
    <w:rsid w:val="0043402C"/>
    <w:rsid w:val="00435D43"/>
    <w:rsid w:val="00447832"/>
    <w:rsid w:val="0046795D"/>
    <w:rsid w:val="004724CA"/>
    <w:rsid w:val="004741ED"/>
    <w:rsid w:val="00480367"/>
    <w:rsid w:val="00480695"/>
    <w:rsid w:val="004834CF"/>
    <w:rsid w:val="0048664E"/>
    <w:rsid w:val="00495054"/>
    <w:rsid w:val="004A7BF5"/>
    <w:rsid w:val="004B0AAB"/>
    <w:rsid w:val="004B6131"/>
    <w:rsid w:val="004C0EB8"/>
    <w:rsid w:val="004C1B5B"/>
    <w:rsid w:val="004C3221"/>
    <w:rsid w:val="004C4E6F"/>
    <w:rsid w:val="004D2A1D"/>
    <w:rsid w:val="004D4F70"/>
    <w:rsid w:val="004D5625"/>
    <w:rsid w:val="004E37CA"/>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8E6"/>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5C7B"/>
    <w:rsid w:val="00646FEE"/>
    <w:rsid w:val="006520C8"/>
    <w:rsid w:val="00653E2A"/>
    <w:rsid w:val="006549CD"/>
    <w:rsid w:val="00660C42"/>
    <w:rsid w:val="00662CAA"/>
    <w:rsid w:val="00664627"/>
    <w:rsid w:val="00665BD4"/>
    <w:rsid w:val="00671B53"/>
    <w:rsid w:val="00673B01"/>
    <w:rsid w:val="00674CB8"/>
    <w:rsid w:val="006759E1"/>
    <w:rsid w:val="006773AB"/>
    <w:rsid w:val="00680E4E"/>
    <w:rsid w:val="00684876"/>
    <w:rsid w:val="00687463"/>
    <w:rsid w:val="00690324"/>
    <w:rsid w:val="0069034D"/>
    <w:rsid w:val="006942CE"/>
    <w:rsid w:val="006A5057"/>
    <w:rsid w:val="006A6D41"/>
    <w:rsid w:val="006B0CEF"/>
    <w:rsid w:val="006B143B"/>
    <w:rsid w:val="006C21CC"/>
    <w:rsid w:val="006C4751"/>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04A9D"/>
    <w:rsid w:val="007119BD"/>
    <w:rsid w:val="00712674"/>
    <w:rsid w:val="007137FF"/>
    <w:rsid w:val="0071769E"/>
    <w:rsid w:val="007179FF"/>
    <w:rsid w:val="00720136"/>
    <w:rsid w:val="007253B1"/>
    <w:rsid w:val="0072541D"/>
    <w:rsid w:val="00725AEC"/>
    <w:rsid w:val="00726DB4"/>
    <w:rsid w:val="00727A6B"/>
    <w:rsid w:val="00737456"/>
    <w:rsid w:val="00740E61"/>
    <w:rsid w:val="00747D5D"/>
    <w:rsid w:val="00753BE3"/>
    <w:rsid w:val="00755E8D"/>
    <w:rsid w:val="00756B1F"/>
    <w:rsid w:val="00763FD8"/>
    <w:rsid w:val="0076594F"/>
    <w:rsid w:val="00766A47"/>
    <w:rsid w:val="00772314"/>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52"/>
    <w:rsid w:val="007A10F1"/>
    <w:rsid w:val="007A12C8"/>
    <w:rsid w:val="007A45D7"/>
    <w:rsid w:val="007A6263"/>
    <w:rsid w:val="007B3269"/>
    <w:rsid w:val="007B68C8"/>
    <w:rsid w:val="007B773A"/>
    <w:rsid w:val="007C2BDC"/>
    <w:rsid w:val="007C59B8"/>
    <w:rsid w:val="007D14A5"/>
    <w:rsid w:val="007D2119"/>
    <w:rsid w:val="007D4299"/>
    <w:rsid w:val="007D4BB9"/>
    <w:rsid w:val="007D77C9"/>
    <w:rsid w:val="007E20AE"/>
    <w:rsid w:val="007E2C29"/>
    <w:rsid w:val="007E2F0E"/>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321C"/>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6EB0"/>
    <w:rsid w:val="00937A2B"/>
    <w:rsid w:val="00941739"/>
    <w:rsid w:val="00941FE4"/>
    <w:rsid w:val="00942916"/>
    <w:rsid w:val="00943D2A"/>
    <w:rsid w:val="00946311"/>
    <w:rsid w:val="00957524"/>
    <w:rsid w:val="0096177F"/>
    <w:rsid w:val="009618F6"/>
    <w:rsid w:val="0096376C"/>
    <w:rsid w:val="00963A2F"/>
    <w:rsid w:val="009644F4"/>
    <w:rsid w:val="009668DD"/>
    <w:rsid w:val="00971DAE"/>
    <w:rsid w:val="00972754"/>
    <w:rsid w:val="009756AB"/>
    <w:rsid w:val="009775F7"/>
    <w:rsid w:val="00991426"/>
    <w:rsid w:val="009921C2"/>
    <w:rsid w:val="00996DD6"/>
    <w:rsid w:val="00996FA5"/>
    <w:rsid w:val="009A2C35"/>
    <w:rsid w:val="009A6DBC"/>
    <w:rsid w:val="009A6E95"/>
    <w:rsid w:val="009B099E"/>
    <w:rsid w:val="009B0AF7"/>
    <w:rsid w:val="009B7318"/>
    <w:rsid w:val="009C24CC"/>
    <w:rsid w:val="009D4D5A"/>
    <w:rsid w:val="009D529E"/>
    <w:rsid w:val="009E474D"/>
    <w:rsid w:val="009F2B76"/>
    <w:rsid w:val="009F2FDA"/>
    <w:rsid w:val="009F6352"/>
    <w:rsid w:val="009F7BF6"/>
    <w:rsid w:val="00A053D3"/>
    <w:rsid w:val="00A11107"/>
    <w:rsid w:val="00A12BA0"/>
    <w:rsid w:val="00A13653"/>
    <w:rsid w:val="00A15C9F"/>
    <w:rsid w:val="00A16868"/>
    <w:rsid w:val="00A22C95"/>
    <w:rsid w:val="00A236DA"/>
    <w:rsid w:val="00A25B03"/>
    <w:rsid w:val="00A30CD0"/>
    <w:rsid w:val="00A34CD4"/>
    <w:rsid w:val="00A35C4F"/>
    <w:rsid w:val="00A35F22"/>
    <w:rsid w:val="00A35FF6"/>
    <w:rsid w:val="00A4316A"/>
    <w:rsid w:val="00A4611A"/>
    <w:rsid w:val="00A52995"/>
    <w:rsid w:val="00A56EB3"/>
    <w:rsid w:val="00A60ABC"/>
    <w:rsid w:val="00A63EF4"/>
    <w:rsid w:val="00A668CE"/>
    <w:rsid w:val="00A74B57"/>
    <w:rsid w:val="00A81B46"/>
    <w:rsid w:val="00A81D7B"/>
    <w:rsid w:val="00A81F81"/>
    <w:rsid w:val="00A832C8"/>
    <w:rsid w:val="00A841EE"/>
    <w:rsid w:val="00A84ADA"/>
    <w:rsid w:val="00A86A22"/>
    <w:rsid w:val="00AA1D7A"/>
    <w:rsid w:val="00AA2745"/>
    <w:rsid w:val="00AA2970"/>
    <w:rsid w:val="00AA2C03"/>
    <w:rsid w:val="00AA2DA2"/>
    <w:rsid w:val="00AA4DE5"/>
    <w:rsid w:val="00AA5175"/>
    <w:rsid w:val="00AA652A"/>
    <w:rsid w:val="00AB0082"/>
    <w:rsid w:val="00AB3192"/>
    <w:rsid w:val="00AB54A7"/>
    <w:rsid w:val="00AB5ECA"/>
    <w:rsid w:val="00AC366B"/>
    <w:rsid w:val="00AC571A"/>
    <w:rsid w:val="00AC5C45"/>
    <w:rsid w:val="00AC7A5F"/>
    <w:rsid w:val="00AD2CBF"/>
    <w:rsid w:val="00AD7B00"/>
    <w:rsid w:val="00AD7C03"/>
    <w:rsid w:val="00AE1B2B"/>
    <w:rsid w:val="00AE2BA4"/>
    <w:rsid w:val="00AE2E48"/>
    <w:rsid w:val="00AE4AA6"/>
    <w:rsid w:val="00AF1465"/>
    <w:rsid w:val="00AF2E61"/>
    <w:rsid w:val="00AF6B03"/>
    <w:rsid w:val="00AF7D02"/>
    <w:rsid w:val="00B00EF0"/>
    <w:rsid w:val="00B0155C"/>
    <w:rsid w:val="00B0202E"/>
    <w:rsid w:val="00B101A2"/>
    <w:rsid w:val="00B11D6F"/>
    <w:rsid w:val="00B141A2"/>
    <w:rsid w:val="00B14E35"/>
    <w:rsid w:val="00B15816"/>
    <w:rsid w:val="00B16AF3"/>
    <w:rsid w:val="00B17F3D"/>
    <w:rsid w:val="00B235AC"/>
    <w:rsid w:val="00B24AD0"/>
    <w:rsid w:val="00B25860"/>
    <w:rsid w:val="00B265A9"/>
    <w:rsid w:val="00B268AE"/>
    <w:rsid w:val="00B27CFF"/>
    <w:rsid w:val="00B30655"/>
    <w:rsid w:val="00B33DD5"/>
    <w:rsid w:val="00B34D99"/>
    <w:rsid w:val="00B353C3"/>
    <w:rsid w:val="00B448CE"/>
    <w:rsid w:val="00B46929"/>
    <w:rsid w:val="00B56D4B"/>
    <w:rsid w:val="00B70DA3"/>
    <w:rsid w:val="00B72F32"/>
    <w:rsid w:val="00B81E60"/>
    <w:rsid w:val="00B85BA7"/>
    <w:rsid w:val="00B86AAE"/>
    <w:rsid w:val="00B86E27"/>
    <w:rsid w:val="00B90AD6"/>
    <w:rsid w:val="00B916B5"/>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E76EF"/>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072"/>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A65EF"/>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1CA"/>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11F2"/>
    <w:rsid w:val="00DD432C"/>
    <w:rsid w:val="00DD441B"/>
    <w:rsid w:val="00DE23C4"/>
    <w:rsid w:val="00DE2903"/>
    <w:rsid w:val="00DE342B"/>
    <w:rsid w:val="00DE7883"/>
    <w:rsid w:val="00DE7F40"/>
    <w:rsid w:val="00DF000C"/>
    <w:rsid w:val="00DF0274"/>
    <w:rsid w:val="00DF3CBE"/>
    <w:rsid w:val="00DF7341"/>
    <w:rsid w:val="00DF7AA4"/>
    <w:rsid w:val="00E068CC"/>
    <w:rsid w:val="00E107FE"/>
    <w:rsid w:val="00E10EDC"/>
    <w:rsid w:val="00E118CB"/>
    <w:rsid w:val="00E13664"/>
    <w:rsid w:val="00E14403"/>
    <w:rsid w:val="00E16921"/>
    <w:rsid w:val="00E17CC9"/>
    <w:rsid w:val="00E204F0"/>
    <w:rsid w:val="00E21B59"/>
    <w:rsid w:val="00E250E5"/>
    <w:rsid w:val="00E263F9"/>
    <w:rsid w:val="00E270ED"/>
    <w:rsid w:val="00E27A3D"/>
    <w:rsid w:val="00E3295E"/>
    <w:rsid w:val="00E339A2"/>
    <w:rsid w:val="00E4672C"/>
    <w:rsid w:val="00E50E34"/>
    <w:rsid w:val="00E532F5"/>
    <w:rsid w:val="00E54B16"/>
    <w:rsid w:val="00E55142"/>
    <w:rsid w:val="00E558BF"/>
    <w:rsid w:val="00E62238"/>
    <w:rsid w:val="00E6351A"/>
    <w:rsid w:val="00E6561B"/>
    <w:rsid w:val="00E65814"/>
    <w:rsid w:val="00E6588F"/>
    <w:rsid w:val="00E6685C"/>
    <w:rsid w:val="00E67C3A"/>
    <w:rsid w:val="00E722B0"/>
    <w:rsid w:val="00E754B8"/>
    <w:rsid w:val="00E761A5"/>
    <w:rsid w:val="00E80E5F"/>
    <w:rsid w:val="00E82542"/>
    <w:rsid w:val="00E82E25"/>
    <w:rsid w:val="00E9156A"/>
    <w:rsid w:val="00E94DC9"/>
    <w:rsid w:val="00EA2BC3"/>
    <w:rsid w:val="00EA3FC1"/>
    <w:rsid w:val="00EA4863"/>
    <w:rsid w:val="00EA6B8D"/>
    <w:rsid w:val="00EC0ECA"/>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3F42"/>
    <w:rsid w:val="00F14BBF"/>
    <w:rsid w:val="00F15BC2"/>
    <w:rsid w:val="00F22723"/>
    <w:rsid w:val="00F229B4"/>
    <w:rsid w:val="00F2455D"/>
    <w:rsid w:val="00F25E14"/>
    <w:rsid w:val="00F26771"/>
    <w:rsid w:val="00F30B32"/>
    <w:rsid w:val="00F3264E"/>
    <w:rsid w:val="00F43697"/>
    <w:rsid w:val="00F45C7B"/>
    <w:rsid w:val="00F54BFD"/>
    <w:rsid w:val="00F5556E"/>
    <w:rsid w:val="00F559D7"/>
    <w:rsid w:val="00F61987"/>
    <w:rsid w:val="00F63822"/>
    <w:rsid w:val="00F64B18"/>
    <w:rsid w:val="00F70E3C"/>
    <w:rsid w:val="00F7384D"/>
    <w:rsid w:val="00F80A73"/>
    <w:rsid w:val="00F8187B"/>
    <w:rsid w:val="00F8588C"/>
    <w:rsid w:val="00F86AD0"/>
    <w:rsid w:val="00F876D9"/>
    <w:rsid w:val="00F934F0"/>
    <w:rsid w:val="00F94791"/>
    <w:rsid w:val="00FA1031"/>
    <w:rsid w:val="00FB7510"/>
    <w:rsid w:val="00FC33E8"/>
    <w:rsid w:val="00FD06F2"/>
    <w:rsid w:val="00FD1F75"/>
    <w:rsid w:val="00FD5F08"/>
    <w:rsid w:val="00FD6221"/>
    <w:rsid w:val="00FD7C4F"/>
    <w:rsid w:val="00FE2204"/>
    <w:rsid w:val="00FE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B7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56EB3-EAE1-41B7-8404-C58D9FCA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46955</TotalTime>
  <Pages>41</Pages>
  <Words>53355</Words>
  <Characters>304130</Characters>
  <Application>Microsoft Office Word</Application>
  <DocSecurity>0</DocSecurity>
  <Lines>2534</Lines>
  <Paragraphs>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249</cp:revision>
  <dcterms:created xsi:type="dcterms:W3CDTF">2018-12-06T01:50:00Z</dcterms:created>
  <dcterms:modified xsi:type="dcterms:W3CDTF">2020-01-20T17:57:00Z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