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E90CDB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commentRangeStart w:id="1"/>
      <w:r w:rsidR="00567E29">
        <w:t xml:space="preserve">unique </w:t>
      </w:r>
      <w:commentRangeEnd w:id="1"/>
      <w:r w:rsidR="00567E29">
        <w:rPr>
          <w:rStyle w:val="CommentReference"/>
        </w:rPr>
        <w:commentReference w:id="1"/>
      </w:r>
      <w:r w:rsidRPr="002010DD">
        <w:t xml:space="preserve">long-term (2001–2018) nearshore 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 xml:space="preserve">dimensional scaling (nMDS)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w:t>
      </w:r>
      <w:proofErr w:type="spellStart"/>
      <w:r w:rsidR="00F2455D">
        <w:t>eurythermic</w:t>
      </w:r>
      <w:proofErr w:type="spellEnd"/>
      <w:r w:rsidR="00F2455D">
        <w:t xml:space="preserve">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50EFC1F4" w:rsidR="001E497A" w:rsidRDefault="001E497A" w:rsidP="001E497A">
      <w:r w:rsidRPr="001E497A">
        <w:t>Keywords</w:t>
      </w:r>
      <w:r>
        <w:t xml:space="preserve">: </w:t>
      </w:r>
      <w:r w:rsidR="00CB7339">
        <w:t>Beaufort Sea</w:t>
      </w:r>
      <w:r w:rsidR="002546A8">
        <w:t>, Nearshore fishes, Community Assemblage,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xml:space="preserve">, </w:t>
      </w:r>
      <w:proofErr w:type="spellStart"/>
      <w:r w:rsidR="007D14A5">
        <w:t>Raborn</w:t>
      </w:r>
      <w:proofErr w:type="spellEnd"/>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07FBB904"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3C43217"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commentRangeStart w:id="2"/>
      <w:commentRangeStart w:id="3"/>
      <w:r w:rsidR="00567E29">
        <w:rPr>
          <w:rFonts w:cs="Times New Roman"/>
        </w:rPr>
        <w:t xml:space="preserve"> </w:t>
      </w:r>
      <w:commentRangeEnd w:id="2"/>
      <w:r w:rsidR="00567E29">
        <w:rPr>
          <w:rStyle w:val="CommentReference"/>
        </w:rPr>
        <w:commentReference w:id="2"/>
      </w:r>
      <w:commentRangeEnd w:id="3"/>
      <w:r w:rsidR="00311548">
        <w:rPr>
          <w:rStyle w:val="CommentReference"/>
        </w:rPr>
        <w:commentReference w:id="3"/>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4F47CB30"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 xml:space="preserve">in </w:t>
      </w:r>
      <w:r w:rsidR="00ED2947">
        <w:rPr>
          <w:rFonts w:cs="Times New Roman"/>
        </w:rPr>
        <w:lastRenderedPageBreak/>
        <w:t>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5CD3997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ED64CF">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 xml:space="preserve">(Fechhelm et al. 1993, 1999; Thedinga et al. 2013; Streever et al. </w:t>
      </w:r>
      <w:r w:rsidRPr="00E82E25">
        <w:rPr>
          <w:noProof/>
        </w:rPr>
        <w:lastRenderedPageBreak/>
        <w:t>2016)</w:t>
      </w:r>
      <w:r>
        <w:fldChar w:fldCharType="end"/>
      </w:r>
      <w:r>
        <w:t xml:space="preserve">. </w:t>
      </w:r>
      <w:r w:rsidR="001A206B">
        <w:rPr>
          <w:rFonts w:cs="Times New Roman"/>
        </w:rPr>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4CF02FE" w:rsidR="00E16921" w:rsidRDefault="00ED2947" w:rsidP="007A6263">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xml:space="preserve">; and 3) </w:t>
      </w:r>
      <w:commentRangeStart w:id="4"/>
      <w:r w:rsidR="0096177F">
        <w:rPr>
          <w:rFonts w:cs="Times New Roman"/>
        </w:rPr>
        <w:t>temporal patterns in species richness and rare species presence</w:t>
      </w:r>
      <w:commentRangeEnd w:id="4"/>
      <w:r w:rsidR="0096177F">
        <w:rPr>
          <w:rStyle w:val="CommentReference"/>
        </w:rPr>
        <w:commentReference w:id="4"/>
      </w:r>
      <w:r w:rsidR="0096177F">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5E4EECF1"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w:t>
      </w:r>
      <w:r w:rsidRPr="009A6E95">
        <w:rPr>
          <w:rFonts w:cs="Times New Roman"/>
        </w:rPr>
        <w:lastRenderedPageBreak/>
        <w:t xml:space="preserve">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BE76EF">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2002)","previouslyFormattedCitation":"(Fechhelm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w:lastRenderedPageBreak/>
          <m:t>East/West Wind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m:e>
            </m:d>
            <m:r>
              <w:rPr>
                <w:rFonts w:ascii="Cambria Math" w:hAnsi="Cambria Math" w:cs="Times New Roman"/>
              </w:rPr>
              <m:t>*r</m:t>
            </m:r>
          </m:e>
        </m:func>
      </m:oMath>
      <w:r w:rsidR="00A832C8">
        <w:rPr>
          <w:rFonts w:eastAsiaTheme="minorEastAsia" w:cs="Times New Roman"/>
        </w:rPr>
        <w:t>,</w:t>
      </w:r>
    </w:p>
    <w:p w14:paraId="7F28BB3E" w14:textId="2C3EFB92"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kilometers per hour, which resulted in positive values for easterly winds and negative values for westerly winds. </w:t>
      </w:r>
    </w:p>
    <w:p w14:paraId="51A6881B" w14:textId="70D1AD69" w:rsidR="00B70DA3" w:rsidRDefault="00B70DA3" w:rsidP="00B70DA3">
      <w:pPr>
        <w:pStyle w:val="Heading2"/>
      </w:pPr>
      <w:r>
        <w:t>Data Analys</w:t>
      </w:r>
      <w:r w:rsidR="001E442A">
        <w:t>e</w:t>
      </w:r>
      <w:r>
        <w:t>s</w:t>
      </w:r>
    </w:p>
    <w:p w14:paraId="4CBAE4D4" w14:textId="486C8A40"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D64CF">
        <w:rPr>
          <w:rFonts w:cs="Times New Roman"/>
        </w:rPr>
        <w:t>Fish abundance data were pooled and scaled by combined sampling effort for 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E21B59">
        <w:rPr>
          <w:rFonts w:cs="Times New Roman"/>
        </w:rPr>
        <w:t>Response variables for multivariate analyses were CPUE values for each species which were fourth-root transformed, while e</w:t>
      </w:r>
      <w:r w:rsidR="00E21B59" w:rsidRPr="00410501">
        <w:rPr>
          <w:rFonts w:cs="Times New Roman"/>
          <w:noProof/>
        </w:rPr>
        <w:t>xplanatory environmental variables were square-root transformed</w:t>
      </w:r>
      <w:r w:rsidR="00E21B59">
        <w:rPr>
          <w:rFonts w:cs="Times New Roman"/>
          <w:noProof/>
        </w:rPr>
        <w:t xml:space="preserve">. </w:t>
      </w:r>
      <w:r w:rsidR="00690324">
        <w:rPr>
          <w:rFonts w:cs="Times New Roman"/>
          <w:noProof/>
        </w:rPr>
        <w:t>All</w:t>
      </w:r>
      <w:r w:rsidR="00E21B59">
        <w:rPr>
          <w:rFonts w:cs="Times New Roman"/>
          <w:noProof/>
        </w:rPr>
        <w:t xml:space="preserve"> response and environmental variables were </w:t>
      </w:r>
      <w:r w:rsidR="00E21B59">
        <w:rPr>
          <w:rFonts w:cs="Times New Roman"/>
        </w:rPr>
        <w:t xml:space="preserve">standardized to the percent of the maximum transformed catch </w:t>
      </w:r>
      <w:r w:rsidR="00E21B59">
        <w:rPr>
          <w:rFonts w:cs="Times New Roman"/>
          <w:noProof/>
        </w:rPr>
        <w:t xml:space="preserve">or </w:t>
      </w:r>
      <w:r w:rsidR="00E21B59" w:rsidRPr="00410501">
        <w:rPr>
          <w:rFonts w:cs="Times New Roman"/>
          <w:noProof/>
        </w:rPr>
        <w:t>environmental variable.</w:t>
      </w:r>
      <w:r w:rsidR="00E21B59">
        <w:rPr>
          <w:rFonts w:cs="Times New Roman"/>
          <w:noProof/>
        </w:rPr>
        <w:t xml:space="preserve"> </w:t>
      </w:r>
      <w:r w:rsidR="00690324">
        <w:rPr>
          <w:rFonts w:cs="Times New Roman"/>
          <w:noProof/>
        </w:rPr>
        <w:t xml:space="preserve">The CPUE values for each species were transformed to mitigate the influence of large catches and standardized  to species maximums so that each species had the same weight in the analysis, regardless of the abundance.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fourth-root transformed </w:t>
      </w:r>
      <w:r w:rsidR="00690324">
        <w:rPr>
          <w:rFonts w:cs="Times New Roman"/>
        </w:rPr>
        <w:t xml:space="preserve">and standardized </w:t>
      </w:r>
      <w:r>
        <w:rPr>
          <w:rFonts w:cs="Times New Roman"/>
        </w:rPr>
        <w:t xml:space="preserve">CPUE data. The Bray-Curtis dissimilarity </w:t>
      </w:r>
      <w:r>
        <w:rPr>
          <w:rFonts w:cs="Times New Roman"/>
        </w:rPr>
        <w:lastRenderedPageBreak/>
        <w:t xml:space="preserve">matrix was then used to visualize differences among samples using an ordination, relate differences in species composition to environmental variables using Mantel correlations and model multivariate dispersion using permutation-based ANOVAs. </w:t>
      </w:r>
    </w:p>
    <w:p w14:paraId="6BB0A9EB" w14:textId="440D6254"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(nMDS)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a Mantel randomization test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BE76EF">
        <w:rPr>
          <w:rFonts w:eastAsiaTheme="minorEastAsia" w:cs="Times New Roman"/>
        </w:rPr>
        <w:t xml:space="preserve"> </w:t>
      </w:r>
      <w:r w:rsidR="00BE76EF">
        <w:rPr>
          <w:rFonts w:eastAsiaTheme="minorEastAsia" w:cs="Times New Roman"/>
        </w:rPr>
        <w:fldChar w:fldCharType="begin" w:fldLock="1"/>
      </w:r>
      <w:r w:rsidR="00BE76EF">
        <w:rPr>
          <w:rFonts w:eastAsiaTheme="minorEastAsia" w:cs="Times New Roman"/>
        </w:rPr>
        <w:instrText>ADDIN CSL_CITATION {"citationItems":[{"id":"ITEM-1","itemData":{"author":[{"dropping-particle":"","family":"Legendre","given":"Pierre","non-dropping-particle":"","parse-names":false,"suffix":""},{"dropping-particle":"","family":"Legendre","given":"Louis","non-dropping-particle":"","parse-names":false,"suffix":""}],"edition":"3rd editio","id":"ITEM-1","issued":{"date-parts":[["2012"]]},"number-of-pages":"1006","publisher":"Elsevier","title":"Numerical ecology","type":"book"},"uris":["http://www.mendeley.com/documents/?uuid=8fbfaa5b-e6a2-41d8-88e8-3d21b5d8ac91"]}],"mendeley":{"formattedCitation":"(Legendre and Legendre 2012)","plainTextFormattedCitation":"(Legendre and Legendre 2012)"},"properties":{"noteIndex":0},"schema":"https://github.com/citation-style-language/schema/raw/master/csl-citation.json"}</w:instrText>
      </w:r>
      <w:r w:rsidR="00BE76EF">
        <w:rPr>
          <w:rFonts w:eastAsiaTheme="minorEastAsia" w:cs="Times New Roman"/>
        </w:rPr>
        <w:fldChar w:fldCharType="separate"/>
      </w:r>
      <w:r w:rsidR="00BE76EF" w:rsidRPr="00BE76EF">
        <w:rPr>
          <w:rFonts w:eastAsiaTheme="minorEastAsia" w:cs="Times New Roman"/>
          <w:noProof/>
        </w:rPr>
        <w:t>(Legendre and Legendre 2012)</w:t>
      </w:r>
      <w:r w:rsidR="00BE76EF">
        <w:rPr>
          <w:rFonts w:eastAsiaTheme="minorEastAsia" w:cs="Times New Roman"/>
        </w:rPr>
        <w:fldChar w:fldCharType="end"/>
      </w:r>
      <w:r w:rsidR="00567004">
        <w:rPr>
          <w:rFonts w:cs="Times New Roman"/>
        </w:rPr>
        <w:t xml:space="preserve">. The relationship between environmental variables and dissimilarities in species composition was visualized and tested for significance using a linear regression of continuous variables and an ANOVA of factor variables on the ordination axes </w:t>
      </w:r>
      <w:commentRangeStart w:id="5"/>
      <w:commentRangeStart w:id="6"/>
      <w:r w:rsidR="00567004">
        <w:rPr>
          <w:rFonts w:cs="Times New Roman"/>
        </w:rPr>
        <w:t>MDS1 and MDS2</w:t>
      </w:r>
      <w:commentRangeEnd w:id="5"/>
      <w:r w:rsidR="00567004">
        <w:rPr>
          <w:rStyle w:val="CommentReference"/>
        </w:rPr>
        <w:commentReference w:id="5"/>
      </w:r>
      <w:commentRangeEnd w:id="6"/>
      <w:r w:rsidR="001B776D">
        <w:rPr>
          <w:rStyle w:val="CommentReference"/>
        </w:rPr>
        <w:commentReference w:id="6"/>
      </w:r>
      <w:r w:rsidR="00567004">
        <w:rPr>
          <w:rFonts w:cs="Times New Roman"/>
        </w:rPr>
        <w:t>. Similarity percentages (SIMPER) were calculated to determine which species contributed most to the average Bray-Curtis dissimilarities between years, stations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719A6C99" w:rsidR="00991426" w:rsidRDefault="00567004" w:rsidP="00DE7883">
      <w:pPr>
        <w:ind w:firstLine="540"/>
        <w:rPr>
          <w:rFonts w:eastAsiaTheme="minorEastAsia" w:cs="Times New Roman"/>
        </w:rPr>
      </w:pPr>
      <w:r>
        <w:rPr>
          <w:rFonts w:cs="Times New Roman"/>
        </w:rPr>
        <w:t xml:space="preserve">The most parsimonious model of partitioning variability in species composition (as quantified by Bray-Curtis distances) based on environmental variables was determined by </w:t>
      </w:r>
      <w:r>
        <w:rPr>
          <w:rFonts w:cs="Times New Roman"/>
        </w:rPr>
        <w:lastRenderedPageBreak/>
        <w:t xml:space="preserve">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Pr>
          <w:rFonts w:cs="Times New Roman"/>
        </w:rPr>
        <w:t xml:space="preserve">he full PERMANOVA model </w:t>
      </w:r>
      <w:bookmarkStart w:id="7"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7"/>
      <w:r>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East/West Wind 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date–15 July, period 2 = 16–31 July, period 3 = 1–15 August, and period 4 = 16 August–end date),</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0CADB8E2"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nMDS (nMDS axes scores) as response variables in several alternative model formulations. First, to test for trends over time, we modeled the nMDS time-series </w:t>
      </w:r>
      <w:r w:rsidR="00B30655">
        <w:rPr>
          <w:rFonts w:cs="Times New Roman"/>
        </w:rPr>
        <w:t xml:space="preserve">for all three axes </w:t>
      </w:r>
      <w:r>
        <w:rPr>
          <w:rFonts w:cs="Times New Roman"/>
        </w:rPr>
        <w:t>as either a single time trend or separate trends by station (Year nested in station). Linear models were compared to Generalized Additive Models that allowed for non-liner trends over time. The full model was as follows:</w:t>
      </w:r>
    </w:p>
    <w:p w14:paraId="388BF35E" w14:textId="77777777" w:rsidR="00991426" w:rsidRDefault="00BE76EF"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1EB11CC1" w:rsidR="009F6352" w:rsidRDefault="00F934F0" w:rsidP="00F934F0">
      <w:pPr>
        <w:rPr>
          <w:rFonts w:cs="Times New Roman"/>
        </w:rPr>
      </w:pPr>
      <w:commentRangeStart w:id="8"/>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w:t>
      </w:r>
      <w:commentRangeEnd w:id="8"/>
      <w:r w:rsidR="00B30655">
        <w:rPr>
          <w:rStyle w:val="CommentReference"/>
        </w:rPr>
        <w:commentReference w:id="8"/>
      </w:r>
      <w:r>
        <w:rPr>
          <w:rFonts w:eastAsiaTheme="minorEastAsia" w:cs="Times New Roman"/>
        </w:rPr>
        <w:t>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w:t>
      </w:r>
      <w:r w:rsidR="006A5057">
        <w:rPr>
          <w:rFonts w:eastAsiaTheme="minorEastAsia" w:cs="Times New Roman"/>
        </w:rPr>
        <w:t xml:space="preserve"> as well as a model with </w:t>
      </w:r>
      <w:r w:rsidR="000D555C">
        <w:rPr>
          <w:rFonts w:eastAsiaTheme="minorEastAsia" w:cs="Times New Roman"/>
        </w:rPr>
        <w:t>the same 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6097D288"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was investigated using linear regression:</w:t>
      </w:r>
    </w:p>
    <w:p w14:paraId="449378F3" w14:textId="1D7AFB8A" w:rsidR="009F6352" w:rsidRPr="009F6352" w:rsidRDefault="00BE76EF"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08729D3D"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r w:rsidRPr="009756AB">
        <w:rPr>
          <w:rFonts w:eastAsiaTheme="minorEastAsia" w:cs="Times New Roman"/>
          <w:i/>
          <w:iCs/>
        </w:rPr>
        <w:t>k</w:t>
      </w:r>
      <w:r w:rsidR="0080270C">
        <w:rPr>
          <w:rFonts w:eastAsiaTheme="minorEastAsia" w:cs="Times New Roman"/>
        </w:rPr>
        <w:t xml:space="preserve">. </w:t>
      </w:r>
      <w:r w:rsidR="00942916" w:rsidRPr="00942916">
        <w:rPr>
          <w:rFonts w:cs="Times New Roman"/>
        </w:rPr>
        <w:t xml:space="preserve">To quantify temporal trends in </w:t>
      </w:r>
      <w:r w:rsidR="00942916">
        <w:rPr>
          <w:rFonts w:eastAsiaTheme="minorEastAsia" w:cs="Times New Roman"/>
        </w:rPr>
        <w:t xml:space="preserve">the variability of catches </w:t>
      </w:r>
      <w:r w:rsidR="00942916">
        <w:rPr>
          <w:rFonts w:cs="Times New Roman"/>
        </w:rPr>
        <w:t>among different species</w:t>
      </w:r>
      <w:r w:rsidR="00942916" w:rsidRPr="00942916">
        <w:rPr>
          <w:rFonts w:cs="Times New Roman"/>
        </w:rPr>
        <w:t xml:space="preserve">, </w:t>
      </w:r>
      <w:r w:rsidR="009756AB">
        <w:rPr>
          <w:rFonts w:eastAsiaTheme="minorEastAsia" w:cs="Times New Roman"/>
        </w:rPr>
        <w:t xml:space="preserve">we </w:t>
      </w:r>
      <w:r w:rsidR="00942916">
        <w:rPr>
          <w:rFonts w:eastAsiaTheme="minorEastAsia" w:cs="Times New Roman"/>
        </w:rPr>
        <w:t xml:space="preserve">tested using </w:t>
      </w:r>
      <w:r w:rsidR="009756AB">
        <w:rPr>
          <w:rFonts w:eastAsiaTheme="minorEastAsia" w:cs="Times New Roman"/>
        </w:rPr>
        <w:t xml:space="preserve">a simple linear regression: </w:t>
      </w:r>
    </w:p>
    <w:p w14:paraId="0DDC12E1" w14:textId="2189DEDD" w:rsidR="009756AB" w:rsidRDefault="00BE76EF"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0B4751E8" w:rsidR="009F6352" w:rsidRDefault="009756AB" w:rsidP="009F6352">
      <w:pPr>
        <w:rPr>
          <w:rFonts w:eastAsiaTheme="minorEastAsia"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AA2C03">
        <w:rPr>
          <w:rFonts w:eastAsiaTheme="minorEastAsia" w:cs="Times New Roman"/>
        </w:rPr>
        <w:t xml:space="preserve">(CV; defined as </w:t>
      </w:r>
      <m:oMath>
        <m:r>
          <w:rPr>
            <w:rFonts w:ascii="Cambria Math" w:eastAsiaTheme="minorEastAsia" w:hAnsi="Cambria Math" w:cs="Times New Roman"/>
          </w:rPr>
          <m:t>σ/μ</m:t>
        </m:r>
      </m:oMath>
      <w:r w:rsidR="00AA2C03">
        <w:rPr>
          <w:rFonts w:eastAsiaTheme="minorEastAsia" w:cs="Times New Roman"/>
        </w:rPr>
        <w:t xml:space="preserve">) of the biweekly CPUE for each station for </w:t>
      </w:r>
      <w:r w:rsidR="007E2F0E">
        <w:rPr>
          <w:rFonts w:eastAsiaTheme="minorEastAsia" w:cs="Times New Roman"/>
        </w:rPr>
        <w:t xml:space="preserve">each species </w:t>
      </w:r>
      <w:r w:rsidR="007E2F0E" w:rsidRPr="007E2F0E">
        <w:rPr>
          <w:rFonts w:eastAsiaTheme="minorEastAsia" w:cs="Times New Roman"/>
          <w:i/>
          <w:iCs/>
        </w:rPr>
        <w:t>k</w:t>
      </w:r>
      <w:r w:rsidR="007E2F0E">
        <w:rPr>
          <w:rFonts w:eastAsiaTheme="minorEastAsia" w:cs="Times New Roman"/>
        </w:rPr>
        <w:t xml:space="preserve">, regressed on </w:t>
      </w:r>
      <m:oMath>
        <m:r>
          <w:rPr>
            <w:rFonts w:ascii="Cambria Math" w:hAnsi="Cambria Math" w:cs="Times New Roman"/>
          </w:rPr>
          <m:t>Year</m:t>
        </m:r>
      </m:oMath>
      <w:commentRangeStart w:id="9"/>
      <w:r w:rsidR="007E2F0E">
        <w:rPr>
          <w:rFonts w:eastAsiaTheme="minorEastAsia" w:cs="Times New Roman"/>
        </w:rPr>
        <w:t xml:space="preserve">. </w:t>
      </w:r>
      <w:commentRangeEnd w:id="9"/>
      <w:r w:rsidR="002D0040">
        <w:rPr>
          <w:rStyle w:val="CommentReference"/>
        </w:rPr>
        <w:commentReference w:id="9"/>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 in Species Richness and Rare Species Presence</w:t>
      </w:r>
    </w:p>
    <w:p w14:paraId="5100F255" w14:textId="6629C332" w:rsidR="0096177F" w:rsidRPr="00D44DF6" w:rsidRDefault="0096177F" w:rsidP="0096177F">
      <w:pPr>
        <w:ind w:firstLine="540"/>
      </w:pPr>
      <w:r>
        <w:rPr>
          <w:rFonts w:cs="Times New Roman"/>
        </w:rPr>
        <w:t>To investigate interannual and seasonal trends in species richness (Objective 3),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w:t>
      </w:r>
      <w:r>
        <w:rPr>
          <w:rFonts w:cs="Times New Roman"/>
        </w:rPr>
        <w:lastRenderedPageBreak/>
        <w:t xml:space="preserve">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t xml:space="preserve">Expected values of species richness were modeled as: </w:t>
      </w:r>
      <m:oMath>
        <m:r>
          <m:rPr>
            <m:sty m:val="p"/>
          </m:rPr>
          <w:rPr>
            <w:rFonts w:ascii="Cambria Math" w:hAnsi="Cambria Math" w:cs="Times New Roman"/>
          </w:rPr>
          <w:br/>
        </m:r>
      </m:oMath>
      <w:commentRangeStart w:id="10"/>
      <m:oMathPara>
        <m:oMathParaPr>
          <m:jc m:val="center"/>
        </m:oMathParaP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m:t>
                  </m:r>
                </m:sub>
              </m:sSub>
            </m:e>
          </m:d>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4A1DE13C" w14:textId="45D9F74E"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m:t>
            </m:r>
          </m:sub>
        </m:sSub>
      </m:oMath>
      <w:r>
        <w:rPr>
          <w:rFonts w:eastAsiaTheme="minorEastAsia" w:cs="Times New Roman"/>
        </w:rPr>
        <w:t xml:space="preserve"> </w:t>
      </w:r>
      <w:r>
        <w:rPr>
          <w:rFonts w:cs="Times New Roman"/>
        </w:rPr>
        <w:t xml:space="preserve">was the number of unique species across all sites combined for each biweekly period 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overall mean in year </w:t>
      </w:r>
      <w:r w:rsidRPr="00314FCE">
        <w:rPr>
          <w:rFonts w:eastAsiaTheme="minorEastAsia" w:cs="Times New Roman"/>
          <w:i/>
          <w:iCs/>
        </w:rPr>
        <w:t>t</w:t>
      </w:r>
      <w:r>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oMath>
      <w:r>
        <w:rPr>
          <w:rFonts w:eastAsiaTheme="minorEastAsia" w:cs="Times New Roman"/>
        </w:rPr>
        <w:t xml:space="preserve"> was the year-specific random effect.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 xml:space="preserve">iweekly sampling period (1–4). The random effect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Pr>
          <w:rFonts w:eastAsiaTheme="minorEastAsia"/>
        </w:rPr>
        <w:t xml:space="preserve">followed a Normal distribution (0,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 xml:space="preserve">) </w:t>
      </w:r>
      <w:r>
        <w:t xml:space="preserve">and the random effect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oMath>
      <w:r>
        <w:rPr>
          <w:rFonts w:eastAsiaTheme="minorEastAsia"/>
        </w:rPr>
        <w:t xml:space="preserve"> followed a Normal distribution (0,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γ</m:t>
            </m:r>
          </m:sub>
          <m:sup>
            <m:r>
              <w:rPr>
                <w:rFonts w:ascii="Cambria Math" w:eastAsiaTheme="minorEastAsia" w:hAnsi="Cambria Math"/>
              </w:rPr>
              <m:t>2</m:t>
            </m:r>
          </m:sup>
        </m:sSubSup>
      </m:oMath>
      <w:r>
        <w:rPr>
          <w:rFonts w:eastAsiaTheme="minorEastAsia"/>
        </w:rPr>
        <w:t>).</w:t>
      </w:r>
      <w:r>
        <w:t xml:space="preserve"> </w:t>
      </w:r>
      <w:commentRangeEnd w:id="10"/>
      <w:r>
        <w:rPr>
          <w:rStyle w:val="CommentReference"/>
        </w:rPr>
        <w:commentReference w:id="10"/>
      </w:r>
      <w:r>
        <w:t xml:space="preserve">The full model was compared to </w:t>
      </w:r>
      <w:commentRangeStart w:id="11"/>
      <w:r>
        <w:t>models without effort</w:t>
      </w:r>
      <w:commentRangeEnd w:id="11"/>
      <w:r>
        <w:rPr>
          <w:rStyle w:val="CommentReference"/>
        </w:rPr>
        <w:commentReference w:id="11"/>
      </w:r>
      <w:r>
        <w:t xml:space="preserve">, without random effects, and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ECE779B" w:rsidR="00920EBE" w:rsidRDefault="00920EBE" w:rsidP="00920EBE">
      <w:pPr>
        <w:ind w:firstLine="540"/>
        <w:rPr>
          <w:rFonts w:cs="Times New Roman"/>
        </w:rPr>
      </w:pPr>
      <w:r>
        <w:rPr>
          <w:rFonts w:cs="Times New Roman"/>
        </w:rPr>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w:t>
      </w:r>
      <w:commentRangeStart w:id="12"/>
      <w:commentRangeStart w:id="13"/>
      <w:commentRangeStart w:id="14"/>
      <w:r w:rsidR="00BE1901">
        <w:rPr>
          <w:rFonts w:cs="Times New Roman"/>
        </w:rPr>
        <w:t>≤ 100 individuals caught in all samples combined</w:t>
      </w:r>
      <w:commentRangeEnd w:id="12"/>
      <w:r w:rsidR="00BE1901">
        <w:rPr>
          <w:rStyle w:val="CommentReference"/>
        </w:rPr>
        <w:commentReference w:id="12"/>
      </w:r>
      <w:commentRangeEnd w:id="13"/>
      <w:r w:rsidR="00BE1901">
        <w:rPr>
          <w:rStyle w:val="CommentReference"/>
        </w:rPr>
        <w:commentReference w:id="13"/>
      </w:r>
      <w:commentRangeEnd w:id="14"/>
      <w:r w:rsidR="00BE1901">
        <w:rPr>
          <w:rStyle w:val="CommentReference"/>
        </w:rPr>
        <w:commentReference w:id="14"/>
      </w:r>
      <w:r w:rsidR="00BE1901">
        <w:rPr>
          <w:rFonts w:cs="Times New Roman"/>
        </w:rPr>
        <w:t xml:space="preserve">) </w:t>
      </w:r>
      <w:r>
        <w:rPr>
          <w:rFonts w:cs="Times New Roman"/>
        </w:rPr>
        <w:t xml:space="preserve">that were excluded from the multivariate analysis of species 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proofErr w:type="spellStart"/>
      <w:r w:rsidRPr="00E8216E">
        <w:rPr>
          <w:rFonts w:cs="Times New Roman"/>
          <w:i/>
        </w:rPr>
        <w:t>i</w:t>
      </w:r>
      <w:proofErr w:type="spellEnd"/>
      <w:r>
        <w:rPr>
          <w:rFonts w:cs="Times New Roman"/>
        </w:rPr>
        <w:t xml:space="preserve"> at station </w:t>
      </w:r>
      <w:r w:rsidRPr="007A12C8">
        <w:rPr>
          <w:rFonts w:cs="Times New Roman"/>
          <w:i/>
          <w:iCs/>
        </w:rPr>
        <w:t>s</w:t>
      </w:r>
      <w:r>
        <w:rPr>
          <w:rFonts w:cs="Times New Roman"/>
        </w:rPr>
        <w:t xml:space="preserve"> was estimated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3965148F" w:rsidR="00920EBE" w:rsidRPr="0080270C" w:rsidRDefault="00920EBE" w:rsidP="009F6352">
      <w:pPr>
        <w:rPr>
          <w:rFonts w:eastAsiaTheme="minorEastAsia" w:cs="Times New Roman"/>
        </w:rPr>
      </w:pPr>
      <w:r>
        <w:rPr>
          <w:rFonts w:eastAsiaTheme="minorEastAsia" w:cs="Times New Roman"/>
        </w:rPr>
        <w:lastRenderedPageBreak/>
        <w:t xml:space="preserve">The most parsimonious models of logit probability of occurrence were determined using AIC and were run independently for each rare species.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Broad Whitefish, Fourhorn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5E177DFB"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w:t>
      </w:r>
      <w:r w:rsidR="000F07F6">
        <w:rPr>
          <w:rFonts w:cs="Times New Roman"/>
        </w:rPr>
        <w:lastRenderedPageBreak/>
        <w:t xml:space="preserve">substantially but was highest on average at station 230 and lowest at station 220, while salinity was highest on average at station 220 and lowest at station 230 (Figure </w:t>
      </w:r>
      <w:r w:rsidR="00772314">
        <w:rPr>
          <w:rFonts w:cs="Times New Roman"/>
        </w:rPr>
        <w:t>2</w:t>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r w:rsidR="00BE76EF">
        <w:rPr>
          <w:rFonts w:cs="Times New Roman"/>
        </w:rPr>
        <w:t xml:space="preserve"> </w:t>
      </w:r>
    </w:p>
    <w:p w14:paraId="0D22081F" w14:textId="77650C8D" w:rsidR="00EF17F0" w:rsidRDefault="00404CFE" w:rsidP="00B235A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1)</w:t>
      </w:r>
      <w:r w:rsidR="00B235AC">
        <w:rPr>
          <w:rFonts w:cs="Times New Roman"/>
        </w:rPr>
        <w:t>, with a Mantel statistic r =</w:t>
      </w:r>
      <w:r w:rsidR="00B235AC" w:rsidRPr="00B235AC">
        <w:t xml:space="preserve"> </w:t>
      </w:r>
      <w:r w:rsidR="00B235AC" w:rsidRPr="00B235AC">
        <w:rPr>
          <w:rFonts w:cs="Times New Roman"/>
        </w:rPr>
        <w:t>0.288</w:t>
      </w:r>
      <w:r w:rsidR="00B235AC">
        <w:rPr>
          <w:rFonts w:cs="Times New Roman"/>
        </w:rPr>
        <w:t xml:space="preserve"> and p &lt; 0.001. </w:t>
      </w:r>
      <w:r>
        <w:rPr>
          <w:rFonts w:cs="Times New Roman"/>
        </w:rPr>
        <w:t xml:space="preserve">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15" w:name="_Hlk16262055"/>
        <m:r>
          <w:rPr>
            <w:rFonts w:ascii="Cambria Math" w:hAnsi="Cambria Math" w:cs="Times New Roman"/>
          </w:rPr>
          <m:t>ear</m:t>
        </m:r>
      </m:oMath>
      <w:bookmarkEnd w:id="15"/>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w:t>
      </w:r>
      <w:r w:rsidR="00BE76EF">
        <w:rPr>
          <w:rFonts w:cs="Times New Roman"/>
        </w:rPr>
        <w:t>in three-dimensions</w:t>
      </w:r>
      <w:r w:rsidR="00EF17F0">
        <w:rPr>
          <w:rFonts w:cs="Times New Roman"/>
        </w:rPr>
        <w:t xml:space="preserve"> </w:t>
      </w:r>
      <w:r w:rsidR="009A6DBC">
        <w:rPr>
          <w:rFonts w:cs="Times New Roman"/>
        </w:rPr>
        <w:t xml:space="preserve">with </w:t>
      </w:r>
      <w:r w:rsidR="00BE76EF">
        <w:rPr>
          <w:rFonts w:cs="Times New Roman"/>
        </w:rPr>
        <w:t xml:space="preserve">a </w:t>
      </w:r>
      <w:r w:rsidR="009A6DBC">
        <w:rPr>
          <w:rFonts w:cs="Times New Roman"/>
        </w:rPr>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Analysis of the nMDS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2A2ECA47" w:rsidR="00BE2A7B" w:rsidRDefault="000F07F6" w:rsidP="001214BC">
      <w:pPr>
        <w:ind w:firstLine="720"/>
      </w:pPr>
      <w:r>
        <w:lastRenderedPageBreak/>
        <w:t>While there was substantial overlap in species composition among all stations, there was a clear divide between eastern (214 and 230) and western (218 and 220)</w:t>
      </w:r>
      <w:r w:rsidR="00EC4DD4">
        <w:t xml:space="preserve"> </w:t>
      </w:r>
      <w:r w:rsidR="00221E26">
        <w:t>sampling sites</w:t>
      </w:r>
      <w:r>
        <w:t xml:space="preserve">. The nMDS centroids of the eastern and the western stations were outside of the 95% CI ellipse for each group (Figure </w:t>
      </w:r>
      <w:r w:rsidR="00772314">
        <w:t>3</w:t>
      </w:r>
      <w:r>
        <w:t xml:space="preserve">).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54AE8826"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w:t>
      </w:r>
      <w:r w:rsidR="001B54BC">
        <w:rPr>
          <w:rFonts w:cs="Times New Roman"/>
        </w:rPr>
        <w:t>7</w:t>
      </w:r>
      <w:r>
        <w:rPr>
          <w:rFonts w:cs="Times New Roman"/>
        </w:rPr>
        <w:t>.</w:t>
      </w:r>
      <w:r w:rsidR="001B54BC">
        <w:rPr>
          <w:rFonts w:cs="Times New Roman"/>
        </w:rPr>
        <w:t>5</w:t>
      </w:r>
      <w:r>
        <w:rPr>
          <w:rFonts w:cs="Times New Roman"/>
        </w:rPr>
        <w:t xml:space="preserve">%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w:t>
      </w:r>
      <w:r w:rsidR="001B54BC">
        <w:rPr>
          <w:rFonts w:cs="Times New Roman"/>
        </w:rPr>
        <w:t>9</w:t>
      </w:r>
      <w:r>
        <w:rPr>
          <w:rFonts w:cs="Times New Roman"/>
        </w:rPr>
        <w:t>,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001B54BC">
        <w:rPr>
          <w:rFonts w:cs="Times New Roman"/>
        </w:rPr>
        <w:t>14.0</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1B54BC">
        <w:rPr>
          <w:rFonts w:cs="Times New Roman"/>
        </w:rPr>
        <w:t>6</w:t>
      </w:r>
      <w:r>
        <w:rPr>
          <w:rFonts w:cs="Times New Roman"/>
        </w:rPr>
        <w:t xml:space="preserve">,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pseudo-F = </w:t>
      </w:r>
      <w:r w:rsidR="001B54BC">
        <w:rPr>
          <w:rFonts w:cs="Times New Roman"/>
        </w:rPr>
        <w:t>12.8</w:t>
      </w:r>
      <w:r>
        <w:rPr>
          <w:rFonts w:cs="Times New Roman"/>
        </w:rPr>
        <w:t>,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lastRenderedPageBreak/>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nMDS axes time series </w:t>
      </w:r>
      <w:r w:rsidR="009A6DBC">
        <w:t xml:space="preserve">showed </w:t>
      </w:r>
      <w:r>
        <w:t xml:space="preserve">that </w:t>
      </w:r>
      <w:r w:rsidR="009A6DBC">
        <w:t>nMDS axes 1 and 2 were best fit with a non-linear GAM framework (measured by percent deviance explained), while nMDS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nMDS axes showed no structural change. </w:t>
      </w:r>
    </w:p>
    <w:p w14:paraId="2F9D2BFD" w14:textId="18D2D7BB" w:rsidR="006F7CCE" w:rsidRDefault="0080270C" w:rsidP="00F86AD0">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Fourhorn Sculpin, Humpback Whitefish, and Least Cisco decreased in abundance (Table 2). </w:t>
      </w:r>
      <w:r w:rsidR="00673B01">
        <w:t xml:space="preserve">Water temperatures were significantly and positively associated with the abundance of Arctic Flounder, Broad Whitefish, Fourhorn Sculpin, and Saffron Cod. 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 xml:space="preserve">Least </w:t>
      </w:r>
      <w:r w:rsidR="00673B01">
        <w:lastRenderedPageBreak/>
        <w:t>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4DCCAA86"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Species richness increased significantly from 2001 to 2018 (GAM; t value = 3.386, p = 0.001) and over the season (GAM, k = 3: F = 62.85, </w:t>
      </w:r>
      <w:proofErr w:type="spellStart"/>
      <w:r>
        <w:rPr>
          <w:rFonts w:cs="Times New Roman"/>
        </w:rPr>
        <w:t>edf</w:t>
      </w:r>
      <w:proofErr w:type="spellEnd"/>
      <w:r>
        <w:rPr>
          <w:rFonts w:cs="Times New Roman"/>
        </w:rPr>
        <w:t xml:space="preserve"> = 1.83, p &lt; 0.001). The rate of increase in species richness was not constant among biweekly periods as there was a greater increase in species richness early in the season (biweekly period 1) relative to the late season (biweekly period 4; Figure </w:t>
      </w:r>
      <w:r w:rsidR="00772314">
        <w:rPr>
          <w:rFonts w:cs="Times New Roman"/>
        </w:rPr>
        <w:t>4</w:t>
      </w:r>
      <w:r>
        <w:rPr>
          <w:rFonts w:cs="Times New Roman"/>
        </w:rPr>
        <w:t xml:space="preserve">). While the rate of species richness trends varied among stations, the increasing trend in species richness over years and during the season occurred at all four stations. </w:t>
      </w:r>
    </w:p>
    <w:p w14:paraId="6BAACD83" w14:textId="53F0CE66" w:rsidR="0088321C" w:rsidRDefault="0088321C" w:rsidP="0088321C">
      <w:pPr>
        <w:ind w:firstLine="720"/>
        <w:rPr>
          <w:rFonts w:cs="Times New Roman"/>
        </w:rPr>
      </w:pPr>
      <w:r>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(estimate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(estimate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 xml:space="preserve">(estimate =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w:t>
      </w:r>
      <w:r w:rsidR="00772314">
        <w:rPr>
          <w:rFonts w:cs="Times New Roman"/>
        </w:rPr>
        <w:t>5</w:t>
      </w:r>
      <w:r>
        <w:rPr>
          <w:rFonts w:cs="Times New Roman"/>
        </w:rPr>
        <w:t xml:space="preserve">). Two additional species showed a significant trend in presence over the course of the season: Chum Salmon </w:t>
      </w:r>
      <w:r w:rsidRPr="00616D5C">
        <w:rPr>
          <w:rFonts w:cs="Times New Roman"/>
          <w:i/>
        </w:rPr>
        <w:t>Oncorhynchus keta</w:t>
      </w:r>
      <w:r>
        <w:rPr>
          <w:rFonts w:cs="Times New Roman"/>
        </w:rPr>
        <w:t xml:space="preserve"> and unidentified snailfish </w:t>
      </w:r>
      <w:r w:rsidRPr="00616D5C">
        <w:rPr>
          <w:rFonts w:cs="Times New Roman"/>
          <w:i/>
        </w:rPr>
        <w:t>Liparis</w:t>
      </w:r>
      <w:r>
        <w:rPr>
          <w:rFonts w:cs="Times New Roman"/>
        </w:rPr>
        <w:t xml:space="preserve"> spp. both increased in abundance as biweekly periods (intra-seasonal duration) increased</w:t>
      </w:r>
      <w:r w:rsidRPr="00A25B03">
        <w:rPr>
          <w:rFonts w:cs="Times New Roman"/>
        </w:rPr>
        <w:t xml:space="preserve"> </w:t>
      </w:r>
      <w:r>
        <w:rPr>
          <w:rFonts w:cs="Times New Roman"/>
        </w:rPr>
        <w:t xml:space="preserve">(estimate =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estimate =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582AFA2B" w14:textId="03CC18AB" w:rsidR="00772314" w:rsidRDefault="00772314" w:rsidP="0088321C">
      <w:pPr>
        <w:ind w:firstLine="720"/>
        <w:rPr>
          <w:rFonts w:cs="Times New Roman"/>
        </w:rPr>
      </w:pPr>
    </w:p>
    <w:p w14:paraId="47DB11D1" w14:textId="77777777" w:rsidR="00772314" w:rsidRPr="0088321C" w:rsidRDefault="00772314" w:rsidP="0088321C">
      <w:pPr>
        <w:ind w:firstLine="720"/>
        <w:rPr>
          <w:rFonts w:cs="Times New Roman"/>
        </w:rPr>
      </w:pPr>
    </w:p>
    <w:p w14:paraId="5A7119F8" w14:textId="77777777" w:rsidR="0046795D" w:rsidRDefault="0046795D" w:rsidP="0046795D">
      <w:pPr>
        <w:pStyle w:val="Heading1"/>
      </w:pPr>
      <w:r>
        <w:lastRenderedPageBreak/>
        <w:t>Discussion</w:t>
      </w:r>
    </w:p>
    <w:p w14:paraId="5BCBF4B2" w14:textId="7537B326"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p>
    <w:p w14:paraId="40AF96D8" w14:textId="3AD3975A"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w:t>
      </w:r>
      <w:r w:rsidR="001775F4">
        <w:lastRenderedPageBreak/>
        <w:t xml:space="preserve">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w:t>
      </w:r>
      <w:r w:rsidR="00BA5936">
        <w:lastRenderedPageBreak/>
        <w:t xml:space="preserve">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2D85E601"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w:t>
      </w:r>
      <w:r w:rsidR="008D64F4">
        <w:rPr>
          <w:rFonts w:cs="Times New Roman"/>
        </w:rPr>
        <w:lastRenderedPageBreak/>
        <w:t xml:space="preserve">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lastRenderedPageBreak/>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nMDS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lastRenderedPageBreak/>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w:t>
      </w:r>
      <w:r w:rsidR="003C2B9A">
        <w:rPr>
          <w:rFonts w:cs="Times New Roman"/>
        </w:rPr>
        <w:lastRenderedPageBreak/>
        <w:t xml:space="preserve">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16"/>
      <w:r w:rsidR="003C2B9A">
        <w:rPr>
          <w:rFonts w:cs="Times New Roman"/>
        </w:rPr>
        <w:t xml:space="preserve">. </w:t>
      </w:r>
      <w:commentRangeEnd w:id="16"/>
      <w:r w:rsidR="00384998">
        <w:rPr>
          <w:rStyle w:val="CommentReference"/>
        </w:rPr>
        <w:commentReference w:id="16"/>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w:t>
      </w:r>
      <w:r w:rsidR="003B4622">
        <w:rPr>
          <w:rFonts w:cs="Times New Roman"/>
        </w:rPr>
        <w:lastRenderedPageBreak/>
        <w:t>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17"/>
      <w:r w:rsidR="001E21F6">
        <w:rPr>
          <w:rFonts w:cs="Times New Roman"/>
        </w:rPr>
        <w:t>.</w:t>
      </w:r>
      <w:r w:rsidR="000264AB">
        <w:rPr>
          <w:rFonts w:cs="Times New Roman"/>
        </w:rPr>
        <w:t xml:space="preserve"> </w:t>
      </w:r>
      <w:commentRangeEnd w:id="17"/>
      <w:r w:rsidR="00416728">
        <w:rPr>
          <w:rStyle w:val="CommentReference"/>
        </w:rPr>
        <w:commentReference w:id="17"/>
      </w:r>
    </w:p>
    <w:p w14:paraId="5FC2AFA9" w14:textId="7ACABC0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8" w:name="_Toc510712063"/>
      <w:r>
        <w:lastRenderedPageBreak/>
        <w:t>Literature Cited</w:t>
      </w:r>
      <w:bookmarkEnd w:id="18"/>
    </w:p>
    <w:p w14:paraId="4A1F70D6" w14:textId="7E57EA44" w:rsidR="00BE76EF" w:rsidRPr="00BE76EF" w:rsidRDefault="00B448CE" w:rsidP="00BE76EF">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E76EF" w:rsidRPr="00BE76EF">
        <w:rPr>
          <w:rFonts w:cs="Times New Roman"/>
          <w:noProof/>
          <w:szCs w:val="24"/>
        </w:rPr>
        <w:t>Anderson MJ (2001) A new method for non-parametric multivariate analysis of variance. Austral Ecol 26:32–46</w:t>
      </w:r>
    </w:p>
    <w:p w14:paraId="33389D75"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1DFD5192"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Bai J, Perron P (2003) Computation and analysis of multiple structural change models. J Appl Econom 18:1–22. doi: 10.1002/jae.659</w:t>
      </w:r>
    </w:p>
    <w:p w14:paraId="1A2F0D22"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Bailey KM (2000) Shifting control of recruitment of walleye pollock Theragra chalcogramma after a major climatic and ecosystem change. Mar Ecol Prog Ser 198:215–224</w:t>
      </w:r>
    </w:p>
    <w:p w14:paraId="1A178295"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12F94E92"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0147F29C"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Bisson PA, Dunham JB, Reeves GH (2009) Freshwater ecosystems and resilience of Pacific salmon: habitat management based on natural variability. Ecol Soc 14:45. doi: 10.5751/ES-02784-140145</w:t>
      </w:r>
    </w:p>
    <w:p w14:paraId="40330DA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Bluhm BA, Gebruk A, Gradinger RR, et al (2011) Arctic Marine Biodiversity: An Update of Species Richness and Examples of Biodiversity Change. Oceanography 24:232–248. doi: 10.5670/oceanog.2011.75</w:t>
      </w:r>
    </w:p>
    <w:p w14:paraId="019FCEB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Bœuf G, Payan P (2001) How should salinity influence fish growth? Comp Biochem Physiol - Part C Toxicol Pharmacol 130:411–423. doi: 10.1016/S1532-0456(01)00268-X</w:t>
      </w:r>
    </w:p>
    <w:p w14:paraId="6AC9D18A"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Bond WA, Erickson RN (1985) Life history studies of anadromous coregonid fishes in two freshwater lake Systems on the Tuktoyaktuk Peninsula, Northwest Territories. Can Tech Rep Fish Aquat Sci 1336:</w:t>
      </w:r>
    </w:p>
    <w:p w14:paraId="5B78888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3A1A8FEA"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Bradstreet MSW, Cross WE (1982) Trophic relationships at high Arctic ice edges. Arctic 35:1–12. doi: 10.1016/0266-9838(93)90013-8</w:t>
      </w:r>
    </w:p>
    <w:p w14:paraId="280FDAED"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lastRenderedPageBreak/>
        <w:t>Carpenter SR, Cole JJ, Pace ML, et al (2011) Early warnings of regime shifts: A whole-ecosystem experiment. Science (80- ) 332:1079–1082. doi: 10.1126/science.1203672</w:t>
      </w:r>
    </w:p>
    <w:p w14:paraId="034E848D"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Clarke KR (1993) Non-parametric multivariate analyses of changes in community structure. 117–143</w:t>
      </w:r>
    </w:p>
    <w:p w14:paraId="763FCF84"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Clarke KR, Ainsworth M (1993) A method of linking multivariate community structure to environmental variables. Mar Ecol Prog Ser 92:205–219. doi: 10.3354/meps092205</w:t>
      </w:r>
    </w:p>
    <w:p w14:paraId="0908E0F0"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Collie JS, Wood AD, Jeffries HP (2008) Long-term shifts in the species composition of a coastal fish community. Can J Fish Aquat Sci 65:1352–1365. doi: 10.1139/F08-048</w:t>
      </w:r>
    </w:p>
    <w:p w14:paraId="34AA037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Costa MJ, Vasconcelos R, Costa JL, Cabral HN (2007) River flow influence on the fish community of the Tagus estuary (Portugal). Hydrobiologia 587:113–123. doi: 10.1007/s10750-007-0690-x</w:t>
      </w:r>
    </w:p>
    <w:p w14:paraId="7953F9D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Coutant CC (1987) Thermal preference: when does an asset become a liability? Environ Biol Fishes 18:161–172. doi: 10.1007/BF00000356</w:t>
      </w:r>
    </w:p>
    <w:p w14:paraId="25A4B8D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Craig PC (1984) Fish use of coastal waters of the Alaska Beaufort Sea: a review. Trans Am Fish Soc 113:265–282. doi: 10.1577/1548-8659(1984)113&lt;265:FUOCWO&gt;2.0.CO;2</w:t>
      </w:r>
    </w:p>
    <w:p w14:paraId="3B542D8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Craig PC (1989) An introduction to anadromous fishes in the Alaskan Arctic. Biol Pap Univ Alaska 27–54</w:t>
      </w:r>
    </w:p>
    <w:p w14:paraId="276385F0"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Craig PC, Griffiths WB, Haldorson L, McElderry H (1985) Distributional patterns of fishes in an Alaskan Arctic lagoon. Polar Biol 4:9–18</w:t>
      </w:r>
    </w:p>
    <w:p w14:paraId="3015FF4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Cushing DH (1990) Plankton production and year-class strength in fish populations: An update of the match/mismatch hypothesis. Adv Mar Biol 26:249–293. doi: 10.1016/S0065-2881(08)60202-3</w:t>
      </w:r>
    </w:p>
    <w:p w14:paraId="56EE743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14ED821B"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Dahlke FT, Butzin M, Nahrgang J, et al (2018) Northern cod species face spawning habitat losses if global warming exceeds 1.5°C. Sci Adv 4:1–11. doi: 10.1126/sciadv.aas8821</w:t>
      </w:r>
    </w:p>
    <w:p w14:paraId="76A4FFA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de March BGE (1989) Salinity tolerance of larval and juvenile Broad Whitefish (Coregonus nasus). Can J Zool 67:2392–2397</w:t>
      </w:r>
    </w:p>
    <w:p w14:paraId="32F08C3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513F54F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05ABA32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Elmqvist T, Folke C, Nystrom M, et al (2003) Response diversity, ecosystem change, and resilience. Front Ecol Environ 1:488–494. doi: 10.2307/3868116</w:t>
      </w:r>
    </w:p>
    <w:p w14:paraId="249E1E8E"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6106E0D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5FEC54DF"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Fissel DB (1988) Recruitment of Canadian Arctic Cisco (Coregonus autumnalis) into Alaskan waters. Can J Fish Aquat Sci 45:906–910. doi: 10.1139/f88-110</w:t>
      </w:r>
    </w:p>
    <w:p w14:paraId="0880D4C5"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516F304E"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Griffiths WB (1990) Effect of wind on the recruitment of Canadian Arctic Cisco (Coregonus autumnalis) into the central Alaskan Beaufort Sea. Can J Fish Aquat Sci 47:2164–2171. doi: 10.1139/f90-241</w:t>
      </w:r>
    </w:p>
    <w:p w14:paraId="319CF6A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6DAF481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786DC25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Martin LR, Gallaway BJ, et al (1999) Prudhoe Bay causeways and the summer coastal movements of Arctic Cisco and Least Cisco. Arctic 52:139–151. doi: 10.1007/s</w:t>
      </w:r>
    </w:p>
    <w:p w14:paraId="25C58D1A"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Fechhelm RG, Streever B, Gallaway BJ (2007) The Arctic Cisco (Coregonus autumnalis) subsistence and commercial fisheries, Colville River, Alaska: A conceptual model. Arctic 60:421–429</w:t>
      </w:r>
    </w:p>
    <w:p w14:paraId="26C2DDE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Fossheim M, Primicerio R, Johannesen E, et al (2015) Recent warming leads to a rapid borealization of fish communities in the Arctic. Nat Clim Chang 5:673–677. doi: 10.1038/nclimate2647</w:t>
      </w:r>
    </w:p>
    <w:p w14:paraId="1CC807B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40DCC9AD"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Grebmeier JM, Overland JE, Moore SE, et al (2006) A major ecosystem shift in the northern Bering Sea. Science (80- ) 311:1461–1464. doi: 10.1126/science.1121365</w:t>
      </w:r>
    </w:p>
    <w:p w14:paraId="7131D5A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Green DG, Priest JT, Gatt KP, Sutton TM (2018) Beaufort Sea nearshore fish monitoring study: 2018 annual report. Fairbanks, Alaska</w:t>
      </w:r>
    </w:p>
    <w:p w14:paraId="1FDE3F6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Guisan A, Edwards TC, Hastie T (2002) Generalized linear and generalized additive models in studies of species distributions: setting the scene. Ecol Modell 157:89–100. doi: 10.1016/S0304-3800(02)00204-1</w:t>
      </w:r>
    </w:p>
    <w:p w14:paraId="2C336D9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Harter BB, Elliott KH, Divoky GJ, Davoren GK (2013) Arctic Cod (Boreogadus saida) as prey: fish length-energetics relationships in the Beaufort Sea and Hudson Bay. Arctic 66:191–196</w:t>
      </w:r>
    </w:p>
    <w:p w14:paraId="4C0040E0"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Hiddink JG, ter Hofstede R (2008) Climate induced increases in species richness of marine fishes. Glob Chang Biol 14:453–460. doi: 10.1111/j.1365-2486.2007.01518.x</w:t>
      </w:r>
    </w:p>
    <w:p w14:paraId="40C5B75A"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Higdon JW, Ferguson SH (2009) Loss of Arctic sea ice causing punctuated change in sightings of killer whales (Orcinus orca) over the past century. Ecol Appl 19:1365–1375</w:t>
      </w:r>
    </w:p>
    <w:p w14:paraId="7C17D9B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Hunt GL, Stabeno P, Walters G, et al (2002) Climate change and control of the southeastern Bering Sea pelagic ecosystem. Deep Res Part II Top Stud Oceanogr 49:5821–5853. doi: 10.1016/S0967-0645(02)00321-1</w:t>
      </w:r>
    </w:p>
    <w:p w14:paraId="3A07985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506C4C9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Irvine JR, Macdonald RW, Brown RJ, et al (2009) Salmon in the Arctic and how they avoid lethal low temperatures. North Pacific Anadromous Fish Comm Bull 5:39–50</w:t>
      </w:r>
    </w:p>
    <w:p w14:paraId="65C3613F"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Jackson DA, Peres-Neto PR, Olden JD (2001) What controls who is where in freshwater fish communities – the roles of biotic, abiotic, and spatial factors. Can J Fish Aquat Sci 58:157–170. doi: 10.1139/cjfas-58-1-157</w:t>
      </w:r>
    </w:p>
    <w:p w14:paraId="13769BA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Karr JR (1981) Assessment of biotic integrity using fish communities. Fisheries 6:21–27. doi: 10.1577/1548-8446(1981)006&lt;0021:aobiuf&gt;2.0.co;2</w:t>
      </w:r>
    </w:p>
    <w:p w14:paraId="483E59D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1B0976D5"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 xml:space="preserve">Kruskal JB (1964) Multidimensional scaling by optimizing goodness of fit to a nonmetric </w:t>
      </w:r>
      <w:r w:rsidRPr="00BE76EF">
        <w:rPr>
          <w:rFonts w:cs="Times New Roman"/>
          <w:noProof/>
          <w:szCs w:val="24"/>
        </w:rPr>
        <w:lastRenderedPageBreak/>
        <w:t>hypothesis. Psychometrika 29:1–27. doi: 10.1007/bf02289565</w:t>
      </w:r>
    </w:p>
    <w:p w14:paraId="5520882B"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5C14BBB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Legendre P, Legendre L (2012) Numerical ecology, 3rd editio. Elsevier</w:t>
      </w:r>
    </w:p>
    <w:p w14:paraId="2271B951"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Lehodey P, Alheit J, Barange M, et al (2006) Climate variability, fish, and fisheries. J Clim 19:5009–5030. doi: 10.1175/jcli3898.1</w:t>
      </w:r>
    </w:p>
    <w:p w14:paraId="7FDF127E"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2BD5633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344BD6C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Marchand J (1991) The influence of environmental conditions on settlement, distribution and growth of 0-group sole (Solea solea (L.)) in a macrotidal estuary (Vilaine France). Netherlands J Sea Res 27:307–316</w:t>
      </w:r>
    </w:p>
    <w:p w14:paraId="5C7B40B2"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Moerlein KJ, Carothers C (2012) Total environment of change: Impacts of climate change and social transitions on subsistence fisheries in Northwest Alaska. Ecol Soc 17:10. doi: 10.5751/ES-04543-170110</w:t>
      </w:r>
    </w:p>
    <w:p w14:paraId="7F6DD38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Monaghan P (2008) Early growth conditions, phenotypic development and environmental change. Philos Trans R Soc B Biol Sci 363:1635–1645. doi: 10.1098/rstb.2007.0011</w:t>
      </w:r>
    </w:p>
    <w:p w14:paraId="33593E0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Moore SE (2008) Marine mammals as ecosystem sentinels. J Mammal 89:534–540. doi: 10.1644/07-mamm-s-312r1.1</w:t>
      </w:r>
    </w:p>
    <w:p w14:paraId="01AD9E2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Mueter FJ, Litzow MA (2008) Sea ice retreat alters the biogeography of the Bering Sea. Ecol Appl 18:309–320</w:t>
      </w:r>
    </w:p>
    <w:p w14:paraId="7C98676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7DC3A73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NPFMC (2009) Fishery management plan for fish resources of the Arctic management area. North Pacific Fishery Management Council, Anchorage, Alaska</w:t>
      </w:r>
    </w:p>
    <w:p w14:paraId="55F3072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Oksanen J, Blanchet FG, Friendly M, et al (2019) vegan: community ecology Package. R package version 2.5-5. https://CRAN.R-project.org/package=vegan</w:t>
      </w:r>
    </w:p>
    <w:p w14:paraId="67664E1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lastRenderedPageBreak/>
        <w:t>Pauly D (1980) On the interrelationships between natural mortality, growth parameters, and mean environmental temperature in 175 fish stocks. ICES J Mar Sci 39:175–192. doi: 10.1093/icesjms/39.2.175</w:t>
      </w:r>
    </w:p>
    <w:p w14:paraId="5ACEA9E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Peterson G, Allen CR, Holling CS (1998) Ecological resilience, biodiversity, and scale. Ecosystems 1:6–18. doi: 10.1007/s100219900002</w:t>
      </w:r>
    </w:p>
    <w:p w14:paraId="45593C84"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Pimm SL (1984) The complexity and stability of ecosystems. Nature 307:321–326</w:t>
      </w:r>
    </w:p>
    <w:p w14:paraId="0B736AE0"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Poos MS, Jackson DA (2012) Addressing the removal of rare species in multivariate bioassessments: The impact of methodological choices. Ecol Indic 18:82–90. doi: 10.1016/j.ecolind.2011.10.008</w:t>
      </w:r>
    </w:p>
    <w:p w14:paraId="65D7BB7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Power G (1997) A review of fish ecology in Arctic North America. In: Reynolds JB (ed) Fish Ecology in Arctic North America. American Fisheries Society, Bethesda, Maryland, pp 13–39</w:t>
      </w:r>
    </w:p>
    <w:p w14:paraId="203F7E8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Priest JT, Green DG, Fletcher BM, Sutton TM (2018) Beaufort Sea nearshore fish monitoring study: 2017 annual report. Fairbanks, Alaska</w:t>
      </w:r>
    </w:p>
    <w:p w14:paraId="3EE5C0A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R Core Team (2019) R: A language and environment for statistical computing. R Foundation for Statistical Computing, Vienna, Austria. URL https://www.R-project.org/</w:t>
      </w:r>
    </w:p>
    <w:p w14:paraId="0F1CCF0A"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5F3F7C9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Reist JD, Wrona FJ, Prowse TD, et al (2006) General effects of climate change on Arctic fishes and fish populations. Ambio 35:370–380. doi: 10.1579/0044-7447(2006)35</w:t>
      </w:r>
    </w:p>
    <w:p w14:paraId="219B6B0C"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Ross BD (1988) Causeways in the Alaskan Beaufort Sea. United States Environmental Protection Agency, Anchorage, Alaska</w:t>
      </w:r>
    </w:p>
    <w:p w14:paraId="62667C0E"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Roux MJ, Harwood LA, Zhu X, Sparling P (2016) Early summer near-shore fish assemblage and environmental correlates in an Arctic estuary. J Great Lakes Res 42:256–266. doi: 10.1016/j.jglr.2015.04.005</w:t>
      </w:r>
    </w:p>
    <w:p w14:paraId="10B216FB"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Scheffer M, Carpenter SR, Foley JA, et al (2001) Catastrophic shifts in ecosystems. Nature 413:591–596</w:t>
      </w:r>
    </w:p>
    <w:p w14:paraId="1B285242"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Seigle JC, Gottschalk JM (2013) Fall 2012 subsistence fishery monitoring on the Colville River. ABR, Inc. – Environmental Research &amp; Services, Fairbanks, Alaska</w:t>
      </w:r>
    </w:p>
    <w:p w14:paraId="74E874DB"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Sheaves M, Baker R, Nagelkerken I, Connolly RM (2014) True value of estuarine and coastal nurseries for fish: Incorporating complexity and dynamics. Estuaries and Coasts 38:401–</w:t>
      </w:r>
      <w:r w:rsidRPr="00BE76EF">
        <w:rPr>
          <w:rFonts w:cs="Times New Roman"/>
          <w:noProof/>
          <w:szCs w:val="24"/>
        </w:rPr>
        <w:lastRenderedPageBreak/>
        <w:t>414. doi: 10.1007/s12237-014-9846-x</w:t>
      </w:r>
    </w:p>
    <w:p w14:paraId="14D7EF52"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Sirenko BI, Gagaev SY (2007) Unusual abundance of macrobenthos and biological invasions in the Chukchi Sea. Russ J Mar Biol 33:355–364. doi: 10.1134/S1063074007060016</w:t>
      </w:r>
    </w:p>
    <w:p w14:paraId="3B04D6B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Stevenson DE, Lauth RR (2019) Bottom trawl surveys in the northern Bering Sea indicate recent shifts in the distribution of marine species. Polar Biol 42:407–421. doi: 10.1007/s00300-018-2431-1</w:t>
      </w:r>
    </w:p>
    <w:p w14:paraId="43ADC741"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Streever B, Raborn SW, Kim KH, et al (2016) Changes in fish catch rates in the presence of air gun sounds in Prudhoe Bay, Alaska. Arctic 69:346–358. doi: 10.14430/arctic4596</w:t>
      </w:r>
    </w:p>
    <w:p w14:paraId="7CC1D8DC"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Thedinga JF, Johnson SW, Neff AD, et al (2013) Nearshore fish assemblages of the Northeastern Chukchi Sea, Alaska. Arctic 66:257–268</w:t>
      </w:r>
    </w:p>
    <w:p w14:paraId="33A95E5E"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Thorpe JE (1994) Salmonid fishes and the estuarine environment. Estuaries 17:76–93</w:t>
      </w:r>
    </w:p>
    <w:p w14:paraId="03960C1A"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Thorsteinson LK, Love MS (2016) Alaska Arctic marine fish ecology catalog. U.S. Geological Survey Scientific Investigations Report 2016-5038 (OCS Study, BOEM 2016-048)</w:t>
      </w:r>
    </w:p>
    <w:p w14:paraId="2E5AEDA8"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USGS (2018) USGS National Water Information System - Sagavanirktok River near Pump Station 3, Alaska. https://waterdata.usgs.gov/ak/nwis/uv?site_no=15908000. Accessed 2 Apr 2018</w:t>
      </w:r>
    </w:p>
    <w:p w14:paraId="715BFFF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7176F6C6"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7BE6008A"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von Biela VR, Zimmerman CE, Cohn BR, Welker JM (2013) Terrestrial and marine trophic pathways support young-of-year growth in a nearshore Arctic fish. Polar Biol 36:137–146. doi: 10.1007/s00300-012-1244-x</w:t>
      </w:r>
    </w:p>
    <w:p w14:paraId="41AF9CA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Warwick RM, Clarke KR (1993) Increased variability as a symptom of stress in marine communities. J Exp Mar Bio Ecol 172:215–226. doi: 10.1016/0022-0981(93)90098-9</w:t>
      </w:r>
    </w:p>
    <w:p w14:paraId="0919898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Werner EE, Gilliam JF (1984) The ontogenetic niche and species interactions in size-structured populations. Annu Rev Ecol Syst 15:393–425</w:t>
      </w:r>
    </w:p>
    <w:p w14:paraId="33BD2E13"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7B9D4D50"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lastRenderedPageBreak/>
        <w:t>Wood SN (2011) Fast stable restricted maximum likelihood and marginal likelihood estimation of semiparametric generalized linear models. J R Stat Soc 73:3–36</w:t>
      </w:r>
    </w:p>
    <w:p w14:paraId="5CAC0207"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Wood SN (2017) Generalized Additive Models: An introduction with R (2nd edition). Chapman and Hall/CRC</w:t>
      </w:r>
    </w:p>
    <w:p w14:paraId="4DD6AC12"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Zeileis A, Kleiber C, Walter K, Hornik K (2003) Testing and dating of structural changes in practice. Comput Stat Data Anal 44:109–123. doi: 10.1016/S0167-9473(03)00030-6</w:t>
      </w:r>
    </w:p>
    <w:p w14:paraId="3F940D19" w14:textId="77777777" w:rsidR="00BE76EF" w:rsidRPr="00BE76EF" w:rsidRDefault="00BE76EF" w:rsidP="00BE76EF">
      <w:pPr>
        <w:widowControl w:val="0"/>
        <w:autoSpaceDE w:val="0"/>
        <w:autoSpaceDN w:val="0"/>
        <w:adjustRightInd w:val="0"/>
        <w:spacing w:line="240" w:lineRule="auto"/>
        <w:ind w:left="480" w:hanging="480"/>
        <w:rPr>
          <w:rFonts w:cs="Times New Roman"/>
          <w:noProof/>
          <w:szCs w:val="24"/>
        </w:rPr>
      </w:pPr>
      <w:r w:rsidRPr="00BE76EF">
        <w:rPr>
          <w:rFonts w:cs="Times New Roman"/>
          <w:noProof/>
          <w:szCs w:val="24"/>
        </w:rPr>
        <w:t>Zeileis A, Leisch F, Hornik K, Kleiber C (2002) strucchange: An R package for testing for structural change in linear regression models. J Stat Softw 7:1–38</w:t>
      </w:r>
    </w:p>
    <w:p w14:paraId="2DC75AC4" w14:textId="77777777" w:rsidR="00BE76EF" w:rsidRPr="00BE76EF" w:rsidRDefault="00BE76EF" w:rsidP="00BE76EF">
      <w:pPr>
        <w:widowControl w:val="0"/>
        <w:autoSpaceDE w:val="0"/>
        <w:autoSpaceDN w:val="0"/>
        <w:adjustRightInd w:val="0"/>
        <w:spacing w:line="240" w:lineRule="auto"/>
        <w:ind w:left="480" w:hanging="480"/>
        <w:rPr>
          <w:rFonts w:cs="Times New Roman"/>
          <w:noProof/>
        </w:rPr>
      </w:pPr>
      <w:r w:rsidRPr="00BE76EF">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7DF8EC15" w:rsidR="004D2A1D" w:rsidRDefault="004D2A1D" w:rsidP="00C04E6B">
      <w:r>
        <w:lastRenderedPageBreak/>
        <w:t xml:space="preserve">Table 2. </w:t>
      </w:r>
      <w:commentRangeStart w:id="19"/>
      <w:commentRangeStart w:id="20"/>
      <w:r w:rsidR="00673B01">
        <w:t xml:space="preserve">Regression coefficients </w:t>
      </w:r>
      <w:commentRangeEnd w:id="19"/>
      <w:r w:rsidR="00673B01">
        <w:rPr>
          <w:rStyle w:val="CommentReference"/>
        </w:rPr>
        <w:commentReference w:id="19"/>
      </w:r>
      <w:commentRangeEnd w:id="20"/>
      <w:r w:rsidR="00311548">
        <w:rPr>
          <w:rStyle w:val="CommentReference"/>
        </w:rPr>
        <w:commentReference w:id="20"/>
      </w:r>
      <w:r w:rsidR="00673B01">
        <w:t xml:space="preserve">and significance levels for multiple linear regressions of annual mean catch-per-unit-effort on year, water temperature, and salinity, </w:t>
      </w:r>
      <w:r w:rsidR="00427AAD">
        <w:t>as well as a</w:t>
      </w:r>
      <w:r w:rsidR="00673B01">
        <w:t xml:space="preserve"> simple linear regression of the annual coefficient of variation (CV) in catches </w:t>
      </w:r>
      <w:r w:rsidR="00427AAD">
        <w:t xml:space="preserve">regressed </w:t>
      </w:r>
      <w:r w:rsidR="00673B01">
        <w:t xml:space="preserve">on year for each species, Prudhoe Bay, Alaska, 2001–2018. </w:t>
      </w:r>
      <w:r w:rsidR="00FE2452">
        <w:t>Significant effects (</w:t>
      </w:r>
      <w:r w:rsidR="00FE2452">
        <w:rPr>
          <w:rFonts w:cs="Times New Roman"/>
        </w:rPr>
        <w:t>α</w:t>
      </w:r>
      <w:r w:rsidR="00FE2452">
        <w:t xml:space="preserve"> &lt; 0.05) are bolded.</w:t>
      </w:r>
      <w:bookmarkStart w:id="21" w:name="_GoBack"/>
      <w:bookmarkEnd w:id="21"/>
    </w:p>
    <w:p w14:paraId="607B2973" w14:textId="6F2EA0E1" w:rsidR="007E2F0E" w:rsidRPr="00C04E6B" w:rsidRDefault="007E2F0E" w:rsidP="00C04E6B">
      <w:pPr>
        <w:sectPr w:rsidR="007E2F0E" w:rsidRPr="00C04E6B">
          <w:pgSz w:w="12240" w:h="15840"/>
          <w:pgMar w:top="1440" w:right="1440" w:bottom="1440" w:left="1440" w:header="720" w:footer="720" w:gutter="0"/>
          <w:cols w:space="720"/>
          <w:docGrid w:linePitch="360"/>
        </w:sectPr>
      </w:pPr>
      <w:r w:rsidRPr="007E2F0E">
        <w:rPr>
          <w:noProof/>
        </w:rPr>
        <w:drawing>
          <wp:inline distT="0" distB="0" distL="0" distR="0" wp14:anchorId="4DB63C29" wp14:editId="16655D7F">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BE76EF" w:rsidRPr="004F0EC0" w:rsidRDefault="00BE76EF"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BE76EF" w:rsidRPr="004F0EC0" w:rsidRDefault="00BE76EF"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BE76EF" w:rsidRPr="004F0EC0" w:rsidRDefault="00BE76EF"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BE76EF" w:rsidRPr="004F0EC0" w:rsidRDefault="00BE76EF"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BE76EF" w:rsidRPr="004F0EC0" w:rsidRDefault="00BE76EF"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BE76EF" w:rsidRPr="004F0EC0" w:rsidRDefault="00BE76EF"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BE76EF" w:rsidRPr="004F0EC0" w:rsidRDefault="00BE76EF"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BE76EF" w:rsidRPr="004F0EC0" w:rsidRDefault="00BE76EF"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BE76EF" w:rsidRPr="004F0EC0" w:rsidRDefault="00BE76EF"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BE76EF" w:rsidRPr="004F0EC0" w:rsidRDefault="00BE76EF"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20DF4066" w:rsidR="00E55142" w:rsidRDefault="00E55142"/>
    <w:p w14:paraId="2FB65542" w14:textId="00F19468" w:rsidR="00772314" w:rsidRDefault="00772314"/>
    <w:p w14:paraId="287E0D2C" w14:textId="77777777" w:rsidR="00772314" w:rsidRDefault="00772314" w:rsidP="00772314">
      <w:r>
        <w:rPr>
          <w:noProof/>
        </w:rPr>
        <w:lastRenderedPageBreak/>
        <w:drawing>
          <wp:inline distT="0" distB="0" distL="0" distR="0" wp14:anchorId="5F7FEA3F" wp14:editId="494A6DC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CC1CF7" w14:textId="13E286B3" w:rsidR="00772314" w:rsidRDefault="00772314" w:rsidP="00772314">
      <w:r>
        <w:t xml:space="preserve">Figure </w:t>
      </w:r>
      <w:r>
        <w:t>2</w:t>
      </w:r>
      <w:r>
        <w:t xml:space="preserve">. Annual trends in salinity and water temperature by station, Prudhoe Bay, Alaska, 2001–2018, scaled to </w:t>
      </w:r>
      <w:r>
        <w:rPr>
          <w:rFonts w:cs="Times New Roman"/>
        </w:rPr>
        <w:t>µ=0 and σ=1</w:t>
      </w:r>
      <w:r>
        <w:t xml:space="preserve">. </w:t>
      </w:r>
    </w:p>
    <w:p w14:paraId="4ED6FB93" w14:textId="77777777" w:rsidR="00772314" w:rsidRDefault="00772314"/>
    <w:p w14:paraId="2B33882C" w14:textId="3B63DADF" w:rsidR="00F43697" w:rsidRDefault="00F43697"/>
    <w:p w14:paraId="62417985" w14:textId="77777777" w:rsidR="00772314" w:rsidRDefault="00772314" w:rsidP="00772314">
      <w:pPr>
        <w:spacing w:after="0"/>
      </w:pPr>
      <w:r>
        <w:rPr>
          <w:noProof/>
        </w:rPr>
        <w:lastRenderedPageBreak/>
        <w:drawing>
          <wp:inline distT="0" distB="0" distL="0" distR="0" wp14:anchorId="17B30A55" wp14:editId="4AA02AB5">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04DFC5C7" w14:textId="135993CB" w:rsidR="00772314" w:rsidRDefault="00772314" w:rsidP="00772314">
      <w:r>
        <w:t xml:space="preserve">Figure </w:t>
      </w:r>
      <w:r>
        <w:t>3</w:t>
      </w:r>
      <w:r>
        <w:t xml:space="preserve">. Non-metric multidimensional scaling (nMDS) ordination of fish species composition from Prudhoe Bay, Alaska, 2001–2018. Dashed ellipses are 95% confidence intervals; “X” labels mark centroids for each station. Environmental vectors of salinity, water temperature, biweekly period, and year are orthogonal to the gradient contours, pointing towards the direction of maximum association with the ordination. Displayed are the top nine species that were associated with nMDS axes 1 and 2, positioned according to their ordination score. Species codes are as follows: BDWF = Broad Whitefish </w:t>
      </w:r>
      <w:proofErr w:type="spellStart"/>
      <w:r w:rsidRPr="00141314">
        <w:rPr>
          <w:i/>
        </w:rPr>
        <w:t>Coregonus</w:t>
      </w:r>
      <w:proofErr w:type="spellEnd"/>
      <w:r w:rsidRPr="00141314">
        <w:rPr>
          <w:i/>
        </w:rPr>
        <w:t xml:space="preserve"> nasus</w:t>
      </w:r>
      <w:r>
        <w:t>,</w:t>
      </w:r>
      <w:r w:rsidRPr="00141314">
        <w:t xml:space="preserve"> </w:t>
      </w:r>
      <w:r>
        <w:t xml:space="preserve">CAPE = Capelin </w:t>
      </w:r>
      <w:proofErr w:type="spellStart"/>
      <w:r w:rsidRPr="00141314">
        <w:rPr>
          <w:i/>
        </w:rPr>
        <w:t>Mallotus</w:t>
      </w:r>
      <w:proofErr w:type="spellEnd"/>
      <w:r w:rsidRPr="00141314">
        <w:rPr>
          <w:i/>
        </w:rPr>
        <w:t xml:space="preserve"> </w:t>
      </w:r>
      <w:proofErr w:type="spellStart"/>
      <w:r w:rsidRPr="00141314">
        <w:rPr>
          <w:i/>
        </w:rPr>
        <w:t>villosus</w:t>
      </w:r>
      <w:proofErr w:type="spellEnd"/>
      <w:r>
        <w:t xml:space="preserve">, GRAY = Arctic Grayling </w:t>
      </w:r>
      <w:proofErr w:type="spellStart"/>
      <w:r w:rsidRPr="00141314">
        <w:rPr>
          <w:i/>
        </w:rPr>
        <w:t>Thymallus</w:t>
      </w:r>
      <w:proofErr w:type="spellEnd"/>
      <w:r w:rsidRPr="00141314">
        <w:rPr>
          <w:i/>
        </w:rPr>
        <w:t xml:space="preserve"> </w:t>
      </w:r>
      <w:proofErr w:type="spellStart"/>
      <w:r w:rsidRPr="00141314">
        <w:rPr>
          <w:i/>
        </w:rPr>
        <w:t>arcticus</w:t>
      </w:r>
      <w:proofErr w:type="spellEnd"/>
      <w:r>
        <w:t xml:space="preserve">, LSCS = Least Cisco </w:t>
      </w:r>
      <w:proofErr w:type="spellStart"/>
      <w:r w:rsidRPr="00141314">
        <w:rPr>
          <w:i/>
        </w:rPr>
        <w:t>Coregonus</w:t>
      </w:r>
      <w:proofErr w:type="spellEnd"/>
      <w:r w:rsidRPr="00141314">
        <w:rPr>
          <w:i/>
        </w:rPr>
        <w:t xml:space="preserve"> sardinella</w:t>
      </w:r>
      <w:r>
        <w:t xml:space="preserve">, NNSB = </w:t>
      </w:r>
      <w:proofErr w:type="spellStart"/>
      <w:r>
        <w:t>Ninespine</w:t>
      </w:r>
      <w:proofErr w:type="spellEnd"/>
      <w:r>
        <w:t xml:space="preserve"> Stickleback </w:t>
      </w:r>
      <w:proofErr w:type="spellStart"/>
      <w:r w:rsidRPr="00141314">
        <w:rPr>
          <w:i/>
        </w:rPr>
        <w:t>Pungitius</w:t>
      </w:r>
      <w:proofErr w:type="spellEnd"/>
      <w:r w:rsidRPr="00141314">
        <w:rPr>
          <w:i/>
        </w:rPr>
        <w:t xml:space="preserve"> </w:t>
      </w:r>
      <w:proofErr w:type="spellStart"/>
      <w:r w:rsidRPr="00141314">
        <w:rPr>
          <w:i/>
        </w:rPr>
        <w:t>pungitius</w:t>
      </w:r>
      <w:proofErr w:type="spellEnd"/>
      <w:r>
        <w:t xml:space="preserve">, PCHG = Pacific Herring </w:t>
      </w:r>
      <w:r w:rsidRPr="00141314">
        <w:rPr>
          <w:i/>
        </w:rPr>
        <w:t xml:space="preserve">Clupea </w:t>
      </w:r>
      <w:proofErr w:type="spellStart"/>
      <w:r w:rsidRPr="00141314">
        <w:rPr>
          <w:i/>
        </w:rPr>
        <w:t>pallasii</w:t>
      </w:r>
      <w:proofErr w:type="spellEnd"/>
      <w:r>
        <w:t xml:space="preserve">, PINK = Pink Salmon </w:t>
      </w:r>
      <w:r w:rsidRPr="00141314">
        <w:rPr>
          <w:i/>
        </w:rPr>
        <w:t xml:space="preserve">Oncorhynchus </w:t>
      </w:r>
      <w:proofErr w:type="spellStart"/>
      <w:r w:rsidRPr="00141314">
        <w:rPr>
          <w:i/>
        </w:rPr>
        <w:t>gorbuscha</w:t>
      </w:r>
      <w:proofErr w:type="spellEnd"/>
      <w:r>
        <w:t xml:space="preserve">, RDWF = Round Whitefish </w:t>
      </w:r>
      <w:proofErr w:type="spellStart"/>
      <w:r w:rsidRPr="00141314">
        <w:rPr>
          <w:i/>
        </w:rPr>
        <w:t>Prosopium</w:t>
      </w:r>
      <w:proofErr w:type="spellEnd"/>
      <w:r w:rsidRPr="00141314">
        <w:rPr>
          <w:i/>
        </w:rPr>
        <w:t xml:space="preserve"> </w:t>
      </w:r>
      <w:proofErr w:type="spellStart"/>
      <w:r w:rsidRPr="00141314">
        <w:rPr>
          <w:i/>
        </w:rPr>
        <w:t>cylindraceum</w:t>
      </w:r>
      <w:proofErr w:type="spellEnd"/>
      <w:r>
        <w:t xml:space="preserve">, THSB = </w:t>
      </w:r>
      <w:proofErr w:type="spellStart"/>
      <w:r>
        <w:t>Threespine</w:t>
      </w:r>
      <w:proofErr w:type="spellEnd"/>
      <w:r>
        <w:t xml:space="preserve"> Stickleback </w:t>
      </w:r>
      <w:proofErr w:type="spellStart"/>
      <w:r w:rsidRPr="00141314">
        <w:rPr>
          <w:i/>
        </w:rPr>
        <w:t>Gasterosteus</w:t>
      </w:r>
      <w:proofErr w:type="spellEnd"/>
      <w:r w:rsidRPr="00141314">
        <w:rPr>
          <w:i/>
        </w:rPr>
        <w:t xml:space="preserve"> aculeatus</w:t>
      </w:r>
      <w:r w:rsidRPr="00B81E60">
        <w:t>.</w:t>
      </w:r>
    </w:p>
    <w:p w14:paraId="21520E30" w14:textId="0FF4B417" w:rsidR="003864A6" w:rsidRDefault="003864A6" w:rsidP="00B94565">
      <w:pPr>
        <w:spacing w:after="0"/>
      </w:pPr>
    </w:p>
    <w:p w14:paraId="76929F42" w14:textId="0C2F5C4D" w:rsidR="00064327" w:rsidRDefault="00064327" w:rsidP="00B94565">
      <w:pPr>
        <w:spacing w:after="0"/>
      </w:pPr>
      <w:r>
        <w:rPr>
          <w:noProof/>
        </w:rPr>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599C157A" w:rsidR="00F43697" w:rsidRDefault="00F43697">
      <w:r>
        <w:t xml:space="preserve">Figure </w:t>
      </w:r>
      <w:r w:rsidR="00772314">
        <w:t>4</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5F7D12A7" w:rsidR="007E20AE" w:rsidRDefault="007E20AE">
      <w:r>
        <w:t xml:space="preserve">Figure </w:t>
      </w:r>
      <w:r w:rsidR="00772314">
        <w:t>5</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4B8ED0B6" w14:textId="4F030AF1" w:rsidR="00B46929" w:rsidRDefault="00B46929" w:rsidP="00B81E60">
      <w:pPr>
        <w:spacing w:after="0"/>
      </w:pPr>
    </w:p>
    <w:sectPr w:rsidR="00B4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mueter" w:date="2019-08-31T11:48:00Z" w:initials="f">
    <w:p w14:paraId="6F0DF5C8" w14:textId="77777777" w:rsidR="00BE76EF" w:rsidRDefault="00BE76EF" w:rsidP="00567E29">
      <w:pPr>
        <w:pStyle w:val="CommentText"/>
      </w:pPr>
      <w:r>
        <w:rPr>
          <w:rStyle w:val="CommentReference"/>
        </w:rPr>
        <w:annotationRef/>
      </w:r>
      <w:r>
        <w:t>May be worth highlighting as there are very few good time series in the Arctic, certainly none this extensive (with daily samples during summer) that I am aware of.</w:t>
      </w:r>
    </w:p>
  </w:comment>
  <w:comment w:id="2" w:author="fmueter" w:date="2019-08-31T16:49:00Z" w:initials="f">
    <w:p w14:paraId="6E89DFC6" w14:textId="77777777" w:rsidR="00BE76EF" w:rsidRDefault="00BE76EF" w:rsidP="00567E29">
      <w:pPr>
        <w:pStyle w:val="CommentText"/>
      </w:pPr>
      <w:r>
        <w:rPr>
          <w:rStyle w:val="CommentReference"/>
        </w:rPr>
        <w:annotationRef/>
      </w:r>
      <w:r>
        <w:t>What parameters are you referring to? Can you be specific? Do you mean growth rates and survival?</w:t>
      </w:r>
    </w:p>
  </w:comment>
  <w:comment w:id="3" w:author="Justin T Priest (DFG)" w:date="2019-09-05T19:23:00Z" w:initials="JTP">
    <w:p w14:paraId="646A774B" w14:textId="3AA0FF88" w:rsidR="00BE76EF" w:rsidRDefault="00BE76EF">
      <w:pPr>
        <w:pStyle w:val="CommentText"/>
      </w:pPr>
      <w:r>
        <w:rPr>
          <w:rStyle w:val="CommentReference"/>
        </w:rPr>
        <w:annotationRef/>
      </w:r>
      <w:r>
        <w:t>Better?</w:t>
      </w:r>
    </w:p>
  </w:comment>
  <w:comment w:id="4" w:author="Justin T Priest (DFG)" w:date="2019-09-08T20:16:00Z" w:initials="JTP">
    <w:p w14:paraId="71897B1D" w14:textId="1862EE2A" w:rsidR="00BE76EF" w:rsidRDefault="00BE76EF" w:rsidP="0096177F">
      <w:pPr>
        <w:pStyle w:val="CommentText"/>
      </w:pPr>
      <w:r>
        <w:rPr>
          <w:rStyle w:val="CommentReference"/>
        </w:rPr>
        <w:annotationRef/>
      </w:r>
      <w:r>
        <w:t xml:space="preserve">At Franz’s recommendation I moved the rare species presence analysis to after the multivariate analysis. </w:t>
      </w:r>
      <w:proofErr w:type="gramStart"/>
      <w:r>
        <w:t>So</w:t>
      </w:r>
      <w:proofErr w:type="gramEnd"/>
      <w:r>
        <w:t xml:space="preserve"> to make things match, I re-ordered the objectives. It was 1) </w:t>
      </w:r>
      <w:proofErr w:type="spellStart"/>
      <w:r>
        <w:t>sp</w:t>
      </w:r>
      <w:proofErr w:type="spellEnd"/>
      <w:r>
        <w:t xml:space="preserve"> richness &amp; rare species, 2) multivariate </w:t>
      </w:r>
      <w:proofErr w:type="spellStart"/>
      <w:r>
        <w:t>sp</w:t>
      </w:r>
      <w:proofErr w:type="spellEnd"/>
      <w:r>
        <w:t xml:space="preserve"> composition, and 3) trends in composition &amp; abundance; I moved </w:t>
      </w:r>
      <w:proofErr w:type="spellStart"/>
      <w:r>
        <w:t>sp</w:t>
      </w:r>
      <w:proofErr w:type="spellEnd"/>
      <w:r>
        <w:t xml:space="preserve"> richness &amp; rare species to last. </w:t>
      </w:r>
      <w:r>
        <w:br/>
      </w:r>
      <w:r>
        <w:br/>
        <w:t>Please review that the new objective ordering makes logical sense. (old 2, 3, 1)</w:t>
      </w:r>
    </w:p>
  </w:comment>
  <w:comment w:id="5" w:author="fmueter" w:date="2019-08-31T20:48:00Z" w:initials="f">
    <w:p w14:paraId="07211D74" w14:textId="77777777" w:rsidR="00BE76EF" w:rsidRDefault="00BE76EF" w:rsidP="00567004">
      <w:pPr>
        <w:pStyle w:val="CommentText"/>
      </w:pPr>
      <w:r>
        <w:rPr>
          <w:rStyle w:val="CommentReference"/>
        </w:rPr>
        <w:annotationRef/>
      </w:r>
      <w:r>
        <w:t xml:space="preserve">You said that you did NMDS in 3-D. Are you just ignoring the third axis? That may be </w:t>
      </w:r>
      <w:proofErr w:type="gramStart"/>
      <w:r>
        <w:t>OK</w:t>
      </w:r>
      <w:proofErr w:type="gramEnd"/>
      <w:r>
        <w:t xml:space="preserve"> but you should say so somewhere.</w:t>
      </w:r>
    </w:p>
  </w:comment>
  <w:comment w:id="6" w:author="Justin T Priest (DFG)" w:date="2019-09-05T21:16:00Z" w:initials="JTP">
    <w:p w14:paraId="6C2942AF" w14:textId="7D1AFB7F" w:rsidR="00BE76EF" w:rsidRDefault="00BE76EF">
      <w:pPr>
        <w:pStyle w:val="CommentText"/>
      </w:pPr>
      <w:r>
        <w:rPr>
          <w:rStyle w:val="CommentReference"/>
        </w:rPr>
        <w:annotationRef/>
      </w:r>
      <w:r>
        <w:t>I only ignored the 3</w:t>
      </w:r>
      <w:r w:rsidRPr="001B776D">
        <w:rPr>
          <w:vertAlign w:val="superscript"/>
        </w:rPr>
        <w:t>rd</w:t>
      </w:r>
      <w:r>
        <w:t xml:space="preserve"> axis for this analysis since I only plotted the nMDS in 2-D, which is what I was trying to convey here. </w:t>
      </w:r>
    </w:p>
  </w:comment>
  <w:comment w:id="8" w:author="Justin T Priest (DFG)" w:date="2019-09-07T22:27:00Z" w:initials="JTP">
    <w:p w14:paraId="1A5BB224" w14:textId="77777777" w:rsidR="00BE76EF" w:rsidRDefault="00BE76EF" w:rsidP="00B30655">
      <w:pPr>
        <w:pStyle w:val="CommentText"/>
      </w:pPr>
      <w:r>
        <w:rPr>
          <w:rStyle w:val="CommentReference"/>
        </w:rPr>
        <w:annotationRef/>
      </w:r>
      <w:r>
        <w:t xml:space="preserve">Update results for this. </w:t>
      </w:r>
      <w:r>
        <w:br/>
        <w:t xml:space="preserve">FJM: See script file – the results suggest a single, highly nonlinear trend over time. </w:t>
      </w:r>
    </w:p>
    <w:p w14:paraId="2558C548" w14:textId="14CD12EC" w:rsidR="00BE76EF" w:rsidRDefault="00BE76EF">
      <w:pPr>
        <w:pStyle w:val="CommentText"/>
      </w:pPr>
    </w:p>
  </w:comment>
  <w:comment w:id="9" w:author="Justin T Priest (DFG)" w:date="2019-09-05T22:41:00Z" w:initials="JTP">
    <w:p w14:paraId="38FE4901" w14:textId="2F9FE359" w:rsidR="00BE76EF" w:rsidRDefault="00BE76EF">
      <w:pPr>
        <w:pStyle w:val="CommentText"/>
      </w:pPr>
      <w:r>
        <w:rPr>
          <w:rStyle w:val="CommentReference"/>
        </w:rPr>
        <w:annotationRef/>
      </w:r>
      <w:r>
        <w:t xml:space="preserve">FJM: Include rationale for why you included CV as a response because this is not standard. </w:t>
      </w:r>
    </w:p>
  </w:comment>
  <w:comment w:id="10" w:author="Justin T Priest (DFG)" w:date="2019-09-07T20:46:00Z" w:initials="JTP">
    <w:p w14:paraId="1B84547B" w14:textId="77777777" w:rsidR="00BE76EF" w:rsidRDefault="00BE76EF" w:rsidP="0096177F">
      <w:pPr>
        <w:pStyle w:val="CommentText"/>
      </w:pPr>
      <w:r>
        <w:rPr>
          <w:rStyle w:val="CommentReference"/>
        </w:rPr>
        <w:annotationRef/>
      </w:r>
      <w:r>
        <w:t xml:space="preserve">Please check over the model formula that I’ve done this correctly. </w:t>
      </w:r>
    </w:p>
  </w:comment>
  <w:comment w:id="11" w:author="Justin T Priest (DFG)" w:date="2019-09-07T21:57:00Z" w:initials="JTP">
    <w:p w14:paraId="3EA9BFC9" w14:textId="77777777" w:rsidR="00BE76EF" w:rsidRDefault="00BE76EF" w:rsidP="0096177F">
      <w:pPr>
        <w:pStyle w:val="CommentText"/>
      </w:pPr>
      <w:r>
        <w:rPr>
          <w:rStyle w:val="CommentReference"/>
        </w:rPr>
        <w:annotationRef/>
      </w:r>
      <w:r>
        <w:t>Add Results about Effort</w:t>
      </w:r>
    </w:p>
  </w:comment>
  <w:comment w:id="12" w:author="Justin Priest" w:date="2019-07-15T17:34:00Z" w:initials="JP">
    <w:p w14:paraId="748D14E5" w14:textId="77777777" w:rsidR="00BE76EF" w:rsidRDefault="00BE76EF" w:rsidP="00BE1901">
      <w:pPr>
        <w:pStyle w:val="CommentText"/>
      </w:pPr>
      <w:r>
        <w:rPr>
          <w:rStyle w:val="CommentReference"/>
        </w:rPr>
        <w:annotationRef/>
      </w:r>
      <w:r>
        <w:t xml:space="preserve">This cutoff was somewhat arbitrary after talking with Franz. I’m interested in input from FM &amp; SR about this. </w:t>
      </w:r>
      <w:r>
        <w:br/>
        <w:t xml:space="preserve">Is it fine as is because we clearly state the cutoff? </w:t>
      </w:r>
    </w:p>
  </w:comment>
  <w:comment w:id="13" w:author="fmueter" w:date="2019-08-31T19:14:00Z" w:initials="f">
    <w:p w14:paraId="6367886E" w14:textId="77777777" w:rsidR="00BE76EF" w:rsidRDefault="00BE76EF" w:rsidP="00BE1901">
      <w:pPr>
        <w:pStyle w:val="CommentText"/>
      </w:pPr>
      <w:r>
        <w:rPr>
          <w:rStyle w:val="CommentReference"/>
        </w:rPr>
        <w:annotationRef/>
      </w:r>
      <w:r>
        <w:t xml:space="preserve">Usually these types of cutoffs are based on some percentage of samples in which the species occurs (e.g. &lt; 1%, typically somewhere between 1-5%), but it is fairly </w:t>
      </w:r>
      <w:proofErr w:type="gramStart"/>
      <w:r>
        <w:t>arbitrary</w:t>
      </w:r>
      <w:proofErr w:type="gramEnd"/>
      <w:r>
        <w:t xml:space="preserve"> and you provided a reference below for eliminating species from the multivariate analysis, which should suffice.</w:t>
      </w:r>
    </w:p>
    <w:p w14:paraId="15E9CBE4" w14:textId="77777777" w:rsidR="00BE76EF" w:rsidRDefault="00BE76EF" w:rsidP="00BE1901">
      <w:pPr>
        <w:pStyle w:val="CommentText"/>
      </w:pPr>
      <w:r>
        <w:t xml:space="preserve">This paragraph on rare species – although methodologically more </w:t>
      </w:r>
      <w:proofErr w:type="gramStart"/>
      <w:r>
        <w:t>similar to</w:t>
      </w:r>
      <w:proofErr w:type="gramEnd"/>
      <w:r>
        <w:t xml:space="preserve"> the previous paragraph, should probably </w:t>
      </w:r>
      <w:r w:rsidRPr="00E8216E">
        <w:rPr>
          <w:u w:val="single"/>
        </w:rPr>
        <w:t>follow</w:t>
      </w:r>
      <w:r>
        <w:t xml:space="preserve"> the multivariate section. You first examine changes in species composition among the more abundant species (eliminating rare species) and then examine the rare species separately for trends over time. As is, readers may be confused at this point why you are only looking at trends in rare species. If you move the paragraph, you also don’t have to define the rare species again as you do so in the multivariate section.</w:t>
      </w:r>
    </w:p>
    <w:p w14:paraId="453F9AD5" w14:textId="77777777" w:rsidR="00BE76EF" w:rsidRDefault="00BE76EF" w:rsidP="00BE1901">
      <w:pPr>
        <w:pStyle w:val="CommentText"/>
      </w:pPr>
      <w:r>
        <w:t>Also state the number of rare species in this analysis.</w:t>
      </w:r>
    </w:p>
  </w:comment>
  <w:comment w:id="14" w:author="Justin T Priest (DFG)" w:date="2019-09-04T22:16:00Z" w:initials="JTP">
    <w:p w14:paraId="3423AF47" w14:textId="77777777" w:rsidR="00BE76EF" w:rsidRDefault="00BE76EF" w:rsidP="00BE1901">
      <w:pPr>
        <w:pStyle w:val="CommentText"/>
      </w:pPr>
      <w:r>
        <w:rPr>
          <w:rStyle w:val="CommentReference"/>
        </w:rPr>
        <w:annotationRef/>
      </w:r>
      <w:r>
        <w:t>I’ve moved this now.</w:t>
      </w:r>
    </w:p>
  </w:comment>
  <w:comment w:id="16" w:author="Justin Priest" w:date="2019-08-11T16:47:00Z" w:initials="JP">
    <w:p w14:paraId="47413DCC" w14:textId="2599CD40" w:rsidR="00BE76EF" w:rsidRDefault="00BE76EF">
      <w:pPr>
        <w:pStyle w:val="CommentText"/>
      </w:pPr>
      <w:r>
        <w:rPr>
          <w:rStyle w:val="CommentReference"/>
        </w:rPr>
        <w:annotationRef/>
      </w:r>
      <w:r>
        <w:t>I would like some citations from Franz and Scott for this section</w:t>
      </w:r>
    </w:p>
  </w:comment>
  <w:comment w:id="17" w:author="Justin Priest" w:date="2019-08-11T16:50:00Z" w:initials="JP">
    <w:p w14:paraId="07DC0175" w14:textId="35689EE4" w:rsidR="00BE76EF" w:rsidRDefault="00BE76EF">
      <w:pPr>
        <w:pStyle w:val="CommentText"/>
      </w:pPr>
      <w:r>
        <w:rPr>
          <w:rStyle w:val="CommentReference"/>
        </w:rPr>
        <w:annotationRef/>
      </w:r>
      <w:r>
        <w:t>I’d like some citations for this paragraph if FM or SR have any</w:t>
      </w:r>
    </w:p>
  </w:comment>
  <w:comment w:id="19" w:author="fmueter" w:date="2019-09-02T14:25:00Z" w:initials="f">
    <w:p w14:paraId="522B6196" w14:textId="77777777" w:rsidR="00BE76EF" w:rsidRDefault="00BE76EF" w:rsidP="00673B01">
      <w:pPr>
        <w:pStyle w:val="CommentText"/>
      </w:pPr>
      <w:r>
        <w:rPr>
          <w:rStyle w:val="CommentReference"/>
        </w:rPr>
        <w:annotationRef/>
      </w:r>
      <w:r>
        <w:t>Unclear – what is being regressed on what? The caption should be ‘stand-alone’ in the sense that a reader should be able to figure out what was done. It is also confusing in that (as I understand it) three column headers refer to the independent variable in a regression of CPUE(?), whereas one column label refers to the dependent variable regressed on Year (?). These should be clearly distinguished. Perhaps you can add a row at the top for the dependent variable and change CV to Year).</w:t>
      </w:r>
    </w:p>
  </w:comment>
  <w:comment w:id="20" w:author="Justin T Priest (DFG)" w:date="2019-09-05T19:21:00Z" w:initials="JTP">
    <w:p w14:paraId="56B370BF" w14:textId="3252D330" w:rsidR="00BE76EF" w:rsidRDefault="00BE76EF">
      <w:pPr>
        <w:pStyle w:val="CommentText"/>
      </w:pPr>
      <w:r>
        <w:rPr>
          <w:rStyle w:val="CommentReference"/>
        </w:rPr>
        <w:annotationRef/>
      </w:r>
      <w:r>
        <w:t>JTP double check that this is correctly 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DF5C8" w15:done="0"/>
  <w15:commentEx w15:paraId="6E89DFC6" w15:done="0"/>
  <w15:commentEx w15:paraId="646A774B" w15:paraIdParent="6E89DFC6" w15:done="0"/>
  <w15:commentEx w15:paraId="71897B1D" w15:done="0"/>
  <w15:commentEx w15:paraId="07211D74" w15:done="0"/>
  <w15:commentEx w15:paraId="6C2942AF" w15:paraIdParent="07211D74" w15:done="0"/>
  <w15:commentEx w15:paraId="2558C548" w15:done="0"/>
  <w15:commentEx w15:paraId="38FE4901" w15:done="0"/>
  <w15:commentEx w15:paraId="1B84547B" w15:done="0"/>
  <w15:commentEx w15:paraId="3EA9BFC9" w15:done="0"/>
  <w15:commentEx w15:paraId="748D14E5" w15:done="0"/>
  <w15:commentEx w15:paraId="453F9AD5" w15:paraIdParent="748D14E5" w15:done="0"/>
  <w15:commentEx w15:paraId="3423AF47" w15:paraIdParent="748D14E5" w15:done="0"/>
  <w15:commentEx w15:paraId="47413DCC" w15:done="0"/>
  <w15:commentEx w15:paraId="07DC0175" w15:done="0"/>
  <w15:commentEx w15:paraId="522B6196" w15:done="0"/>
  <w15:commentEx w15:paraId="56B370BF" w15:paraIdParent="522B61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DF5C8" w16cid:durableId="2117D6B0"/>
  <w16cid:commentId w16cid:paraId="6E89DFC6" w16cid:durableId="2117D6B2"/>
  <w16cid:commentId w16cid:paraId="646A774B" w16cid:durableId="211BDF26"/>
  <w16cid:commentId w16cid:paraId="71897B1D" w16cid:durableId="211FE007"/>
  <w16cid:commentId w16cid:paraId="07211D74" w16cid:durableId="2117D6D6"/>
  <w16cid:commentId w16cid:paraId="6C2942AF" w16cid:durableId="211BF9B6"/>
  <w16cid:commentId w16cid:paraId="2558C548" w16cid:durableId="211EAD6C"/>
  <w16cid:commentId w16cid:paraId="38FE4901" w16cid:durableId="211C0DA1"/>
  <w16cid:commentId w16cid:paraId="1B84547B" w16cid:durableId="211E95A5"/>
  <w16cid:commentId w16cid:paraId="3EA9BFC9" w16cid:durableId="211EA639"/>
  <w16cid:commentId w16cid:paraId="748D14E5" w16cid:durableId="20D7378B"/>
  <w16cid:commentId w16cid:paraId="453F9AD5" w16cid:durableId="2117D6CB"/>
  <w16cid:commentId w16cid:paraId="3423AF47" w16cid:durableId="211AB63F"/>
  <w16cid:commentId w16cid:paraId="47413DCC" w16cid:durableId="20FAC515"/>
  <w16cid:commentId w16cid:paraId="07DC0175" w16cid:durableId="20FAC5DF"/>
  <w16cid:commentId w16cid:paraId="522B6196" w16cid:durableId="2117D6E9"/>
  <w16cid:commentId w16cid:paraId="56B370BF" w16cid:durableId="211BDE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DE48C" w14:textId="77777777" w:rsidR="00AF7D02" w:rsidRDefault="00AF7D02">
      <w:pPr>
        <w:spacing w:after="0" w:line="240" w:lineRule="auto"/>
      </w:pPr>
      <w:r>
        <w:separator/>
      </w:r>
    </w:p>
  </w:endnote>
  <w:endnote w:type="continuationSeparator" w:id="0">
    <w:p w14:paraId="2B7B21B9" w14:textId="77777777" w:rsidR="00AF7D02" w:rsidRDefault="00AF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BE76EF" w:rsidRPr="00632D26" w:rsidRDefault="00BE76EF">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BE76EF" w:rsidRPr="004F14B7" w:rsidRDefault="00BE76EF">
    <w:pPr>
      <w:pStyle w:val="Footer"/>
      <w:rPr>
        <w:rFonts w:cs="Times New Roman"/>
      </w:rPr>
    </w:pPr>
  </w:p>
  <w:p w14:paraId="2A8D51CD" w14:textId="77777777" w:rsidR="00BE76EF" w:rsidRDefault="00BE76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AE3F5" w14:textId="77777777" w:rsidR="00AF7D02" w:rsidRDefault="00AF7D02">
      <w:pPr>
        <w:spacing w:after="0" w:line="240" w:lineRule="auto"/>
      </w:pPr>
      <w:r>
        <w:separator/>
      </w:r>
    </w:p>
  </w:footnote>
  <w:footnote w:type="continuationSeparator" w:id="0">
    <w:p w14:paraId="1B2B1786" w14:textId="77777777" w:rsidR="00AF7D02" w:rsidRDefault="00AF7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mueter">
    <w15:presenceInfo w15:providerId="None" w15:userId="fmueter"/>
  </w15:person>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EBF"/>
    <w:rsid w:val="000264AB"/>
    <w:rsid w:val="0002775B"/>
    <w:rsid w:val="000308F1"/>
    <w:rsid w:val="00032564"/>
    <w:rsid w:val="00035873"/>
    <w:rsid w:val="00041BF2"/>
    <w:rsid w:val="000466A7"/>
    <w:rsid w:val="00046A2F"/>
    <w:rsid w:val="00050825"/>
    <w:rsid w:val="0005356C"/>
    <w:rsid w:val="00056F5A"/>
    <w:rsid w:val="00064327"/>
    <w:rsid w:val="00065E3C"/>
    <w:rsid w:val="00070CC8"/>
    <w:rsid w:val="000743D4"/>
    <w:rsid w:val="00075BF0"/>
    <w:rsid w:val="00084033"/>
    <w:rsid w:val="00084467"/>
    <w:rsid w:val="00084B23"/>
    <w:rsid w:val="00091F33"/>
    <w:rsid w:val="000922BA"/>
    <w:rsid w:val="00092FE7"/>
    <w:rsid w:val="00096823"/>
    <w:rsid w:val="000A02B1"/>
    <w:rsid w:val="000A134E"/>
    <w:rsid w:val="000A2449"/>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4BC"/>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C3E39"/>
    <w:rsid w:val="002D0040"/>
    <w:rsid w:val="002E3248"/>
    <w:rsid w:val="002E56AF"/>
    <w:rsid w:val="002E7874"/>
    <w:rsid w:val="002F504A"/>
    <w:rsid w:val="00300B46"/>
    <w:rsid w:val="00300F69"/>
    <w:rsid w:val="00302BC5"/>
    <w:rsid w:val="0030631D"/>
    <w:rsid w:val="0030672C"/>
    <w:rsid w:val="00311548"/>
    <w:rsid w:val="00313B1A"/>
    <w:rsid w:val="00314FCE"/>
    <w:rsid w:val="00315317"/>
    <w:rsid w:val="003153A1"/>
    <w:rsid w:val="00315831"/>
    <w:rsid w:val="00317A4D"/>
    <w:rsid w:val="0032024B"/>
    <w:rsid w:val="00327444"/>
    <w:rsid w:val="00332602"/>
    <w:rsid w:val="0034057A"/>
    <w:rsid w:val="00342342"/>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27AAD"/>
    <w:rsid w:val="00430F05"/>
    <w:rsid w:val="0043402C"/>
    <w:rsid w:val="00435D43"/>
    <w:rsid w:val="00447832"/>
    <w:rsid w:val="0046795D"/>
    <w:rsid w:val="004724CA"/>
    <w:rsid w:val="004741ED"/>
    <w:rsid w:val="00480367"/>
    <w:rsid w:val="00480695"/>
    <w:rsid w:val="004834CF"/>
    <w:rsid w:val="0048664E"/>
    <w:rsid w:val="00495054"/>
    <w:rsid w:val="004A7BF5"/>
    <w:rsid w:val="004B0AAB"/>
    <w:rsid w:val="004B6131"/>
    <w:rsid w:val="004C0EB8"/>
    <w:rsid w:val="004C1B5B"/>
    <w:rsid w:val="004C3221"/>
    <w:rsid w:val="004C4E6F"/>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2314"/>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7A2B"/>
    <w:rsid w:val="00941739"/>
    <w:rsid w:val="00941FE4"/>
    <w:rsid w:val="00942916"/>
    <w:rsid w:val="00943D2A"/>
    <w:rsid w:val="00946311"/>
    <w:rsid w:val="00957524"/>
    <w:rsid w:val="0096177F"/>
    <w:rsid w:val="009618F6"/>
    <w:rsid w:val="0096376C"/>
    <w:rsid w:val="00963A2F"/>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B7318"/>
    <w:rsid w:val="009C24CC"/>
    <w:rsid w:val="009D529E"/>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A1D7A"/>
    <w:rsid w:val="00AA2745"/>
    <w:rsid w:val="00AA2970"/>
    <w:rsid w:val="00AA2C03"/>
    <w:rsid w:val="00AA4DE5"/>
    <w:rsid w:val="00AA5175"/>
    <w:rsid w:val="00AB0082"/>
    <w:rsid w:val="00AB3192"/>
    <w:rsid w:val="00AB54A7"/>
    <w:rsid w:val="00AB5ECA"/>
    <w:rsid w:val="00AC366B"/>
    <w:rsid w:val="00AC5C45"/>
    <w:rsid w:val="00AD2CBF"/>
    <w:rsid w:val="00AD7C03"/>
    <w:rsid w:val="00AE1B2B"/>
    <w:rsid w:val="00AE2BA4"/>
    <w:rsid w:val="00AE2E48"/>
    <w:rsid w:val="00AE4AA6"/>
    <w:rsid w:val="00AF1465"/>
    <w:rsid w:val="00AF2E61"/>
    <w:rsid w:val="00AF6B03"/>
    <w:rsid w:val="00AF7D02"/>
    <w:rsid w:val="00B00EF0"/>
    <w:rsid w:val="00B0155C"/>
    <w:rsid w:val="00B0202E"/>
    <w:rsid w:val="00B101A2"/>
    <w:rsid w:val="00B11D6F"/>
    <w:rsid w:val="00B141A2"/>
    <w:rsid w:val="00B15816"/>
    <w:rsid w:val="00B16AF3"/>
    <w:rsid w:val="00B17F3D"/>
    <w:rsid w:val="00B235AC"/>
    <w:rsid w:val="00B24AD0"/>
    <w:rsid w:val="00B25860"/>
    <w:rsid w:val="00B265A9"/>
    <w:rsid w:val="00B268AE"/>
    <w:rsid w:val="00B27CFF"/>
    <w:rsid w:val="00B30655"/>
    <w:rsid w:val="00B33DD5"/>
    <w:rsid w:val="00B34D99"/>
    <w:rsid w:val="00B353C3"/>
    <w:rsid w:val="00B448CE"/>
    <w:rsid w:val="00B46929"/>
    <w:rsid w:val="00B56D4B"/>
    <w:rsid w:val="00B70DA3"/>
    <w:rsid w:val="00B72F32"/>
    <w:rsid w:val="00B81E60"/>
    <w:rsid w:val="00B85BA7"/>
    <w:rsid w:val="00B86AAE"/>
    <w:rsid w:val="00B86E27"/>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E76EF"/>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883"/>
    <w:rsid w:val="00DE7F40"/>
    <w:rsid w:val="00DF000C"/>
    <w:rsid w:val="00DF0274"/>
    <w:rsid w:val="00DF3CBE"/>
    <w:rsid w:val="00DF7341"/>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0E5F"/>
    <w:rsid w:val="00E82542"/>
    <w:rsid w:val="00E82E25"/>
    <w:rsid w:val="00E9156A"/>
    <w:rsid w:val="00E94DC9"/>
    <w:rsid w:val="00EA2BC3"/>
    <w:rsid w:val="00EA3FC1"/>
    <w:rsid w:val="00EA4863"/>
    <w:rsid w:val="00EA6B8D"/>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1987"/>
    <w:rsid w:val="00F63822"/>
    <w:rsid w:val="00F64B18"/>
    <w:rsid w:val="00F70E3C"/>
    <w:rsid w:val="00F7384D"/>
    <w:rsid w:val="00F80A73"/>
    <w:rsid w:val="00F8187B"/>
    <w:rsid w:val="00F8588C"/>
    <w:rsid w:val="00F86AD0"/>
    <w:rsid w:val="00F876D9"/>
    <w:rsid w:val="00F934F0"/>
    <w:rsid w:val="00F9479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DBF7-6760-4374-BCD5-8F406F19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46170</TotalTime>
  <Pages>41</Pages>
  <Words>51963</Words>
  <Characters>296193</Characters>
  <Application>Microsoft Office Word</Application>
  <DocSecurity>0</DocSecurity>
  <Lines>2468</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233</cp:revision>
  <dcterms:created xsi:type="dcterms:W3CDTF">2018-12-06T01:50:00Z</dcterms:created>
  <dcterms:modified xsi:type="dcterms:W3CDTF">2019-09-10T06:25:00Z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