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Jovon Bonneau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Participant Overview</w:t>
      </w:r>
    </w:p>
    <w:p>
      <w:pPr>
        <w:pStyle w:val="ListBullet"/>
        <w:spacing w:after="40" w:line="276" w:lineRule="auto"/>
      </w:pPr>
      <w:r>
        <w:rPr>
          <w:b/>
        </w:rPr>
        <w:t>Name:</w:t>
      </w:r>
      <w:r>
        <w:t xml:space="preserve"> Jovon Bonneau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Charleston, SC</w:t>
      </w:r>
    </w:p>
    <w:p>
      <w:pPr>
        <w:pStyle w:val="ListBullet"/>
        <w:spacing w:after="40" w:line="276" w:lineRule="auto"/>
      </w:pPr>
      <w:r>
        <w:rPr>
          <w:b/>
        </w:rPr>
        <w:t>Supervision Status:</w:t>
      </w:r>
      <w:r>
        <w:t xml:space="preserve"> Active State Probation (until 2028); Child Support Compliant</w:t>
      </w:r>
    </w:p>
    <w:p>
      <w:pPr>
        <w:pStyle w:val="ListBullet"/>
        <w:spacing w:after="40" w:line="276" w:lineRule="auto"/>
      </w:pPr>
      <w:r>
        <w:rPr>
          <w:b/>
        </w:rPr>
        <w:t>Key Strengths:</w:t>
      </w:r>
      <w:r>
        <w:t xml:space="preserve"> Bachelor's Degree in Sports Management (Business Minor), 8-9 years stable industrial experience at Nucor, 8 years Navy Reserve, Homeowner, Prosocial community leadership background.</w:t>
      </w:r>
    </w:p>
    <w:p>
      <w:pPr>
        <w:pStyle w:val="ListBullet"/>
        <w:spacing w:after="40" w:line="276" w:lineRule="auto"/>
      </w:pPr>
      <w:r>
        <w:rPr>
          <w:b/>
        </w:rPr>
        <w:t>Primary Challenge Areas:</w:t>
      </w:r>
      <w:r>
        <w:t xml:space="preserve"> Employment gap following 1-year incarceration (DUI cluster), Suspended SC Driver's License, Risk of alcohol relapse during stress.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Criminogenic Risk &amp; Clinical Assessment</w:t>
      </w:r>
    </w:p>
    <w:p>
      <w:pPr>
        <w:pStyle w:val="ListNumber"/>
        <w:spacing w:after="40" w:line="276" w:lineRule="auto"/>
      </w:pPr>
      <w:r>
        <w:rPr>
          <w:b/>
        </w:rPr>
        <w:t>Education/Employment Deficit (Score: 4):</w:t>
      </w:r>
      <w:r>
        <w:t xml:space="preserve"> Despite high education and strong technical background, recent justice involvement created an employment interruption. Priority is immediate placement in high-capacity manufacturing, industrial, or administrative roles.</w:t>
      </w:r>
    </w:p>
    <w:p>
      <w:pPr>
        <w:pStyle w:val="ListNumber"/>
        <w:spacing w:after="40" w:line="276" w:lineRule="auto"/>
      </w:pPr>
      <w:r>
        <w:rPr>
          <w:b/>
        </w:rPr>
        <w:t>Alcohol/Drug Problem (Score: 4):</w:t>
      </w:r>
      <w:r>
        <w:t xml:space="preserve"> Recurrent DUI history indicates alcohol as the primary catalyst for legal involvement. Jovon requires structured recovery reinforcement (IOP/peer support) integrated with work routines.</w:t>
      </w:r>
    </w:p>
    <w:p>
      <w:pPr>
        <w:pStyle w:val="ListNumber"/>
        <w:spacing w:after="40" w:line="276" w:lineRule="auto"/>
      </w:pPr>
      <w:r>
        <w:rPr>
          <w:b/>
        </w:rPr>
        <w:t>Companions (Score: 1):</w:t>
      </w:r>
      <w:r>
        <w:t xml:space="preserve"> Minor exposure to justice-involved peers post-incarceration, offset by a strong network of prosocial, professional peers.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Facilitation &amp; CBT Coaching Strategies</w:t>
      </w:r>
    </w:p>
    <w:p>
      <w:pPr>
        <w:pStyle w:val="ListBullet"/>
        <w:spacing w:after="40" w:line="276" w:lineRule="auto"/>
      </w:pPr>
      <w:r>
        <w:rPr>
          <w:b/>
        </w:rPr>
        <w:t>Modeling Neutrality (Standard 1.5):</w:t>
      </w:r>
      <w:r>
        <w:t xml:space="preserve"> Refrain from lecturing regarding past DUI decisions. Use reflective open questions when Jovon discusses stress or 'attitude' triggers (e.g., </w:t>
      </w:r>
      <w:r>
        <w:rPr>
          <w:i/>
        </w:rPr>
        <w:t>'When stress builds up on the shift, what strategy keeps your long-term career goals on track?'</w:t>
      </w:r>
      <w:r>
        <w:t>).</w:t>
      </w:r>
    </w:p>
    <w:p>
      <w:pPr>
        <w:pStyle w:val="ListBullet"/>
        <w:spacing w:after="40" w:line="276" w:lineRule="auto"/>
      </w:pPr>
      <w:r>
        <w:rPr>
          <w:b/>
        </w:rPr>
        <w:t>Managing Resistance &amp; Buy-In (Standard 3.2):</w:t>
      </w:r>
      <w:r>
        <w:t xml:space="preserve"> Explicitly link supervision compliance, transit planning, and alcohol abstinence to his core personal drivers: protecting his home, restoring independent mobility, and advancing into leadership roles.</w:t>
      </w:r>
    </w:p>
    <w:p>
      <w:pPr>
        <w:pStyle w:val="ListBullet"/>
        <w:spacing w:after="40" w:line="276" w:lineRule="auto"/>
      </w:pPr>
      <w:r>
        <w:rPr>
          <w:b/>
        </w:rPr>
        <w:t>CBT Skill Building:</w:t>
      </w:r>
      <w:r>
        <w:t xml:space="preserve"> Utilize cognitive reframing workbooks to address stress-induced alcohol cravings and workplace frustration management.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Re-entry Stabilization &amp; Action Objectives</w:t>
      </w:r>
    </w:p>
    <w:p>
      <w:pPr>
        <w:pStyle w:val="ListNumber"/>
        <w:spacing w:after="40" w:line="276" w:lineRule="auto"/>
      </w:pPr>
      <w:r>
        <w:rPr>
          <w:b/>
        </w:rPr>
        <w:t>License &amp; Transit Resolution:</w:t>
      </w:r>
    </w:p>
    <w:p>
      <w:pPr>
        <w:pStyle w:val="ListBullet"/>
        <w:spacing w:after="40" w:line="276" w:lineRule="auto"/>
      </w:pPr>
      <w:r>
        <w:t xml:space="preserve">Partner with the </w:t>
      </w:r>
      <w:r>
        <w:rPr>
          <w:b/>
        </w:rPr>
        <w:t>Father to Father Project</w:t>
      </w:r>
      <w:r>
        <w:t xml:space="preserve"> for driver's license restoration support and child support administrative coordination.</w:t>
      </w:r>
    </w:p>
    <w:p>
      <w:pPr>
        <w:pStyle w:val="ListBullet"/>
        <w:spacing w:after="40" w:line="276" w:lineRule="auto"/>
      </w:pPr>
      <w:r>
        <w:t>Schedule SCDMV Leeds Ave review for reinstatement eligibility / Route 66 restricted license parameters.</w:t>
      </w:r>
    </w:p>
    <w:p>
      <w:pPr>
        <w:pStyle w:val="ListBullet"/>
        <w:spacing w:after="40" w:line="276" w:lineRule="auto"/>
      </w:pPr>
      <w:r>
        <w:t xml:space="preserve">Utilize </w:t>
      </w:r>
      <w:r>
        <w:rPr>
          <w:b/>
        </w:rPr>
        <w:t>CARTA Transit</w:t>
      </w:r>
      <w:r>
        <w:t xml:space="preserve"> route planning for interim commute stability.</w:t>
      </w:r>
    </w:p>
    <w:p>
      <w:pPr>
        <w:pStyle w:val="ListNumber"/>
        <w:spacing w:after="40" w:line="276" w:lineRule="auto"/>
      </w:pPr>
      <w:r>
        <w:rPr>
          <w:b/>
        </w:rPr>
        <w:t>Substance Recovery Infrastructure:</w:t>
      </w:r>
    </w:p>
    <w:p>
      <w:pPr>
        <w:pStyle w:val="ListBullet"/>
        <w:spacing w:after="40" w:line="276" w:lineRule="auto"/>
      </w:pPr>
      <w:r>
        <w:t xml:space="preserve">Link to </w:t>
      </w:r>
      <w:r>
        <w:rPr>
          <w:b/>
        </w:rPr>
        <w:t>Charleston Center (DAODAS)</w:t>
      </w:r>
      <w:r>
        <w:t xml:space="preserve"> for outpatient alcohol relapse prevention support and structured peer group integration.</w:t>
      </w:r>
    </w:p>
    <w:p>
      <w:pPr>
        <w:pStyle w:val="ListNumber"/>
        <w:spacing w:after="40" w:line="276" w:lineRule="auto"/>
      </w:pPr>
      <w:r>
        <w:rPr>
          <w:b/>
        </w:rPr>
        <w:t>High-Capacity Career Placement:</w:t>
      </w:r>
    </w:p>
    <w:p>
      <w:pPr>
        <w:pStyle w:val="ListBullet"/>
        <w:spacing w:after="40" w:line="276" w:lineRule="auto"/>
      </w:pPr>
      <w:r>
        <w:t>Target advanced industrial/manufacturing employers leveraging his Nucor and Navy Reserve experience (e.g., Southern Lumber &amp; Millwork, Thomas Concrete, Palmetto Logistics).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