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Wesley Morton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Diagnostic Profile</w:t>
      </w:r>
    </w:p>
    <w:p>
      <w:pPr>
        <w:pStyle w:val="ListBullet"/>
        <w:spacing w:after="40" w:line="276" w:lineRule="auto"/>
      </w:pPr>
      <w:r>
        <w:rPr>
          <w:b/>
        </w:rPr>
        <w:t>Participant Name:</w:t>
      </w:r>
      <w:r>
        <w:t xml:space="preserve"> Wesley Scott Morton</w:t>
      </w:r>
    </w:p>
    <w:p>
      <w:pPr>
        <w:pStyle w:val="ListBullet"/>
        <w:spacing w:after="40" w:line="276" w:lineRule="auto"/>
      </w:pPr>
      <w:r>
        <w:rPr>
          <w:b/>
        </w:rPr>
        <w:t>LS/CMI Overall Risk Level:</w:t>
      </w:r>
      <w:r>
        <w:t xml:space="preserve"> Medium (Score: 19)</w:t>
      </w:r>
    </w:p>
    <w:p>
      <w:pPr>
        <w:pStyle w:val="ListBullet"/>
        <w:spacing w:after="40" w:line="276" w:lineRule="auto"/>
      </w:pPr>
      <w:r>
        <w:rPr>
          <w:b/>
        </w:rPr>
        <w:t>Primary Criminogenic Need Domains:</w:t>
      </w:r>
    </w:p>
    <w:p>
      <w:pPr>
        <w:pStyle w:val="ListBullet"/>
        <w:spacing w:after="40" w:line="276" w:lineRule="auto"/>
      </w:pPr>
      <w:r>
        <w:rPr>
          <w:b/>
        </w:rPr>
        <w:t>School / Work (EE):</w:t>
      </w:r>
      <w:r>
        <w:t xml:space="preserve"> High Risk (7/9) – Currently unemployed, unstable employment history (longest job 6 months), lacks High School Diploma / GED.</w:t>
      </w:r>
    </w:p>
    <w:p>
      <w:pPr>
        <w:pStyle w:val="ListBullet"/>
        <w:spacing w:after="40" w:line="276" w:lineRule="auto"/>
      </w:pPr>
      <w:r>
        <w:rPr>
          <w:b/>
        </w:rPr>
        <w:t>Leisure / Recreation (LR):</w:t>
      </w:r>
      <w:r>
        <w:t xml:space="preserve"> High Risk (2/2) – High volume of unstructured idle time without organized prosocial activities.</w:t>
      </w:r>
    </w:p>
    <w:p>
      <w:pPr>
        <w:pStyle w:val="ListBullet"/>
        <w:spacing w:after="40" w:line="276" w:lineRule="auto"/>
      </w:pPr>
      <w:r>
        <w:rPr>
          <w:b/>
        </w:rPr>
        <w:t>Substance Abuse (ADP):</w:t>
      </w:r>
      <w:r>
        <w:t xml:space="preserve"> Low Current Risk (1/8) – 10 months continuous methamphetamine sobriety, but historical relapse risk remains a critical maintenance target.</w:t>
      </w:r>
    </w:p>
    <w:p>
      <w:pPr>
        <w:pStyle w:val="ListBullet"/>
        <w:spacing w:after="40" w:line="276" w:lineRule="auto"/>
      </w:pPr>
      <w:r>
        <w:rPr>
          <w:b/>
        </w:rPr>
        <w:t>Static Factors:</w:t>
      </w:r>
      <w:r>
        <w:t xml:space="preserve"> Criminal history (Burglary 3rd degree conviction, probation violation) is noted as static and excluded from dynamic intervention planning.</w:t>
      </w:r>
    </w:p>
    <w:p>
      <w:pPr>
        <w:pStyle w:val="ListBullet"/>
        <w:spacing w:after="40" w:line="276" w:lineRule="auto"/>
      </w:pPr>
      <w:r>
        <w:rPr>
          <w:b/>
        </w:rPr>
        <w:t>Current Residence:</w:t>
      </w:r>
      <w:r>
        <w:t xml:space="preserve"> Federal Halfway House (Transitional Housing).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Behavioral Dynamics &amp; Responsivity Considerations</w:t>
      </w:r>
    </w:p>
    <w:p>
      <w:pPr>
        <w:pStyle w:val="ListBullet"/>
        <w:spacing w:after="40" w:line="276" w:lineRule="auto"/>
      </w:pPr>
      <w:r>
        <w:rPr>
          <w:b/>
        </w:rPr>
        <w:t>Prosocial Alignment &amp; Responsivity Strengths:</w:t>
      </w:r>
      <w:r>
        <w:t xml:space="preserve"> Wesley demonstrates exceptional prosocial alignment, genuine remorse, acceptance of personal responsibility ('I had a choice'), and strong respect for authority figures. He is highly teachable and responds best to positive reinforcement rather than confrontational styles.</w:t>
      </w:r>
    </w:p>
    <w:p>
      <w:pPr>
        <w:pStyle w:val="ListBullet"/>
        <w:spacing w:after="40" w:line="276" w:lineRule="auto"/>
      </w:pPr>
      <w:r>
        <w:rPr>
          <w:b/>
        </w:rPr>
        <w:t>Key Behavioral Vulnerabilities:</w:t>
      </w:r>
    </w:p>
    <w:p>
      <w:pPr>
        <w:pStyle w:val="ListBullet"/>
        <w:spacing w:after="40" w:line="276" w:lineRule="auto"/>
      </w:pPr>
      <w:r>
        <w:rPr>
          <w:i/>
        </w:rPr>
        <w:t>'Cut Off' Coping Pattern:</w:t>
      </w:r>
      <w:r>
        <w:t xml:space="preserve"> Under high stress or feeling overwhelmed, Wesley historically abruptly disengages and quits obligations.</w:t>
      </w:r>
    </w:p>
    <w:p>
      <w:pPr>
        <w:pStyle w:val="ListBullet"/>
        <w:spacing w:after="40" w:line="276" w:lineRule="auto"/>
      </w:pPr>
      <w:r>
        <w:rPr>
          <w:i/>
        </w:rPr>
        <w:t>Impulsivity:</w:t>
      </w:r>
      <w:r>
        <w:t xml:space="preserve"> Tendency to act without anticipating consequences.</w:t>
      </w:r>
    </w:p>
    <w:p>
      <w:pPr>
        <w:pStyle w:val="ListBullet"/>
        <w:spacing w:after="40" w:line="276" w:lineRule="auto"/>
      </w:pPr>
      <w:r>
        <w:rPr>
          <w:b/>
        </w:rPr>
        <w:t>Mentorship Focus:</w:t>
      </w:r>
      <w:r>
        <w:t xml:space="preserve"> Lacks consistent positive paternal modeling (father incarcerated). Navigator should provide strong, consistent, prosocial male mentorship and practical vocational coaching.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Dynamic Action Plan &amp; Objectives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Domain 1: Education &amp; Employment (EE)</w:t>
      </w:r>
    </w:p>
    <w:p>
      <w:pPr>
        <w:pStyle w:val="ListBullet"/>
        <w:spacing w:after="40" w:line="276" w:lineRule="auto"/>
      </w:pPr>
      <w:r>
        <w:rPr>
          <w:b/>
        </w:rPr>
        <w:t>Objective:</w:t>
      </w:r>
      <w:r>
        <w:t xml:space="preserve"> Establish steady, hands-on employment in logistics, manufacturing, or trades while pursuing GED preparation.</w:t>
      </w:r>
    </w:p>
    <w:p>
      <w:pPr>
        <w:pStyle w:val="ListBullet"/>
        <w:spacing w:after="40" w:line="276" w:lineRule="auto"/>
      </w:pPr>
      <w:r>
        <w:rPr>
          <w:b/>
        </w:rPr>
        <w:t>Interventions:</w:t>
      </w:r>
    </w:p>
    <w:p>
      <w:pPr>
        <w:pStyle w:val="ListBullet"/>
        <w:spacing w:after="40" w:line="276" w:lineRule="auto"/>
      </w:pPr>
      <w:r>
        <w:t>Enroll in forklift or HVAC hands-on vocational certification pathways.</w:t>
      </w:r>
    </w:p>
    <w:p>
      <w:pPr>
        <w:pStyle w:val="ListBullet"/>
        <w:spacing w:after="40" w:line="276" w:lineRule="auto"/>
      </w:pPr>
      <w:r>
        <w:t>Target second-chance employers with consistent daytime schedules accessible by public transit.</w:t>
      </w:r>
    </w:p>
    <w:p>
      <w:pPr>
        <w:pStyle w:val="ListBullet"/>
        <w:spacing w:after="40" w:line="276" w:lineRule="auto"/>
      </w:pPr>
      <w:r>
        <w:t>Provide job retention coaching focused on supervisor communication and stress management.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Domain 2: Leisure &amp; Recreation (LR)</w:t>
      </w:r>
    </w:p>
    <w:p>
      <w:pPr>
        <w:pStyle w:val="ListBullet"/>
        <w:spacing w:after="40" w:line="276" w:lineRule="auto"/>
      </w:pPr>
      <w:r>
        <w:rPr>
          <w:b/>
        </w:rPr>
        <w:t>Objective:</w:t>
      </w:r>
      <w:r>
        <w:t xml:space="preserve"> Replace unstructured idle time with structured prosocial routines.</w:t>
      </w:r>
    </w:p>
    <w:p>
      <w:pPr>
        <w:pStyle w:val="ListBullet"/>
        <w:spacing w:after="40" w:line="276" w:lineRule="auto"/>
      </w:pPr>
      <w:r>
        <w:rPr>
          <w:b/>
        </w:rPr>
        <w:t>Interventions:</w:t>
      </w:r>
    </w:p>
    <w:p>
      <w:pPr>
        <w:pStyle w:val="ListBullet"/>
        <w:spacing w:after="40" w:line="276" w:lineRule="auto"/>
      </w:pPr>
      <w:r>
        <w:t>Map weekly schedule integrating work shifts, recovery meetings, and fitness/recreational activities.</w:t>
      </w:r>
    </w:p>
    <w:p>
      <w:pPr>
        <w:pStyle w:val="ListBullet"/>
        <w:spacing w:after="40" w:line="276" w:lineRule="auto"/>
      </w:pPr>
      <w:r>
        <w:t>Support involvement in structured community service or peer support groups.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Domain 3: Structural Stability &amp; Relapse Maintenance</w:t>
      </w:r>
    </w:p>
    <w:p>
      <w:pPr>
        <w:pStyle w:val="ListBullet"/>
        <w:spacing w:after="40" w:line="276" w:lineRule="auto"/>
      </w:pPr>
      <w:r>
        <w:rPr>
          <w:b/>
        </w:rPr>
        <w:t>Objective:</w:t>
      </w:r>
      <w:r>
        <w:t xml:space="preserve"> Maintain 10+ months sobriety and build long-term housing/mobility plan.</w:t>
      </w:r>
    </w:p>
    <w:p>
      <w:pPr>
        <w:pStyle w:val="ListBullet"/>
        <w:spacing w:after="40" w:line="276" w:lineRule="auto"/>
      </w:pPr>
      <w:r>
        <w:rPr>
          <w:b/>
        </w:rPr>
        <w:t>Interventions:</w:t>
      </w:r>
    </w:p>
    <w:p>
      <w:pPr>
        <w:pStyle w:val="ListBullet"/>
        <w:spacing w:after="40" w:line="276" w:lineRule="auto"/>
      </w:pPr>
      <w:r>
        <w:t>Coordinate with Father to Father Project for driver's license restoration steps.</w:t>
      </w:r>
    </w:p>
    <w:p>
      <w:pPr>
        <w:pStyle w:val="ListBullet"/>
        <w:spacing w:after="40" w:line="276" w:lineRule="auto"/>
      </w:pPr>
      <w:r>
        <w:t>Connect with Charleston Center for outpatient peer recovery support.</w:t>
      </w:r>
    </w:p>
    <w:p>
      <w:pPr>
        <w:pStyle w:val="ListBullet"/>
        <w:spacing w:after="40" w:line="276" w:lineRule="auto"/>
      </w:pPr>
      <w:r>
        <w:t>Partner with Origin SC and One80 Place for post-halfway house long-term housing navigation.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Navigation &amp; Facilitation Protocols</w:t>
      </w:r>
    </w:p>
    <w:p>
      <w:pPr>
        <w:pStyle w:val="ListBullet"/>
        <w:spacing w:after="40" w:line="276" w:lineRule="auto"/>
      </w:pPr>
      <w:r>
        <w:rPr>
          <w:b/>
        </w:rPr>
        <w:t>Modeling Neutrality:</w:t>
      </w:r>
      <w:r>
        <w:t xml:space="preserve"> Avoid power struggles or lectures. Use open questions when Wesley feels frustrated at work or check-ins.</w:t>
      </w:r>
    </w:p>
    <w:p>
      <w:pPr>
        <w:pStyle w:val="ListBullet"/>
        <w:spacing w:after="40" w:line="276" w:lineRule="auto"/>
      </w:pPr>
      <w:r>
        <w:rPr>
          <w:b/>
        </w:rPr>
        <w:t>CBT Skill Application:</w:t>
      </w:r>
      <w:r>
        <w:t xml:space="preserve"> Work through 'Decatastrophizing' worksheets when workplace conflict arises to prevent the 'Cut Off' response.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