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Jovon Bonneau</w:t>
      </w:r>
    </w:p>
    <w:p>
      <w:pPr>
        <w:spacing w:after="80" w:line="276" w:lineRule="auto"/>
      </w:pPr>
      <w:r>
        <w:rPr>
          <w:b/>
        </w:rPr>
        <w:t>Navigator:</w:t>
      </w:r>
      <w:r>
        <w:t xml:space="preserve"> Lead Forensic Clinical Specialist</w:t>
      </w:r>
    </w:p>
    <w:p>
      <w:pPr>
        <w:spacing w:after="80" w:line="276" w:lineRule="auto"/>
      </w:pPr>
      <w:r>
        <w:rPr>
          <w:b/>
        </w:rPr>
        <w:t>Participant:</w:t>
      </w:r>
      <w:r>
        <w:t xml:space="preserve"> Jovon Bonneau</w:t>
      </w:r>
    </w:p>
    <w:p>
      <w:pPr>
        <w:spacing w:after="80" w:line="276" w:lineRule="auto"/>
      </w:pPr>
      <w:r>
        <w:rPr>
          <w:b/>
        </w:rPr>
        <w:t>Supervision Status:</w:t>
      </w:r>
      <w:r>
        <w:t xml:space="preserve"> Active State Probation (until 2028) | Child Support Compliant</w:t>
      </w:r>
    </w:p>
    <w:p>
      <w:pPr>
        <w:spacing w:after="80" w:line="276" w:lineRule="auto"/>
      </w:pPr>
      <w:r>
        <w:rPr>
          <w:b/>
        </w:rPr>
        <w:t>Housing Status:</w:t>
      </w:r>
      <w:r>
        <w:t xml:space="preserve"> Highly Stable (Homeowner)</w:t>
      </w:r>
    </w:p>
    <w:p>
      <w:pPr>
        <w:spacing w:after="80" w:line="276" w:lineRule="auto"/>
      </w:pPr>
      <w:r>
        <w:rPr>
          <w:b/>
        </w:rPr>
        <w:t>Primary Objective:</w:t>
      </w:r>
      <w:r>
        <w:t xml:space="preserve"> Professional stabilization, driver's license restoration, and placement in a high-wage industrial or manufacturing role matching his baseline competencies.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Clinical &amp; Criminogenic Profile Analysis</w:t>
      </w:r>
    </w:p>
    <w:p>
      <w:pPr>
        <w:pStyle w:val="ListBullet"/>
        <w:spacing w:after="40" w:line="276" w:lineRule="auto"/>
      </w:pPr>
      <w:r>
        <w:rPr>
          <w:b/>
        </w:rPr>
        <w:t>Primary Targets:</w:t>
      </w:r>
    </w:p>
    <w:p>
      <w:pPr>
        <w:pStyle w:val="ListBullet"/>
        <w:spacing w:after="40" w:line="276" w:lineRule="auto"/>
      </w:pPr>
      <w:r>
        <w:rPr>
          <w:i/>
        </w:rPr>
        <w:t>Employment/Education:</w:t>
      </w:r>
      <w:r>
        <w:t xml:space="preserve"> While holding a Bachelor's Degree in Sports Management and 8-9 years of stable industrial experience at Nucor, Jovon faces a 1-year incarceration gap that requires strategic resume positioning.</w:t>
      </w:r>
    </w:p>
    <w:p>
      <w:pPr>
        <w:pStyle w:val="ListBullet"/>
        <w:spacing w:after="40" w:line="276" w:lineRule="auto"/>
      </w:pPr>
      <w:r>
        <w:rPr>
          <w:i/>
        </w:rPr>
        <w:t>Alcohol Misuse:</w:t>
      </w:r>
      <w:r>
        <w:t xml:space="preserve"> Recurrent DUI history caused severe life disruption. Current informal 'cutting back' needs to be fortified with a clinical relapse prevention plan.</w:t>
      </w:r>
    </w:p>
    <w:p>
      <w:pPr>
        <w:pStyle w:val="ListBullet"/>
        <w:spacing w:after="40" w:line="276" w:lineRule="auto"/>
      </w:pPr>
      <w:r>
        <w:rPr>
          <w:b/>
        </w:rPr>
        <w:t>Secondary Domain (Companions):</w:t>
      </w:r>
      <w:r>
        <w:t xml:space="preserve"> Minimal risk; maintains strong prosocial ties (Methodist Men, former military colleagues) despite minor acquaintance ties post-release.</w:t>
      </w:r>
    </w:p>
    <w:p>
      <w:pPr>
        <w:pStyle w:val="ListBullet"/>
        <w:spacing w:after="40" w:line="276" w:lineRule="auto"/>
      </w:pPr>
      <w:r>
        <w:rPr>
          <w:b/>
        </w:rPr>
        <w:t>Responsivity Profile:</w:t>
      </w:r>
      <w:r>
        <w:t xml:space="preserve"> College-educated, self-directed, highly responsive to structure and professional dialogue. Responds well to authority when treated with clear boundaries and respect.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Stability &amp; Navigation Milestones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Phase 1: Immediate Stabilization (Weeks 1–2)</w:t>
      </w:r>
    </w:p>
    <w:p>
      <w:pPr>
        <w:pStyle w:val="ListBullet"/>
        <w:spacing w:after="40" w:line="276" w:lineRule="auto"/>
      </w:pPr>
      <w:r>
        <w:rPr>
          <w:b/>
        </w:rPr>
        <w:t>License Restoration Pathway:</w:t>
      </w:r>
      <w:r>
        <w:t xml:space="preserve"> Map out SCDMV reinstatement fees and coordinate with Father to Father Project for administrative driver's license support.</w:t>
      </w:r>
    </w:p>
    <w:p>
      <w:pPr>
        <w:pStyle w:val="ListBullet"/>
        <w:spacing w:after="40" w:line="276" w:lineRule="auto"/>
      </w:pPr>
      <w:r>
        <w:rPr>
          <w:b/>
        </w:rPr>
        <w:t>Transit Planning:</w:t>
      </w:r>
      <w:r>
        <w:t xml:space="preserve"> Establish temporary CARTA bus routes and workforce shuttle connections to major industrial corridors in North Charleston/Ladson.</w:t>
      </w:r>
    </w:p>
    <w:p>
      <w:pPr>
        <w:pStyle w:val="ListBullet"/>
        <w:spacing w:after="40" w:line="276" w:lineRule="auto"/>
      </w:pPr>
      <w:r>
        <w:rPr>
          <w:b/>
        </w:rPr>
        <w:t>Relapse Prevention Intake:</w:t>
      </w:r>
      <w:r>
        <w:t xml:space="preserve"> Connect Jovon with outpatient peer recovery support at Charleston Center to solidify triggers and coping strategies.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Phase 2: Career Readiness &amp; Application Strategy (Weeks 3–4)</w:t>
      </w:r>
    </w:p>
    <w:p>
      <w:pPr>
        <w:pStyle w:val="ListBullet"/>
        <w:spacing w:after="40" w:line="276" w:lineRule="auto"/>
      </w:pPr>
      <w:r>
        <w:rPr>
          <w:b/>
        </w:rPr>
        <w:t>Resume Framing:</w:t>
      </w:r>
      <w:r>
        <w:t xml:space="preserve"> Highlight 8+ years at Nucor and 8 years Navy Reserve experience; frame recent gap professionally without defensive externalization.</w:t>
      </w:r>
    </w:p>
    <w:p>
      <w:pPr>
        <w:pStyle w:val="ListBullet"/>
        <w:spacing w:after="40" w:line="276" w:lineRule="auto"/>
      </w:pPr>
      <w:r>
        <w:rPr>
          <w:b/>
        </w:rPr>
        <w:t>Employer Outreach:</w:t>
      </w:r>
      <w:r>
        <w:t xml:space="preserve"> Targeted applications to high-wage fair-chance manufacturing/logistics partners (e.g., Southern Lumber &amp; Millwork, Palmetto Logistics).</w:t>
      </w:r>
    </w:p>
    <w:p>
      <w:pPr>
        <w:pStyle w:val="ListBullet"/>
        <w:spacing w:after="40" w:line="276" w:lineRule="auto"/>
      </w:pPr>
      <w:r>
        <w:rPr>
          <w:b/>
        </w:rPr>
        <w:t>Probation &amp; Child Support Alignment:</w:t>
      </w:r>
      <w:r>
        <w:t xml:space="preserve"> Maintain documentation of ongoing compliance for state probation officer check-ins.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CBT Facilitation &amp; Intervention Directives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If Jovon expresses frustration regarding transportation barriers or supervisor interactions, avoid lecturing or debate. Ask neutral questions like: </w:t>
      </w:r>
      <w:r>
        <w:rPr>
          <w:i/>
        </w:rPr>
        <w:t>'How does letting frustration dictate your reaction impact your long-term career goals at this stage?'</w:t>
      </w:r>
    </w:p>
    <w:p>
      <w:pPr>
        <w:pStyle w:val="ListBullet"/>
        <w:spacing w:after="40" w:line="276" w:lineRule="auto"/>
      </w:pPr>
      <w:r>
        <w:rPr>
          <w:b/>
        </w:rPr>
        <w:t>Managing Buy-In (Standard 3.2):</w:t>
      </w:r>
      <w:r>
        <w:t xml:space="preserve"> Explicitly tie full participation in relapse prevention and license restoration directly to keeping his home, earning $20+/hr, and protecting his freedom.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