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CASE MANAGEMENT BRIEF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Risk Profile</w:t>
      </w:r>
    </w:p>
    <w:p>
      <w:pPr>
        <w:spacing w:after="80" w:line="276" w:lineRule="auto"/>
      </w:pPr>
      <w:r>
        <w:rPr>
          <w:b/>
        </w:rPr>
        <w:t>Overall Risk Level:</w:t>
      </w:r>
      <w:r>
        <w:t xml:space="preserve"> Medium</w:t>
      </w:r>
    </w:p>
    <w:p>
      <w:pPr>
        <w:spacing w:after="80" w:line="276" w:lineRule="auto"/>
      </w:pPr>
      <w:r>
        <w:rPr>
          <w:b/>
        </w:rPr>
        <w:t>Top 3 Criminogenic Domains:</w:t>
      </w:r>
    </w:p>
    <w:p>
      <w:pPr>
        <w:pStyle w:val="ListNumber"/>
        <w:spacing w:after="40" w:line="276" w:lineRule="auto"/>
      </w:pPr>
      <w:r>
        <w:t>Education/Employment (Score: 4)</w:t>
      </w:r>
    </w:p>
    <w:p>
      <w:pPr>
        <w:pStyle w:val="ListNumber"/>
        <w:spacing w:after="40" w:line="276" w:lineRule="auto"/>
      </w:pPr>
      <w:r>
        <w:t>Alcohol/Drug Problem (Score: 4)</w:t>
      </w:r>
    </w:p>
    <w:p>
      <w:pPr>
        <w:pStyle w:val="ListNumber"/>
        <w:spacing w:after="40" w:line="276" w:lineRule="auto"/>
      </w:pPr>
      <w:r>
        <w:t>Companions (Score: 1)</w:t>
      </w:r>
    </w:p>
    <w:p>
      <w:pPr>
        <w:spacing w:after="80" w:line="276" w:lineRule="auto"/>
      </w:pPr>
      <w:r>
        <w:rPr>
          <w:b/>
        </w:rPr>
        <w:t>Domain Indicators:</w:t>
      </w:r>
    </w:p>
    <w:p>
      <w:pPr>
        <w:pStyle w:val="ListBullet"/>
        <w:spacing w:after="40" w:line="276" w:lineRule="auto"/>
      </w:pPr>
      <w:r>
        <w:rPr>
          <w:b/>
        </w:rPr>
        <w:t>Education/Employment:</w:t>
      </w:r>
      <w:r>
        <w:t xml:space="preserve"> Currently unemployed with a recent gap due to incarceration; nevertheless, possesses a Bachelor's degree and significant stable work history.</w:t>
      </w:r>
    </w:p>
    <w:p>
      <w:pPr>
        <w:pStyle w:val="ListBullet"/>
        <w:spacing w:after="40" w:line="276" w:lineRule="auto"/>
      </w:pPr>
      <w:r>
        <w:rPr>
          <w:b/>
        </w:rPr>
        <w:t>Alcohol/Drug Problem:</w:t>
      </w:r>
      <w:r>
        <w:t xml:space="preserve"> History of three or more DUIs which directly resulted in job loss and a one-year incarceration. Acknowledges alcohol was a problem and reports currently abstaining/cutting back.</w:t>
      </w:r>
    </w:p>
    <w:p>
      <w:pPr>
        <w:pStyle w:val="ListBullet"/>
        <w:spacing w:after="40" w:line="276" w:lineRule="auto"/>
      </w:pPr>
      <w:r>
        <w:rPr>
          <w:b/>
        </w:rPr>
        <w:t>Companions:</w:t>
      </w:r>
      <w:r>
        <w:t xml:space="preserve"> Endorses having some criminal acquaintances (likely due to recent incarceration) but maintains a robust network of prosocial, professionally successful friends.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Behavioral Indicators</w:t>
      </w:r>
    </w:p>
    <w:p>
      <w:pPr>
        <w:pStyle w:val="ListBullet"/>
        <w:spacing w:after="40" w:line="276" w:lineRule="auto"/>
      </w:pPr>
      <w:r>
        <w:rPr>
          <w:b/>
        </w:rPr>
        <w:t>Typical Triggers:</w:t>
      </w:r>
      <w:r>
        <w:t xml:space="preserve"> Stress or irresponsible habits leading to alcohol misuse; self-reported "attitude" was identified as a potential barrier to daily consistency.</w:t>
      </w:r>
    </w:p>
    <w:p>
      <w:pPr>
        <w:pStyle w:val="ListBullet"/>
        <w:spacing w:after="40" w:line="276" w:lineRule="auto"/>
      </w:pPr>
      <w:r>
        <w:rPr>
          <w:b/>
        </w:rPr>
        <w:t>Escalation Tendencies:</w:t>
      </w:r>
      <w:r>
        <w:t xml:space="preserve"> Low risk for escalation or violence; tends to ignore disrespect and avoids physical conflict.</w:t>
      </w:r>
    </w:p>
    <w:p>
      <w:pPr>
        <w:pStyle w:val="ListBullet"/>
        <w:spacing w:after="40" w:line="276" w:lineRule="auto"/>
      </w:pPr>
      <w:r>
        <w:rPr>
          <w:b/>
        </w:rPr>
        <w:t>Decision-Making Patterns:</w:t>
      </w:r>
      <w:r>
        <w:t xml:space="preserve"> Previously demonstrated poor judgment by repeatedly drinking and driving, though generally structured, budget-minded, and goal-oriented in other life areas.</w:t>
      </w:r>
    </w:p>
    <w:p>
      <w:pPr>
        <w:pStyle w:val="ListBullet"/>
        <w:spacing w:after="40" w:line="276" w:lineRule="auto"/>
      </w:pPr>
      <w:r>
        <w:rPr>
          <w:b/>
        </w:rPr>
        <w:t>Authority Response Style:</w:t>
      </w:r>
      <w:r>
        <w:t xml:space="preserve"> Cooperative and respectful; extensive history of positive interactions with bosses, military authority (Navy Reserve), and community leadership (Methodist men president).</w:t>
      </w:r>
    </w:p>
    <w:p>
      <w:pPr>
        <w:pStyle w:val="ListBullet"/>
        <w:spacing w:after="40" w:line="276" w:lineRule="auto"/>
      </w:pPr>
      <w:r>
        <w:rPr>
          <w:b/>
        </w:rPr>
        <w:t>Substance Relapse Patterns:</w:t>
      </w:r>
      <w:r>
        <w:t xml:space="preserve"> Alcohol use has historically led directly to legal consequences (DUIs). No history of illicit drug use.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Pattern Over Time</w:t>
      </w:r>
    </w:p>
    <w:p>
      <w:pPr>
        <w:pStyle w:val="ListBullet"/>
        <w:spacing w:after="40" w:line="276" w:lineRule="auto"/>
      </w:pPr>
      <w:r>
        <w:rPr>
          <w:b/>
        </w:rPr>
        <w:t>Age at First Justice Involvement:</w:t>
      </w:r>
      <w:r>
        <w:t xml:space="preserve"> 27</w:t>
      </w:r>
    </w:p>
    <w:p>
      <w:pPr>
        <w:pStyle w:val="ListBullet"/>
        <w:spacing w:after="40" w:line="276" w:lineRule="auto"/>
      </w:pPr>
      <w:r>
        <w:rPr>
          <w:b/>
        </w:rPr>
        <w:t>Number/Frequency of Incarcerations:</w:t>
      </w:r>
      <w:r>
        <w:t xml:space="preserve"> 1 (June 2025 - June 2026).</w:t>
      </w:r>
    </w:p>
    <w:p>
      <w:pPr>
        <w:pStyle w:val="ListBullet"/>
        <w:spacing w:after="40" w:line="276" w:lineRule="auto"/>
      </w:pPr>
      <w:r>
        <w:rPr>
          <w:b/>
        </w:rPr>
        <w:t>Recidivism Timing Patterns:</w:t>
      </w:r>
      <w:r>
        <w:t xml:space="preserve"> Recurrent DUIs over his adult life prior to his recent incarceration.</w:t>
      </w:r>
    </w:p>
    <w:p>
      <w:pPr>
        <w:pStyle w:val="ListBullet"/>
        <w:spacing w:after="40" w:line="276" w:lineRule="auto"/>
      </w:pPr>
      <w:r>
        <w:rPr>
          <w:b/>
        </w:rPr>
        <w:t>Escalation or Stability Trends:</w:t>
      </w:r>
      <w:r>
        <w:t xml:space="preserve"> A highly stable baseline trajectory (college degree, homeownership, long-term employment) that was severely disrupted by a cluster of DUI convictions.</w:t>
      </w:r>
    </w:p>
    <w:p>
      <w:pPr>
        <w:pStyle w:val="ListBullet"/>
        <w:spacing w:after="40" w:line="276" w:lineRule="auto"/>
      </w:pPr>
      <w:r>
        <w:rPr>
          <w:b/>
        </w:rPr>
        <w:t>Supervision Violation History:</w:t>
      </w:r>
      <w:r>
        <w:t xml:space="preserve"> None; compliant with current state probation and child support.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Acute / Emergency Needs</w:t>
      </w:r>
    </w:p>
    <w:p>
      <w:pPr>
        <w:spacing w:after="80" w:line="276" w:lineRule="auto"/>
      </w:pPr>
      <w:r>
        <w:t>No acute needs identified at intake.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5. Stability Factors</w:t>
      </w:r>
    </w:p>
    <w:p>
      <w:pPr>
        <w:pStyle w:val="ListBullet"/>
        <w:spacing w:after="40" w:line="276" w:lineRule="auto"/>
      </w:pPr>
      <w:r>
        <w:rPr>
          <w:b/>
        </w:rPr>
        <w:t>Housing Stability Level:</w:t>
      </w:r>
      <w:r>
        <w:t xml:space="preserve"> Extremely stable; owns his own home.</w:t>
      </w:r>
    </w:p>
    <w:p>
      <w:pPr>
        <w:pStyle w:val="ListBullet"/>
        <w:spacing w:after="40" w:line="276" w:lineRule="auto"/>
      </w:pPr>
      <w:r>
        <w:rPr>
          <w:b/>
        </w:rPr>
        <w:t>Driver’s License Status:</w:t>
      </w:r>
      <w:r>
        <w:t xml:space="preserve"> Suspended (creates reliance on family for transportation and limits job placement options).</w:t>
      </w:r>
    </w:p>
    <w:p>
      <w:pPr>
        <w:pStyle w:val="ListBullet"/>
        <w:spacing w:after="40" w:line="276" w:lineRule="auto"/>
      </w:pPr>
      <w:r>
        <w:rPr>
          <w:b/>
        </w:rPr>
        <w:t>Education Credential Status:</w:t>
      </w:r>
      <w:r>
        <w:t xml:space="preserve"> High (Bachelor's Degree in Sports Management, Business Minor).</w:t>
      </w:r>
    </w:p>
    <w:p>
      <w:pPr>
        <w:pStyle w:val="ListBullet"/>
        <w:spacing w:after="40" w:line="276" w:lineRule="auto"/>
      </w:pPr>
      <w:r>
        <w:rPr>
          <w:b/>
        </w:rPr>
        <w:t>Recent Substance Use:</w:t>
      </w:r>
      <w:r>
        <w:t xml:space="preserve"> Reports stopping/cutting back on drinking; no drug use history.</w:t>
      </w:r>
    </w:p>
    <w:p>
      <w:pPr>
        <w:pStyle w:val="ListBullet"/>
        <w:spacing w:after="40" w:line="276" w:lineRule="auto"/>
      </w:pPr>
      <w:r>
        <w:rPr>
          <w:b/>
        </w:rPr>
        <w:t>Employment History Pattern:</w:t>
      </w:r>
      <w:r>
        <w:t xml:space="preserve"> Highly stable prior to incarceration (8-9 years at Nucor, 8 years Navy Reserve).</w:t>
      </w:r>
    </w:p>
    <w:p>
      <w:pPr>
        <w:pStyle w:val="ListBullet"/>
        <w:spacing w:after="40" w:line="276" w:lineRule="auto"/>
      </w:pPr>
      <w:r>
        <w:rPr>
          <w:b/>
        </w:rPr>
        <w:t>Supervision Intensity:</w:t>
      </w:r>
      <w:r>
        <w:t xml:space="preserve"> On state probation until 2028.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6. Legal &amp; Placement Constraints</w:t>
      </w:r>
    </w:p>
    <w:p>
      <w:pPr>
        <w:pStyle w:val="ListBullet"/>
        <w:spacing w:after="40" w:line="276" w:lineRule="auto"/>
      </w:pPr>
      <w:r>
        <w:rPr>
          <w:b/>
        </w:rPr>
        <w:t>Pending Charges:</w:t>
      </w:r>
      <w:r>
        <w:t xml:space="preserve"> None.</w:t>
      </w:r>
    </w:p>
    <w:p>
      <w:pPr>
        <w:pStyle w:val="ListBullet"/>
        <w:spacing w:after="40" w:line="276" w:lineRule="auto"/>
      </w:pPr>
      <w:r>
        <w:rPr>
          <w:b/>
        </w:rPr>
        <w:t>Court Obligations:</w:t>
      </w:r>
      <w:r>
        <w:t xml:space="preserve"> Active state probation; court-ordered child support (verified as current and compliant).</w:t>
      </w:r>
    </w:p>
    <w:p>
      <w:pPr>
        <w:pStyle w:val="ListBullet"/>
        <w:spacing w:after="40" w:line="276" w:lineRule="auto"/>
      </w:pPr>
      <w:r>
        <w:rPr>
          <w:b/>
        </w:rPr>
        <w:t>Supervision Restrictions:</w:t>
      </w:r>
      <w:r>
        <w:t xml:space="preserve"> Standard probation conditions.</w:t>
      </w:r>
    </w:p>
    <w:p>
      <w:pPr>
        <w:pStyle w:val="ListBullet"/>
        <w:spacing w:after="40" w:line="276" w:lineRule="auto"/>
      </w:pPr>
      <w:r>
        <w:rPr>
          <w:b/>
        </w:rPr>
        <w:t>Sex Offender Registry Requirement:</w:t>
      </w:r>
      <w:r>
        <w:t xml:space="preserve"> No.</w:t>
      </w:r>
    </w:p>
    <w:p>
      <w:pPr>
        <w:pStyle w:val="ListBullet"/>
        <w:spacing w:after="40" w:line="276" w:lineRule="auto"/>
      </w:pPr>
      <w:r>
        <w:rPr>
          <w:b/>
        </w:rPr>
        <w:t>Movement/Contact Restrictions:</w:t>
      </w:r>
      <w:r>
        <w:t xml:space="preserve"> None noted, though lack of a valid driver's license restricts independent mobility.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7. Responsivity &amp; Engagement Profile</w:t>
      </w:r>
    </w:p>
    <w:p>
      <w:pPr>
        <w:pStyle w:val="ListBullet"/>
        <w:spacing w:after="40" w:line="276" w:lineRule="auto"/>
      </w:pPr>
      <w:r>
        <w:rPr>
          <w:b/>
        </w:rPr>
        <w:t>Literacy Limitations:</w:t>
      </w:r>
      <w:r>
        <w:t xml:space="preserve"> None; college-educated and proficient in various administrative software programs.</w:t>
      </w:r>
    </w:p>
    <w:p>
      <w:pPr>
        <w:pStyle w:val="ListBullet"/>
        <w:spacing w:after="40" w:line="276" w:lineRule="auto"/>
      </w:pPr>
      <w:r>
        <w:rPr>
          <w:b/>
        </w:rPr>
        <w:t>Cognitive Considerations:</w:t>
      </w:r>
      <w:r>
        <w:t xml:space="preserve"> Intact, highly adaptable, and a self-described quick learner.</w:t>
      </w:r>
    </w:p>
    <w:p>
      <w:pPr>
        <w:pStyle w:val="ListBullet"/>
        <w:spacing w:after="40" w:line="276" w:lineRule="auto"/>
      </w:pPr>
      <w:r>
        <w:rPr>
          <w:b/>
        </w:rPr>
        <w:t>Trauma Reactivity:</w:t>
      </w:r>
      <w:r>
        <w:t xml:space="preserve"> No signs of trauma reactivity; manages conflict by ignoring instigation.</w:t>
      </w:r>
    </w:p>
    <w:p>
      <w:pPr>
        <w:pStyle w:val="ListBullet"/>
        <w:spacing w:after="40" w:line="276" w:lineRule="auto"/>
      </w:pPr>
      <w:r>
        <w:rPr>
          <w:b/>
        </w:rPr>
        <w:t>Authority Sensitivity:</w:t>
      </w:r>
      <w:r>
        <w:t xml:space="preserve"> Responds well to authority and structure; values stability.</w:t>
      </w:r>
    </w:p>
    <w:p>
      <w:pPr>
        <w:pStyle w:val="ListBullet"/>
        <w:spacing w:after="40" w:line="276" w:lineRule="auto"/>
      </w:pPr>
      <w:r>
        <w:rPr>
          <w:b/>
        </w:rPr>
        <w:t>Motivation Style:</w:t>
      </w:r>
      <w:r>
        <w:t xml:space="preserve"> Goal-oriented, motivated by stability, career growth, and regaining structure in his life after an unexpected incarceration.</w:t>
      </w:r>
    </w:p>
    <w:p>
      <w:pPr>
        <w:pStyle w:val="ListBullet"/>
        <w:spacing w:after="40" w:line="276" w:lineRule="auto"/>
      </w:pPr>
      <w:r>
        <w:rPr>
          <w:b/>
        </w:rPr>
        <w:t>Learning Preferences:</w:t>
      </w:r>
      <w:r>
        <w:t xml:space="preserve"> Capable of self-directed learning and standard instruction; adaptable to both front-office and manufacturing environments.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