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CASE MANAGEMENT BRIEF</w:t>
      </w:r>
    </w:p>
    <w:p>
      <w:pPr>
        <w:spacing w:after="80" w:line="276" w:lineRule="auto"/>
      </w:pPr>
      <w:r>
        <w:rPr>
          <w:b/>
        </w:rPr>
        <w:t>1. Risk Profile</w:t>
      </w:r>
    </w:p>
    <w:p>
      <w:pPr>
        <w:pStyle w:val="ListBullet"/>
        <w:spacing w:after="40" w:line="276" w:lineRule="auto"/>
      </w:pPr>
      <w:r>
        <w:rPr>
          <w:b/>
        </w:rPr>
        <w:t>Overall Risk Level:</w:t>
      </w:r>
      <w:r>
        <w:t xml:space="preserve"> Very High (35)</w:t>
      </w:r>
    </w:p>
    <w:p>
      <w:pPr>
        <w:pStyle w:val="ListBullet"/>
        <w:spacing w:after="40" w:line="276" w:lineRule="auto"/>
      </w:pPr>
      <w:r>
        <w:rPr>
          <w:b/>
        </w:rPr>
        <w:t>Top 3 Criminogenic Domains:</w:t>
      </w:r>
    </w:p>
    <w:p>
      <w:pPr>
        <w:pStyle w:val="ListNumber"/>
        <w:spacing w:after="40" w:line="276" w:lineRule="auto"/>
      </w:pPr>
      <w:r>
        <w:t>Alcohol/Drug Problem (Very High)</w:t>
      </w:r>
    </w:p>
    <w:p>
      <w:pPr>
        <w:pStyle w:val="ListNumber"/>
        <w:spacing w:after="40" w:line="276" w:lineRule="auto"/>
      </w:pPr>
      <w:r>
        <w:t>Education/Employment (High)</w:t>
      </w:r>
    </w:p>
    <w:p>
      <w:pPr>
        <w:pStyle w:val="ListNumber"/>
        <w:spacing w:after="40" w:line="276" w:lineRule="auto"/>
      </w:pPr>
      <w:r>
        <w:t>Companions (Very High)</w:t>
      </w:r>
    </w:p>
    <w:p>
      <w:pPr>
        <w:pStyle w:val="ListBullet"/>
        <w:spacing w:after="40" w:line="276" w:lineRule="auto"/>
      </w:pPr>
      <w:r>
        <w:rPr>
          <w:b/>
        </w:rPr>
        <w:t>Brief Domain Indicators:</w:t>
      </w:r>
    </w:p>
    <w:p>
      <w:pPr>
        <w:pStyle w:val="ListBullet"/>
        <w:spacing w:after="40" w:line="276" w:lineRule="auto"/>
      </w:pPr>
      <w:r>
        <w:rPr>
          <w:b/>
        </w:rPr>
        <w:t>Alcohol/Drug Problem:</w:t>
      </w:r>
      <w:r>
        <w:t xml:space="preserve"> Continued use of alcohol and occasional cocaine; substance use has directly contributed to job loss and recent probation revocation (DUI).</w:t>
      </w:r>
    </w:p>
    <w:p>
      <w:pPr>
        <w:pStyle w:val="ListBullet"/>
        <w:spacing w:after="40" w:line="276" w:lineRule="auto"/>
      </w:pPr>
      <w:r>
        <w:rPr>
          <w:b/>
        </w:rPr>
        <w:t>Education/Employment:</w:t>
      </w:r>
      <w:r>
        <w:t xml:space="preserve"> Currently unemployed with a suspended driver's license severely limiting opportunities; longest continuous employment history is only six months.</w:t>
      </w:r>
    </w:p>
    <w:p>
      <w:pPr>
        <w:pStyle w:val="ListBullet"/>
        <w:spacing w:after="40" w:line="276" w:lineRule="auto"/>
      </w:pPr>
      <w:r>
        <w:rPr>
          <w:b/>
        </w:rPr>
        <w:t>Companions:</w:t>
      </w:r>
      <w:r>
        <w:t xml:space="preserve"> Primary peer network is heavily involved in illegal activities and substance use; lacks prosocial, anticriminal friendships.</w:t>
      </w:r>
    </w:p>
    <w:p>
      <w:pPr>
        <w:spacing w:after="80" w:line="276" w:lineRule="auto"/>
      </w:pPr>
      <w:r>
        <w:rPr>
          <w:b/>
        </w:rPr>
        <w:t>2. Behavioral Indicators</w:t>
      </w:r>
    </w:p>
    <w:p>
      <w:pPr>
        <w:pStyle w:val="ListBullet"/>
        <w:spacing w:after="40" w:line="276" w:lineRule="auto"/>
      </w:pPr>
      <w:r>
        <w:rPr>
          <w:b/>
        </w:rPr>
        <w:t>Typical Triggers:</w:t>
      </w:r>
      <w:r>
        <w:t xml:space="preserve"> Interpersonal conflict, perceived disrespect, or feeling challenged.</w:t>
      </w:r>
    </w:p>
    <w:p>
      <w:pPr>
        <w:pStyle w:val="ListBullet"/>
        <w:spacing w:after="40" w:line="276" w:lineRule="auto"/>
      </w:pPr>
      <w:r>
        <w:rPr>
          <w:b/>
        </w:rPr>
        <w:t>Escalation Tendencies:</w:t>
      </w:r>
      <w:r>
        <w:t xml:space="preserve"> Reacts impulsively with physical aggression; struggles to think through consequences before acting.</w:t>
      </w:r>
    </w:p>
    <w:p>
      <w:pPr>
        <w:pStyle w:val="ListBullet"/>
        <w:spacing w:after="40" w:line="276" w:lineRule="auto"/>
      </w:pPr>
      <w:r>
        <w:rPr>
          <w:b/>
        </w:rPr>
        <w:t>Decision-Making Patterns:</w:t>
      </w:r>
      <w:r>
        <w:t xml:space="preserve"> Prone to risk-taking (e.g., drunk driving) and uses cognitive distortions to minimize harm and deflect responsibility onto victims or circumstances.</w:t>
      </w:r>
    </w:p>
    <w:p>
      <w:pPr>
        <w:pStyle w:val="ListBullet"/>
        <w:spacing w:after="40" w:line="276" w:lineRule="auto"/>
      </w:pPr>
      <w:r>
        <w:rPr>
          <w:b/>
        </w:rPr>
        <w:t>Authority Response Style:</w:t>
      </w:r>
      <w:r>
        <w:t xml:space="preserve"> Harbors a deep-seated belief that the justice system is rigged against him, though he can maintain compliance with direct supervisors (e.g., his probation officer).</w:t>
      </w:r>
    </w:p>
    <w:p>
      <w:pPr>
        <w:pStyle w:val="ListBullet"/>
        <w:spacing w:after="40" w:line="276" w:lineRule="auto"/>
      </w:pPr>
      <w:r>
        <w:rPr>
          <w:b/>
        </w:rPr>
        <w:t>Substance Relapse Patterns:</w:t>
      </w:r>
      <w:r>
        <w:t xml:space="preserve"> Uses substances to cope with idle time and stress; substance use consistently precedes non-compliance and legal issues.</w:t>
      </w:r>
    </w:p>
    <w:p>
      <w:pPr>
        <w:spacing w:after="80" w:line="276" w:lineRule="auto"/>
      </w:pPr>
      <w:r>
        <w:rPr>
          <w:b/>
        </w:rPr>
        <w:t>3. Pattern Over Time</w:t>
      </w:r>
    </w:p>
    <w:p>
      <w:pPr>
        <w:pStyle w:val="ListBullet"/>
        <w:spacing w:after="40" w:line="276" w:lineRule="auto"/>
      </w:pPr>
      <w:r>
        <w:rPr>
          <w:b/>
        </w:rPr>
        <w:t>Age at first justice involvement:</w:t>
      </w:r>
      <w:r>
        <w:t xml:space="preserve"> 15 (shoplifting).</w:t>
      </w:r>
    </w:p>
    <w:p>
      <w:pPr>
        <w:pStyle w:val="ListBullet"/>
        <w:spacing w:after="40" w:line="276" w:lineRule="auto"/>
      </w:pPr>
      <w:r>
        <w:rPr>
          <w:b/>
        </w:rPr>
        <w:t>Number/frequency of incarcerations:</w:t>
      </w:r>
      <w:r>
        <w:t xml:space="preserve"> 1 state prison term (14 months).</w:t>
      </w:r>
    </w:p>
    <w:p>
      <w:pPr>
        <w:pStyle w:val="ListBullet"/>
        <w:spacing w:after="40" w:line="276" w:lineRule="auto"/>
      </w:pPr>
      <w:r>
        <w:rPr>
          <w:b/>
        </w:rPr>
        <w:t>Recidivism timing patterns:</w:t>
      </w:r>
      <w:r>
        <w:t xml:space="preserve"> Violated probation while under community supervision by committing a new offense (DUI).</w:t>
      </w:r>
    </w:p>
    <w:p>
      <w:pPr>
        <w:pStyle w:val="ListBullet"/>
        <w:spacing w:after="40" w:line="276" w:lineRule="auto"/>
      </w:pPr>
      <w:r>
        <w:rPr>
          <w:b/>
        </w:rPr>
        <w:t>Escalation or stability trends:</w:t>
      </w:r>
      <w:r>
        <w:t xml:space="preserve"> Has escalated from juvenile property crime to adult drug possession and violent offenses (simple assault).</w:t>
      </w:r>
    </w:p>
    <w:p>
      <w:pPr>
        <w:pStyle w:val="ListBullet"/>
        <w:spacing w:after="40" w:line="276" w:lineRule="auto"/>
      </w:pPr>
      <w:r>
        <w:rPr>
          <w:b/>
        </w:rPr>
        <w:t>Supervision violation history:</w:t>
      </w:r>
      <w:r>
        <w:t xml:space="preserve"> High risk of non-compliance; current probation was revoked due to the recent DUI charge.</w:t>
      </w:r>
    </w:p>
    <w:p>
      <w:pPr>
        <w:spacing w:after="80" w:line="276" w:lineRule="auto"/>
      </w:pPr>
      <w:r>
        <w:rPr>
          <w:b/>
        </w:rPr>
        <w:t>4. Acute / Emergency Needs</w:t>
      </w:r>
    </w:p>
    <w:p>
      <w:pPr>
        <w:spacing w:after="80" w:line="276" w:lineRule="auto"/>
      </w:pPr>
      <w:r>
        <w:t>No acute needs identified at intake.</w:t>
      </w:r>
    </w:p>
    <w:p>
      <w:pPr>
        <w:spacing w:after="80" w:line="276" w:lineRule="auto"/>
      </w:pPr>
      <w:r>
        <w:rPr>
          <w:b/>
        </w:rPr>
        <w:t>5. Stability Factors</w:t>
      </w:r>
    </w:p>
    <w:p>
      <w:pPr>
        <w:pStyle w:val="ListBullet"/>
        <w:spacing w:after="40" w:line="276" w:lineRule="auto"/>
      </w:pPr>
      <w:r>
        <w:rPr>
          <w:b/>
        </w:rPr>
        <w:t>Housing stability level:</w:t>
      </w:r>
      <w:r>
        <w:t xml:space="preserve"> Currently housed with his mother, but the living environment is tense and characterized by frequent arguments.</w:t>
      </w:r>
    </w:p>
    <w:p>
      <w:pPr>
        <w:pStyle w:val="ListBullet"/>
        <w:spacing w:after="40" w:line="276" w:lineRule="auto"/>
      </w:pPr>
      <w:r>
        <w:rPr>
          <w:b/>
        </w:rPr>
        <w:t>Driver’s license status:</w:t>
      </w:r>
      <w:r>
        <w:t xml:space="preserve"> Suspended (significant barrier to securing and maintaining employment).</w:t>
      </w:r>
    </w:p>
    <w:p>
      <w:pPr>
        <w:pStyle w:val="ListBullet"/>
        <w:spacing w:after="40" w:line="276" w:lineRule="auto"/>
      </w:pPr>
      <w:r>
        <w:rPr>
          <w:b/>
        </w:rPr>
        <w:t>Education credential status:</w:t>
      </w:r>
      <w:r>
        <w:t xml:space="preserve"> Achieved GED while incarcerated.</w:t>
      </w:r>
    </w:p>
    <w:p>
      <w:pPr>
        <w:pStyle w:val="ListBullet"/>
        <w:spacing w:after="40" w:line="276" w:lineRule="auto"/>
      </w:pPr>
      <w:r>
        <w:rPr>
          <w:b/>
        </w:rPr>
        <w:t>Recent substance use:</w:t>
      </w:r>
      <w:r>
        <w:t xml:space="preserve"> Active alcohol and cocaine use.</w:t>
      </w:r>
    </w:p>
    <w:p>
      <w:pPr>
        <w:pStyle w:val="ListBullet"/>
        <w:spacing w:after="40" w:line="276" w:lineRule="auto"/>
      </w:pPr>
      <w:r>
        <w:rPr>
          <w:b/>
        </w:rPr>
        <w:t>Employment history pattern:</w:t>
      </w:r>
      <w:r>
        <w:t xml:space="preserve"> Sporadic and low-tenure; jobs frequently end due to substance-related attendance issues or incarceration.</w:t>
      </w:r>
    </w:p>
    <w:p>
      <w:pPr>
        <w:pStyle w:val="ListBullet"/>
        <w:spacing w:after="40" w:line="276" w:lineRule="auto"/>
      </w:pPr>
      <w:r>
        <w:rPr>
          <w:b/>
        </w:rPr>
        <w:t>Supervision intensity:</w:t>
      </w:r>
      <w:r>
        <w:t xml:space="preserve"> Under active supervision following probation revocation.</w:t>
      </w:r>
    </w:p>
    <w:p>
      <w:pPr>
        <w:spacing w:after="80" w:line="276" w:lineRule="auto"/>
      </w:pPr>
      <w:r>
        <w:rPr>
          <w:b/>
        </w:rPr>
        <w:t>6. Legal &amp; Placement Constraints</w:t>
      </w:r>
    </w:p>
    <w:p>
      <w:pPr>
        <w:pStyle w:val="ListBullet"/>
        <w:spacing w:after="40" w:line="276" w:lineRule="auto"/>
      </w:pPr>
      <w:r>
        <w:rPr>
          <w:b/>
        </w:rPr>
        <w:t>Pending charges:</w:t>
      </w:r>
      <w:r>
        <w:t xml:space="preserve"> Active DUI charge.</w:t>
      </w:r>
    </w:p>
    <w:p>
      <w:pPr>
        <w:pStyle w:val="ListBullet"/>
        <w:spacing w:after="40" w:line="276" w:lineRule="auto"/>
      </w:pPr>
      <w:r>
        <w:rPr>
          <w:b/>
        </w:rPr>
        <w:t>Court obligations:</w:t>
      </w:r>
      <w:r>
        <w:t xml:space="preserve"> Owes approximately $500 in outstanding court fees.</w:t>
      </w:r>
    </w:p>
    <w:p>
      <w:pPr>
        <w:pStyle w:val="ListBullet"/>
        <w:spacing w:after="40" w:line="276" w:lineRule="auto"/>
      </w:pPr>
      <w:r>
        <w:rPr>
          <w:b/>
        </w:rPr>
        <w:t>Supervision restrictions:</w:t>
      </w:r>
      <w:r>
        <w:t xml:space="preserve"> Standard conditions apply; transportation limited by license suspension.</w:t>
      </w:r>
    </w:p>
    <w:p>
      <w:pPr>
        <w:pStyle w:val="ListBullet"/>
        <w:spacing w:after="40" w:line="276" w:lineRule="auto"/>
      </w:pPr>
      <w:r>
        <w:rPr>
          <w:b/>
        </w:rPr>
        <w:t>Sex Offender Registry requirement:</w:t>
      </w:r>
      <w:r>
        <w:t xml:space="preserve"> No.</w:t>
      </w:r>
    </w:p>
    <w:p>
      <w:pPr>
        <w:pStyle w:val="ListBullet"/>
        <w:spacing w:after="40" w:line="276" w:lineRule="auto"/>
      </w:pPr>
      <w:r>
        <w:rPr>
          <w:b/>
        </w:rPr>
        <w:t>Movement/contact restrictions:</w:t>
      </w:r>
      <w:r>
        <w:t xml:space="preserve"> None explicitly noted.</w:t>
      </w:r>
    </w:p>
    <w:p>
      <w:pPr>
        <w:spacing w:after="80" w:line="276" w:lineRule="auto"/>
      </w:pPr>
      <w:r>
        <w:rPr>
          <w:b/>
        </w:rPr>
        <w:t>7. Responsivity &amp; Engagement Profile</w:t>
      </w:r>
    </w:p>
    <w:p>
      <w:pPr>
        <w:pStyle w:val="ListBullet"/>
        <w:spacing w:after="40" w:line="276" w:lineRule="auto"/>
      </w:pPr>
      <w:r>
        <w:rPr>
          <w:b/>
        </w:rPr>
        <w:t>Literacy limitations:</w:t>
      </w:r>
      <w:r>
        <w:t xml:space="preserve"> None identified; successfully completed GED.</w:t>
      </w:r>
    </w:p>
    <w:p>
      <w:pPr>
        <w:pStyle w:val="ListBullet"/>
        <w:spacing w:after="40" w:line="276" w:lineRule="auto"/>
      </w:pPr>
      <w:r>
        <w:rPr>
          <w:b/>
        </w:rPr>
        <w:t>Cognitive considerations:</w:t>
      </w:r>
      <w:r>
        <w:t xml:space="preserve"> None identified.</w:t>
      </w:r>
    </w:p>
    <w:p>
      <w:pPr>
        <w:pStyle w:val="ListBullet"/>
        <w:spacing w:after="40" w:line="276" w:lineRule="auto"/>
      </w:pPr>
      <w:r>
        <w:rPr>
          <w:b/>
        </w:rPr>
        <w:t>Trauma reactivity:</w:t>
      </w:r>
      <w:r>
        <w:t xml:space="preserve"> Highly reactive to perceived disrespect or challenges to his ego.</w:t>
      </w:r>
    </w:p>
    <w:p>
      <w:pPr>
        <w:pStyle w:val="ListBullet"/>
        <w:spacing w:after="40" w:line="276" w:lineRule="auto"/>
      </w:pPr>
      <w:r>
        <w:rPr>
          <w:b/>
        </w:rPr>
        <w:t>Authority sensitivity:</w:t>
      </w:r>
      <w:r>
        <w:t xml:space="preserve"> Exhibits anti-authoritarian attitudes, viewing the legal system as intrinsically unfair and corrupt. Will require a collaborative, fair approach to build a working alliance.</w:t>
      </w:r>
    </w:p>
    <w:p>
      <w:pPr>
        <w:pStyle w:val="ListBullet"/>
        <w:spacing w:after="40" w:line="276" w:lineRule="auto"/>
      </w:pPr>
      <w:r>
        <w:rPr>
          <w:b/>
        </w:rPr>
        <w:t>Motivation style:</w:t>
      </w:r>
      <w:r>
        <w:t xml:space="preserve"> Pre-contemplative regarding his behavior. Exhibits significant denial and minimization, particularly regarding his violent actions and the severity of his substance use.</w:t>
      </w:r>
    </w:p>
    <w:p>
      <w:pPr>
        <w:pStyle w:val="ListBullet"/>
        <w:spacing w:after="40" w:line="276" w:lineRule="auto"/>
      </w:pPr>
      <w:r>
        <w:rPr>
          <w:b/>
        </w:rPr>
        <w:t>Learning preferences:</w:t>
      </w:r>
      <w:r>
        <w:t xml:space="preserve"> Will likely benefit from concrete, non-confrontational cognitive-behavioral interventions targeting impulse control, anger management, and consequential thinking.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