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Javis Foster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Immediate Stabilization &amp; Crisis Intervention</w:t>
      </w:r>
    </w:p>
    <w:p>
      <w:pPr>
        <w:spacing w:after="80" w:line="276" w:lineRule="auto"/>
      </w:pPr>
      <w:r>
        <w:rPr>
          <w:b/>
        </w:rPr>
        <w:t>CRITICAL ACTION:</w:t>
      </w:r>
      <w:r>
        <w:t xml:space="preserve"> Javis disclosed suicidal ideation ("Sometimes it comes contemplate suicide").</w:t>
      </w:r>
    </w:p>
    <w:p>
      <w:pPr>
        <w:pStyle w:val="ListBullet"/>
        <w:spacing w:after="40" w:line="276" w:lineRule="auto"/>
      </w:pPr>
      <w:r>
        <w:rPr>
          <w:b/>
        </w:rPr>
        <w:t>Action:</w:t>
      </w:r>
      <w:r>
        <w:t xml:space="preserve"> Immediate mental health triage. Create a safety plan today. Provide crisis hotline information (988) and refer for a clinical assessment.</w:t>
      </w:r>
    </w:p>
    <w:p>
      <w:pPr>
        <w:pStyle w:val="ListBullet"/>
        <w:spacing w:after="40" w:line="276" w:lineRule="auto"/>
      </w:pPr>
      <w:r>
        <w:rPr>
          <w:b/>
        </w:rPr>
        <w:t>Relapse Prevention:</w:t>
      </w:r>
      <w:r>
        <w:t xml:space="preserve"> He has been clean for 9 months from opiates/benzos. The stress of pending charges and financial strain is a high trigger for relapse. Build a structured relapse prevention plan.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CBT &amp; Facilitation Focus (Turn90 Standards)</w:t>
      </w:r>
    </w:p>
    <w:p>
      <w:pPr>
        <w:pStyle w:val="ListBullet"/>
        <w:spacing w:after="40" w:line="276" w:lineRule="auto"/>
      </w:pPr>
      <w:r>
        <w:rPr>
          <w:b/>
        </w:rPr>
        <w:t>Target:</w:t>
      </w:r>
      <w:r>
        <w:t xml:space="preserve"> Externalization of Blame &amp; Minimization.</w:t>
      </w:r>
    </w:p>
    <w:p>
      <w:pPr>
        <w:pStyle w:val="ListBullet"/>
        <w:spacing w:after="40" w:line="276" w:lineRule="auto"/>
      </w:pPr>
      <w:r>
        <w:rPr>
          <w:b/>
        </w:rPr>
        <w:t>Strategy (Modeling Neutrality 1.5):</w:t>
      </w:r>
      <w:r>
        <w:t xml:space="preserve"> Javis minimizes his actions (e.g., claiming lack of sleep caused his crime, minimizing his evading charge). Do not debate his version of events. Use open-ended, reflective questions: </w:t>
      </w:r>
      <w:r>
        <w:rPr>
          <w:i/>
        </w:rPr>
        <w:t>"You mentioned you ran through someone's house to get away. Walk me through what was going through your mind in that exact moment."</w:t>
      </w:r>
    </w:p>
    <w:p>
      <w:pPr>
        <w:pStyle w:val="ListBullet"/>
        <w:spacing w:after="40" w:line="276" w:lineRule="auto"/>
      </w:pPr>
      <w:r>
        <w:rPr>
          <w:b/>
        </w:rPr>
        <w:t>Managing Buy-In (3.2):</w:t>
      </w:r>
      <w:r>
        <w:t xml:space="preserve"> Link every requirement to his goal of providing for his child and partner. </w:t>
      </w:r>
      <w:r>
        <w:rPr>
          <w:i/>
        </w:rPr>
        <w:t>"Getting your GED and addressing these pending charges head-on is the fastest way to get to that $20/hr mark to support your family."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Barrier Removal &amp; Navigation</w:t>
      </w:r>
    </w:p>
    <w:p>
      <w:pPr>
        <w:pStyle w:val="ListBullet"/>
        <w:spacing w:after="40" w:line="276" w:lineRule="auto"/>
      </w:pPr>
      <w:r>
        <w:rPr>
          <w:b/>
        </w:rPr>
        <w:t>Education:</w:t>
      </w:r>
      <w:r>
        <w:t xml:space="preserve"> Connect Javis to GED classes immediately. He has an active license, SSN, and birth certificate, which removes a major hurdle for employment.</w:t>
      </w:r>
    </w:p>
    <w:p>
      <w:pPr>
        <w:pStyle w:val="ListBullet"/>
        <w:spacing w:after="40" w:line="276" w:lineRule="auto"/>
      </w:pPr>
      <w:r>
        <w:rPr>
          <w:b/>
        </w:rPr>
        <w:t>Legal:</w:t>
      </w:r>
      <w:r>
        <w:t xml:space="preserve"> He has pending charges (Burglary 2nd, Evading). Ensure he is connected to his public defender and complies strictly with any pretrial supervision conditions to prevent pre-trial detention.</w:t>
      </w:r>
    </w:p>
    <w:p>
      <w:pPr>
        <w:pStyle w:val="ListBullet"/>
        <w:spacing w:after="40" w:line="276" w:lineRule="auto"/>
      </w:pPr>
      <w:r>
        <w:rPr>
          <w:b/>
        </w:rPr>
        <w:t>Employment:</w:t>
      </w:r>
      <w:r>
        <w:t xml:space="preserve"> Prep him for fair-chance manufacturing roles in the Upstate (Greenville/Greer) area. Since he has stable transportation (active license), regional commutes are viable.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4. Weekly Milestones for Navigator</w:t>
      </w:r>
    </w:p>
    <w:p>
      <w:pPr>
        <w:pStyle w:val="ListBullet"/>
        <w:spacing w:after="40" w:line="276" w:lineRule="auto"/>
      </w:pPr>
      <w:r>
        <w:rPr>
          <w:b/>
        </w:rPr>
        <w:t>Week 1:</w:t>
      </w:r>
      <w:r>
        <w:t xml:space="preserve"> Mental health safety plan, referral to counseling, and connection to GED prep program.</w:t>
      </w:r>
    </w:p>
    <w:p>
      <w:pPr>
        <w:pStyle w:val="ListBullet"/>
        <w:spacing w:after="40" w:line="276" w:lineRule="auto"/>
      </w:pPr>
      <w:r>
        <w:rPr>
          <w:b/>
        </w:rPr>
        <w:t>Week 2:</w:t>
      </w:r>
      <w:r>
        <w:t xml:space="preserve"> Review legal status of pending charges; begin CBT workbook exercises on "Thinking Traps" (minimization).</w:t>
      </w:r>
    </w:p>
    <w:p>
      <w:pPr>
        <w:pStyle w:val="ListBullet"/>
        <w:spacing w:after="40" w:line="276" w:lineRule="auto"/>
      </w:pPr>
      <w:r>
        <w:rPr>
          <w:b/>
        </w:rPr>
        <w:t>Week 3:</w:t>
      </w:r>
      <w:r>
        <w:t xml:space="preserve"> Mock interviews focusing on how to explain past convictions and pending charges professionally.</w:t>
      </w:r>
    </w:p>
    <w:p>
      <w:pPr>
        <w:pStyle w:val="ListBullet"/>
        <w:spacing w:after="40" w:line="276" w:lineRule="auto"/>
      </w:pPr>
      <w:r>
        <w:rPr>
          <w:b/>
        </w:rPr>
        <w:t>Week 4:</w:t>
      </w:r>
      <w:r>
        <w:t xml:space="preserve"> Submit applications to Fair-Chance employers in Upstate SC.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