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Jarvier Xavier Frazier-Butler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Participant Overview</w:t>
      </w:r>
    </w:p>
    <w:p>
      <w:pPr>
        <w:pStyle w:val="ListBullet"/>
        <w:spacing w:after="40" w:line="276" w:lineRule="auto"/>
      </w:pPr>
      <w:r>
        <w:rPr>
          <w:b/>
        </w:rPr>
        <w:t>Current Status</w:t>
      </w:r>
      <w:r>
        <w:t>: Living at Shield Ministries (stable housing), but owes program fees and is highly stressed about debt. License is suspended, and lack of transportation is his primary historical barrier to employment.</w:t>
      </w:r>
    </w:p>
    <w:p>
      <w:pPr>
        <w:pStyle w:val="ListBullet"/>
        <w:spacing w:after="40" w:line="276" w:lineRule="auto"/>
      </w:pPr>
      <w:r>
        <w:rPr>
          <w:b/>
        </w:rPr>
        <w:t>Motivators</w:t>
      </w:r>
      <w:r>
        <w:t>: Deeply motivated by his wife and stepson. Wants to be a provider. Takes pride in studying and planning.</w:t>
      </w:r>
    </w:p>
    <w:p>
      <w:pPr>
        <w:pStyle w:val="ListBullet"/>
        <w:spacing w:after="40" w:line="276" w:lineRule="auto"/>
      </w:pPr>
      <w:r>
        <w:rPr>
          <w:b/>
        </w:rPr>
        <w:t>Key Vulnerabilities</w:t>
      </w:r>
      <w:r>
        <w:t>: Undisclosed/unknown pending charges, medication management (Remeron), distress over missing mother in hospice, and minimization of substance use.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Core Case Management Targets</w:t>
      </w:r>
    </w:p>
    <w:p>
      <w:pPr>
        <w:pStyle w:val="ListBullet"/>
        <w:spacing w:after="40" w:line="276" w:lineRule="auto"/>
      </w:pPr>
      <w:r>
        <w:rPr>
          <w:b/>
        </w:rPr>
        <w:t>Target 1: Transportation &amp; Employment Stability</w:t>
      </w:r>
    </w:p>
    <w:p>
      <w:pPr>
        <w:pStyle w:val="ListBullet"/>
        <w:spacing w:after="40" w:line="276" w:lineRule="auto"/>
      </w:pPr>
      <w:r>
        <w:rPr>
          <w:i/>
        </w:rPr>
        <w:t>Action</w:t>
      </w:r>
      <w:r>
        <w:t>: Map CARTA bus routes from Shield Ministries to prospective employers. Do not allow him to apply for jobs that require personal vehicle transport.</w:t>
      </w:r>
    </w:p>
    <w:p>
      <w:pPr>
        <w:pStyle w:val="ListBullet"/>
        <w:spacing w:after="40" w:line="276" w:lineRule="auto"/>
      </w:pPr>
      <w:r>
        <w:rPr>
          <w:i/>
        </w:rPr>
        <w:t>Action</w:t>
      </w:r>
      <w:r>
        <w:t>: Review SCDMV payment plans for license reinstatement.</w:t>
      </w:r>
    </w:p>
    <w:p>
      <w:pPr>
        <w:pStyle w:val="ListBullet"/>
        <w:spacing w:after="40" w:line="276" w:lineRule="auto"/>
      </w:pPr>
      <w:r>
        <w:rPr>
          <w:b/>
        </w:rPr>
        <w:t>Target 2: Legal Triage</w:t>
      </w:r>
    </w:p>
    <w:p>
      <w:pPr>
        <w:pStyle w:val="ListBullet"/>
        <w:spacing w:after="40" w:line="276" w:lineRule="auto"/>
      </w:pPr>
      <w:r>
        <w:rPr>
          <w:i/>
        </w:rPr>
        <w:t>Action</w:t>
      </w:r>
      <w:r>
        <w:t>: Look up his name in the Charleston County public index to clarify if he actually has pending charges.</w:t>
      </w:r>
    </w:p>
    <w:p>
      <w:pPr>
        <w:pStyle w:val="ListBullet"/>
        <w:spacing w:after="40" w:line="276" w:lineRule="auto"/>
      </w:pPr>
      <w:r>
        <w:rPr>
          <w:b/>
        </w:rPr>
        <w:t>Target 3: Cognitive Interventions (CBT)</w:t>
      </w:r>
    </w:p>
    <w:p>
      <w:pPr>
        <w:pStyle w:val="ListBullet"/>
        <w:spacing w:after="40" w:line="276" w:lineRule="auto"/>
      </w:pPr>
      <w:r>
        <w:rPr>
          <w:i/>
        </w:rPr>
        <w:t>Action</w:t>
      </w:r>
      <w:r>
        <w:t>: Address "justified" crime narratives through cost-benefit analysis. Connect the outcomes of those "justified" actions to time taken away from his family.</w:t>
      </w:r>
    </w:p>
    <w:p>
      <w:pPr>
        <w:pStyle w:val="ListBullet"/>
        <w:spacing w:after="40" w:line="276" w:lineRule="auto"/>
      </w:pPr>
      <w:r>
        <w:rPr>
          <w:b/>
        </w:rPr>
        <w:t>Target 4: Emotional Support &amp; Health</w:t>
      </w:r>
    </w:p>
    <w:p>
      <w:pPr>
        <w:pStyle w:val="ListBullet"/>
        <w:spacing w:after="40" w:line="276" w:lineRule="auto"/>
      </w:pPr>
      <w:r>
        <w:rPr>
          <w:i/>
        </w:rPr>
        <w:t>Action</w:t>
      </w:r>
      <w:r>
        <w:t>: Connect with Fetter Health for medication management and weight-loss goals.</w:t>
      </w:r>
    </w:p>
    <w:p>
      <w:pPr>
        <w:pStyle w:val="ListBullet"/>
        <w:spacing w:after="40" w:line="276" w:lineRule="auto"/>
      </w:pPr>
      <w:r>
        <w:rPr>
          <w:i/>
        </w:rPr>
        <w:t>Action</w:t>
      </w:r>
      <w:r>
        <w:t>: Offer to assist in making phone calls to locate his mother in local hospice care.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Facilitation Guidelines (Turn90 Standards)</w:t>
      </w:r>
    </w:p>
    <w:p>
      <w:pPr>
        <w:pStyle w:val="ListBullet"/>
        <w:spacing w:after="40" w:line="276" w:lineRule="auto"/>
      </w:pPr>
      <w:r>
        <w:rPr>
          <w:b/>
        </w:rPr>
        <w:t>Model Neutrality</w:t>
      </w:r>
      <w:r>
        <w:t>: When he minimizes his substance use or rationalizes past violence/crime, do not correct him. Ask: "When your family says they hate your substance use, what exactly are they seeing?"</w:t>
      </w:r>
    </w:p>
    <w:p>
      <w:pPr>
        <w:pStyle w:val="ListBullet"/>
        <w:spacing w:after="40" w:line="276" w:lineRule="auto"/>
      </w:pPr>
      <w:r>
        <w:rPr>
          <w:b/>
        </w:rPr>
        <w:t>Manage Buy-In</w:t>
      </w:r>
      <w:r>
        <w:t>: Tie every frustrating step (like taking the bus or paying Shield Ministry fees) to his identity as a strong father to his stepson and a loving partner to his wife.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