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86639" w14:textId="663830A6" w:rsidR="00474766" w:rsidRPr="00474766" w:rsidRDefault="00474766">
      <w:pPr>
        <w:rPr>
          <w:rFonts w:ascii="Aptos" w:hAnsi="Aptos"/>
          <w:sz w:val="22"/>
          <w:szCs w:val="22"/>
          <w:lang w:val="en-US"/>
        </w:rPr>
      </w:pPr>
      <w:r w:rsidRPr="00474766">
        <w:rPr>
          <w:rFonts w:ascii="Aptos" w:hAnsi="Aptos"/>
          <w:sz w:val="22"/>
          <w:szCs w:val="22"/>
          <w:lang w:val="en-US"/>
        </w:rPr>
        <w:t>Estimation Template</w:t>
      </w:r>
    </w:p>
    <w:p w14:paraId="0F42A8A1" w14:textId="77777777" w:rsidR="00474766" w:rsidRPr="00474766" w:rsidRDefault="00474766" w:rsidP="00474766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b/>
          <w:bCs/>
          <w:kern w:val="36"/>
          <w:sz w:val="22"/>
          <w:szCs w:val="22"/>
          <w:lang w:eastAsia="en-GB"/>
          <w14:ligatures w14:val="none"/>
        </w:rPr>
        <w:t>Template — Inter-Node Relationship: L_x ↔ L_y</w:t>
      </w:r>
    </w:p>
    <w:p w14:paraId="0B4BF13F" w14:textId="77777777" w:rsidR="00474766" w:rsidRPr="00474766" w:rsidRDefault="00474766" w:rsidP="00474766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L_x ↔ L_y — [Node x name] ↔ [Node y name]</w:t>
      </w:r>
    </w:p>
    <w:p w14:paraId="7B72BFAC" w14:textId="77777777" w:rsidR="00474766" w:rsidRPr="00474766" w:rsidRDefault="00474766" w:rsidP="00474766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1. Intensity test</w:t>
      </w:r>
    </w:p>
    <w:p w14:paraId="7C3015C1" w14:textId="77777777" w:rsidR="00474766" w:rsidRPr="00474766" w:rsidRDefault="00474766" w:rsidP="0047476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[1–2 sentences: what coupling means for this specific pair, and why intensity gates the diagnostic value of the consistency function.]</w:t>
      </w:r>
    </w:p>
    <w:p w14:paraId="5BBF7915" w14:textId="77777777" w:rsidR="00474766" w:rsidRPr="00474766" w:rsidRDefault="00474766" w:rsidP="00474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[Metric 1]</w:t>
      </w:r>
      <w:r w:rsidRPr="00474766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 — [what it measures]</w:t>
      </w:r>
    </w:p>
    <w:p w14:paraId="5B951117" w14:textId="77777777" w:rsidR="00474766" w:rsidRPr="00474766" w:rsidRDefault="00474766" w:rsidP="00474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[Metric 2]</w:t>
      </w:r>
      <w:r w:rsidRPr="00474766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 — [what it measures]</w:t>
      </w:r>
    </w:p>
    <w:p w14:paraId="00BD7FDE" w14:textId="77777777" w:rsidR="00474766" w:rsidRPr="00474766" w:rsidRDefault="00474766" w:rsidP="00474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[Metric 3]</w:t>
      </w:r>
      <w:r w:rsidRPr="00474766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 — [what it measures]</w:t>
      </w:r>
    </w:p>
    <w:p w14:paraId="00DF1955" w14:textId="77777777" w:rsidR="00474766" w:rsidRPr="00474766" w:rsidRDefault="00474766" w:rsidP="004747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[Metric 4]</w:t>
      </w:r>
      <w:r w:rsidRPr="00474766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 — [what it measures]</w:t>
      </w:r>
    </w:p>
    <w:p w14:paraId="09DB6F68" w14:textId="77777777" w:rsidR="00474766" w:rsidRPr="00474766" w:rsidRDefault="00474766" w:rsidP="0047476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Sufficiency condition</w:t>
      </w:r>
      <w:r w:rsidRPr="00474766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 (pre-registered): [threshold(s) above which the relationship is high-intensity enough to carry dissonance signal. State the downweighting rule if below threshold.]</w:t>
      </w:r>
    </w:p>
    <w:p w14:paraId="424D971F" w14:textId="77777777" w:rsidR="00474766" w:rsidRPr="00474766" w:rsidRDefault="00474766" w:rsidP="00474766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2. Consistency function R^{L_x↔L_y}</w:t>
      </w:r>
    </w:p>
    <w:p w14:paraId="35AB6384" w14:textId="77777777" w:rsidR="00474766" w:rsidRPr="00474766" w:rsidRDefault="00474766" w:rsidP="0047476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[1–2 sentences: what equilibrium means for this pair and what the consistency function captures.]</w:t>
      </w:r>
    </w:p>
    <w:p w14:paraId="0B1584DD" w14:textId="77777777" w:rsidR="00474766" w:rsidRPr="00474766" w:rsidRDefault="00474766" w:rsidP="0047476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R^{L_x↔L_y}(·) = [functional form]</w:t>
      </w:r>
    </w:p>
    <w:p w14:paraId="5396D7D1" w14:textId="77777777" w:rsidR="00474766" w:rsidRPr="00474766" w:rsidRDefault="00474766" w:rsidP="0047476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[Expansion / model definition with parameters identified.]</w:t>
      </w:r>
    </w:p>
    <w:p w14:paraId="5CE25C58" w14:textId="77777777" w:rsidR="00474766" w:rsidRPr="00474766" w:rsidRDefault="00474766" w:rsidP="0047476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Pre-registered specifications</w:t>
      </w:r>
    </w:p>
    <w:p w14:paraId="72FD79A0" w14:textId="77777777" w:rsidR="00474766" w:rsidRPr="00474766" w:rsidRDefault="00474766" w:rsidP="00474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DM panel: [choices, simplifications]</w:t>
      </w:r>
    </w:p>
    <w:p w14:paraId="012FF148" w14:textId="77777777" w:rsidR="00474766" w:rsidRPr="00474766" w:rsidRDefault="00474766" w:rsidP="00474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EM panel: [choices, additional terms]</w:t>
      </w:r>
    </w:p>
    <w:p w14:paraId="2747F7E7" w14:textId="77777777" w:rsidR="00474766" w:rsidRPr="00474766" w:rsidRDefault="00474766" w:rsidP="004747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[Other modelling choices: horizons, forecast source, data vintage, frequency]</w:t>
      </w:r>
    </w:p>
    <w:p w14:paraId="0EFE1ADC" w14:textId="77777777" w:rsidR="00474766" w:rsidRPr="00474766" w:rsidRDefault="00474766" w:rsidP="0047476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Estimation</w:t>
      </w:r>
    </w:p>
    <w:p w14:paraId="455922E8" w14:textId="77777777" w:rsidR="00474766" w:rsidRPr="00474766" w:rsidRDefault="00474766" w:rsidP="004747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[Primary method]</w:t>
      </w:r>
      <w:r w:rsidRPr="00474766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 — [identification strategy / instruments / why this method]</w:t>
      </w:r>
    </w:p>
    <w:p w14:paraId="079CEA3A" w14:textId="77777777" w:rsidR="00474766" w:rsidRPr="00474766" w:rsidRDefault="00474766" w:rsidP="004747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[Comparator]</w:t>
      </w:r>
      <w:r w:rsidRPr="00474766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 — [robustness specification]</w:t>
      </w:r>
    </w:p>
    <w:p w14:paraId="29D256F6" w14:textId="77777777" w:rsidR="00474766" w:rsidRPr="00474766" w:rsidRDefault="00474766" w:rsidP="004747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Sample split</w:t>
      </w:r>
      <w:r w:rsidRPr="00474766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: [calibration window vs out-of-sample window; note any episode dummies]</w:t>
      </w:r>
    </w:p>
    <w:p w14:paraId="055EF56F" w14:textId="77777777" w:rsidR="00474766" w:rsidRPr="00474766" w:rsidRDefault="00474766" w:rsidP="0047476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By construction E[R^{L_x↔L_y}] = 0 in the calibration window.</w:t>
      </w:r>
    </w:p>
    <w:p w14:paraId="26FA638A" w14:textId="77777777" w:rsidR="00474766" w:rsidRPr="00474766" w:rsidRDefault="00474766" w:rsidP="00474766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3. Dissonance function</w:t>
      </w:r>
    </w:p>
    <w:p w14:paraId="6EC97228" w14:textId="77777777" w:rsidR="00474766" w:rsidRPr="00474766" w:rsidRDefault="00474766" w:rsidP="0047476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D^{L_x↔L_y}_t = |R^{L_x↔L_y}_t|</w:t>
      </w:r>
    </w:p>
    <w:p w14:paraId="412D5E3E" w14:textId="77777777" w:rsidR="00474766" w:rsidRPr="00474766" w:rsidRDefault="00474766" w:rsidP="0047476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Threshold</w:t>
      </w:r>
      <w:r w:rsidRPr="00474766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: τ = [default specification]. Robustness across {[set of alternative thresholds]}.</w:t>
      </w:r>
    </w:p>
    <w:p w14:paraId="04855827" w14:textId="77777777" w:rsidR="00474766" w:rsidRPr="00474766" w:rsidRDefault="00474766" w:rsidP="0047476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Auxiliary dimensions</w:t>
      </w:r>
      <w:r w:rsidRPr="00474766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 carried separately (not folded into D):</w:t>
      </w:r>
    </w:p>
    <w:p w14:paraId="0A938BAA" w14:textId="77777777" w:rsidR="00474766" w:rsidRPr="00474766" w:rsidRDefault="00474766" w:rsidP="004747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[Dimension 1, e.g. sign]</w:t>
      </w:r>
      <w:r w:rsidRPr="00474766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 — [interpretation, asset-class implication]</w:t>
      </w:r>
    </w:p>
    <w:p w14:paraId="5961B4C6" w14:textId="77777777" w:rsidR="00474766" w:rsidRPr="00474766" w:rsidRDefault="00474766" w:rsidP="004747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[Dimension 2, e.g. persistence]</w:t>
      </w:r>
      <w:r w:rsidRPr="00474766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 — [interpretation, threshold]</w:t>
      </w:r>
    </w:p>
    <w:p w14:paraId="1460FCBB" w14:textId="77777777" w:rsidR="00474766" w:rsidRPr="00474766" w:rsidRDefault="00474766" w:rsidP="004747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[Dimension 3, e.g. cumulative]</w:t>
      </w:r>
      <w:r w:rsidRPr="00474766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 — [interpretation, window]</w:t>
      </w:r>
    </w:p>
    <w:p w14:paraId="67CC3B84" w14:textId="77777777" w:rsidR="00474766" w:rsidRPr="00474766" w:rsidRDefault="00474766" w:rsidP="00474766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Design notes</w:t>
      </w:r>
    </w:p>
    <w:p w14:paraId="21142FE4" w14:textId="77777777" w:rsidR="00474766" w:rsidRPr="00474766" w:rsidRDefault="00474766" w:rsidP="0047476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[Note 1 — a technical refinement, methodological tension, or measurement choice specific to this pair. Often a static-vs-dynamic, stock-vs-flow, or specification-A-vs-B trade-off worth flagging.]</w:t>
      </w:r>
    </w:p>
    <w:p w14:paraId="1E7DF7C0" w14:textId="77777777" w:rsidR="00474766" w:rsidRPr="00474766" w:rsidRDefault="00474766" w:rsidP="0047476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[Note 2 — where this relationship sits in the wider framework: what it anchors, what downstream edges depend on it, what weight it should carry in aggregation, or what its expected DM-vs-EM asymmetry is.]</w:t>
      </w:r>
    </w:p>
    <w:p w14:paraId="619643E2" w14:textId="77777777" w:rsidR="00474766" w:rsidRPr="00474766" w:rsidRDefault="00543066" w:rsidP="00474766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543066">
        <w:rPr>
          <w:rFonts w:ascii="Aptos" w:eastAsia="Times New Roman" w:hAnsi="Aptos" w:cs="Times New Roman"/>
          <w:noProof/>
          <w:kern w:val="0"/>
          <w:sz w:val="22"/>
          <w:szCs w:val="22"/>
          <w:lang w:eastAsia="en-GB"/>
        </w:rPr>
        <w:pict w14:anchorId="74195EB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CB72BB6" w14:textId="77777777" w:rsidR="00474766" w:rsidRPr="00474766" w:rsidRDefault="00474766" w:rsidP="0047476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Section-by-section purpose</w:t>
      </w:r>
    </w:p>
    <w:p w14:paraId="7A14D38F" w14:textId="77777777" w:rsidR="00474766" w:rsidRPr="00474766" w:rsidRDefault="00474766" w:rsidP="004747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Intensity</w:t>
      </w:r>
      <w:r w:rsidRPr="00474766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 — is the relationship structurally tight enough to be diagnostic? Without intensity, dissonance is noise. This section gates the rest.</w:t>
      </w:r>
    </w:p>
    <w:p w14:paraId="0C050B1D" w14:textId="77777777" w:rsidR="00474766" w:rsidRPr="00474766" w:rsidRDefault="00474766" w:rsidP="004747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Consistency function</w:t>
      </w:r>
      <w:r w:rsidRPr="00474766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 — the equilibrium relation R(·) = 0 derived from theory. Specifies model form, parameter choices, estimation method, and identification.</w:t>
      </w:r>
    </w:p>
    <w:p w14:paraId="38881C3F" w14:textId="77777777" w:rsidR="00474766" w:rsidRPr="00474766" w:rsidRDefault="00474766" w:rsidP="004747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Dissonance function</w:t>
      </w:r>
      <w:r w:rsidRPr="00474766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 — the operational metric D = |R|. Threshold turns the continuous metric into a fired/not-fired signal. Auxiliary dimensions preserve information lost in absolute value.</w:t>
      </w:r>
    </w:p>
    <w:p w14:paraId="58B06604" w14:textId="77777777" w:rsidR="00474766" w:rsidRPr="00474766" w:rsidRDefault="00474766" w:rsidP="004747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b/>
          <w:bCs/>
          <w:kern w:val="0"/>
          <w:sz w:val="22"/>
          <w:szCs w:val="22"/>
          <w:lang w:eastAsia="en-GB"/>
          <w14:ligatures w14:val="none"/>
        </w:rPr>
        <w:t>Design notes</w:t>
      </w:r>
      <w:r w:rsidRPr="00474766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 xml:space="preserve"> — pair-specific tensions or framework-level positioning. Keeps the empirical decisions grounded in why this relationship matters.</w:t>
      </w:r>
    </w:p>
    <w:p w14:paraId="02468C16" w14:textId="77777777" w:rsidR="00474766" w:rsidRPr="00474766" w:rsidRDefault="00474766" w:rsidP="00474766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</w:pPr>
      <w:r w:rsidRPr="00474766">
        <w:rPr>
          <w:rFonts w:ascii="Aptos" w:eastAsia="Times New Roman" w:hAnsi="Aptos" w:cs="Times New Roman"/>
          <w:kern w:val="0"/>
          <w:sz w:val="22"/>
          <w:szCs w:val="22"/>
          <w:lang w:eastAsia="en-GB"/>
          <w14:ligatures w14:val="none"/>
        </w:rPr>
        <w:t>Ready for L1 ↔ L3b when you are.</w:t>
      </w:r>
    </w:p>
    <w:p w14:paraId="1F861864" w14:textId="77777777" w:rsidR="00474766" w:rsidRPr="00474766" w:rsidRDefault="00474766">
      <w:pPr>
        <w:rPr>
          <w:rFonts w:ascii="Aptos" w:hAnsi="Aptos"/>
          <w:sz w:val="22"/>
          <w:szCs w:val="22"/>
          <w:lang w:val="en-US"/>
        </w:rPr>
      </w:pPr>
    </w:p>
    <w:sectPr w:rsidR="00474766" w:rsidRPr="00474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23182"/>
    <w:multiLevelType w:val="multilevel"/>
    <w:tmpl w:val="FE30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93E71"/>
    <w:multiLevelType w:val="multilevel"/>
    <w:tmpl w:val="7A94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9B58FE"/>
    <w:multiLevelType w:val="multilevel"/>
    <w:tmpl w:val="A0FC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902098"/>
    <w:multiLevelType w:val="multilevel"/>
    <w:tmpl w:val="203E7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987E2E"/>
    <w:multiLevelType w:val="multilevel"/>
    <w:tmpl w:val="013E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167172">
    <w:abstractNumId w:val="2"/>
  </w:num>
  <w:num w:numId="2" w16cid:durableId="119996725">
    <w:abstractNumId w:val="1"/>
  </w:num>
  <w:num w:numId="3" w16cid:durableId="1915630102">
    <w:abstractNumId w:val="4"/>
  </w:num>
  <w:num w:numId="4" w16cid:durableId="1092165839">
    <w:abstractNumId w:val="0"/>
  </w:num>
  <w:num w:numId="5" w16cid:durableId="2088306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766"/>
    <w:rsid w:val="00474766"/>
    <w:rsid w:val="00543066"/>
    <w:rsid w:val="00CF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DE66D"/>
  <w15:chartTrackingRefBased/>
  <w15:docId w15:val="{AB079D04-BBA8-274B-8856-CC8244F8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4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4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4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4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7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47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747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Stoddart</dc:creator>
  <cp:keywords/>
  <dc:description/>
  <cp:lastModifiedBy>Justin Stoddart</cp:lastModifiedBy>
  <cp:revision>1</cp:revision>
  <dcterms:created xsi:type="dcterms:W3CDTF">2026-05-14T13:20:00Z</dcterms:created>
  <dcterms:modified xsi:type="dcterms:W3CDTF">2026-05-14T13:20:00Z</dcterms:modified>
</cp:coreProperties>
</file>