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5061" w14:textId="46A346EB" w:rsidR="003F48C2" w:rsidRPr="003F48C2" w:rsidRDefault="003F48C2" w:rsidP="003F48C2">
      <w:pPr>
        <w:jc w:val="center"/>
        <w:rPr>
          <w:b/>
          <w:bCs/>
          <w:lang w:val="en-US"/>
        </w:rPr>
      </w:pPr>
      <w:r w:rsidRPr="003F48C2">
        <w:rPr>
          <w:b/>
          <w:bCs/>
          <w:lang w:val="en-US"/>
        </w:rPr>
        <w:t>Systematic Factors Model – Searching for Dissonance:</w:t>
      </w:r>
    </w:p>
    <w:p w14:paraId="5689F36E" w14:textId="7E4FE391" w:rsidR="003F48C2" w:rsidRDefault="003F48C2" w:rsidP="003F48C2">
      <w:pPr>
        <w:jc w:val="center"/>
        <w:rPr>
          <w:b/>
          <w:bCs/>
          <w:lang w:val="en-US"/>
        </w:rPr>
      </w:pPr>
      <w:r w:rsidRPr="003F48C2">
        <w:rPr>
          <w:b/>
          <w:bCs/>
          <w:lang w:val="en-US"/>
        </w:rPr>
        <w:t>A Central Bank decomposition to investigate whether internal inconsistencies contain predictive information for asset prices</w:t>
      </w:r>
    </w:p>
    <w:p w14:paraId="017ED22B" w14:textId="77777777" w:rsidR="00E31ACE" w:rsidRPr="00E31ACE" w:rsidRDefault="00E31ACE" w:rsidP="00E31ACE">
      <w:pPr>
        <w:jc w:val="both"/>
        <w:rPr>
          <w:sz w:val="22"/>
          <w:szCs w:val="22"/>
          <w:lang w:val="en-US"/>
        </w:rPr>
      </w:pPr>
      <w:r w:rsidRPr="00E31ACE">
        <w:rPr>
          <w:sz w:val="22"/>
          <w:szCs w:val="22"/>
          <w:lang w:val="en-US"/>
        </w:rPr>
        <w:t>This thesis sets out to investigate the coherence of central bank policy transmission. When a central bank is decomposed into its constituent factors, one can begin to identify the relationships between them. A decrease in the policy rate is widely accepted to be associated with a decrease in the front end of the yield curve, and an increase in bond prices. But what if these transmission channels become misaligned? Why would a decrease in the policy rate coincide with a rise in the yield curve? This inconsistency is what I am labelling dissonance: a measurable violation of an expected consistency relation between components of the decomposed system. The research question is whether a factors model can measure dissonance systematically, and whether the resulting signal contains predictive information for asset returns and policy transitions.</w:t>
      </w:r>
    </w:p>
    <w:p w14:paraId="44B700A1" w14:textId="220F8AA4" w:rsidR="0027287F" w:rsidRDefault="00E31ACE" w:rsidP="003E1556">
      <w:pPr>
        <w:jc w:val="both"/>
        <w:rPr>
          <w:sz w:val="22"/>
          <w:szCs w:val="22"/>
          <w:lang w:val="en-US"/>
        </w:rPr>
      </w:pPr>
      <w:r w:rsidRPr="00E31ACE">
        <w:rPr>
          <w:sz w:val="22"/>
          <w:szCs w:val="22"/>
          <w:lang w:val="en-US"/>
        </w:rPr>
        <w:t xml:space="preserve">Why does this matter to a portfolio manager? In financial markets, the expectation of an event matters just as much as the event itself, because the expectation is what is priced. If the consensus prices one outcome and the market delivers another, the divergence has a structural source </w:t>
      </w:r>
      <w:r>
        <w:rPr>
          <w:sz w:val="22"/>
          <w:szCs w:val="22"/>
          <w:lang w:val="en-US"/>
        </w:rPr>
        <w:t>–</w:t>
      </w:r>
      <w:r w:rsidRPr="00E31ACE">
        <w:rPr>
          <w:sz w:val="22"/>
          <w:szCs w:val="22"/>
          <w:lang w:val="en-US"/>
        </w:rPr>
        <w:t xml:space="preserve"> a factor whose behaviour fell out of step with the rest of the transmission system before the consensus had a chance to </w:t>
      </w:r>
      <w:r>
        <w:rPr>
          <w:sz w:val="22"/>
          <w:szCs w:val="22"/>
          <w:lang w:val="en-US"/>
        </w:rPr>
        <w:t>react</w:t>
      </w:r>
      <w:r w:rsidRPr="00E31ACE">
        <w:rPr>
          <w:sz w:val="22"/>
          <w:szCs w:val="22"/>
          <w:lang w:val="en-US"/>
        </w:rPr>
        <w:t xml:space="preserve">. Consensus is a summary statistic, and summary statistics lag the components they summarise. The proposition of this thesis is that these misalignments are observable, measurable, and lead the event they ultimately cause </w:t>
      </w:r>
      <w:r>
        <w:rPr>
          <w:sz w:val="22"/>
          <w:szCs w:val="22"/>
          <w:lang w:val="en-US"/>
        </w:rPr>
        <w:t xml:space="preserve">– </w:t>
      </w:r>
      <w:r w:rsidRPr="00E31ACE">
        <w:rPr>
          <w:sz w:val="22"/>
          <w:szCs w:val="22"/>
          <w:lang w:val="en-US"/>
        </w:rPr>
        <w:t>informing</w:t>
      </w:r>
      <w:r w:rsidRPr="00E31ACE">
        <w:rPr>
          <w:sz w:val="22"/>
          <w:szCs w:val="22"/>
          <w:lang w:val="en-US"/>
        </w:rPr>
        <w:t xml:space="preserve"> an investment manager's position-taking, sizing, and regime-conditioned hedging ahead of the broader market repricing. Where existing regime detectors like Markov-switching filters and financial conditions indices measure symptoms of the consequence, dissonance measures internal inconsistency in the cause. Dissonance, in this framing, is not merely a diagnostic of where the system has broken but rather a contrarian signal, visible to the analyst whose decomposition of the central bank is fine enough to see it.</w:t>
      </w:r>
    </w:p>
    <w:p w14:paraId="114F82C0" w14:textId="77777777" w:rsidR="00E31ACE" w:rsidRDefault="00E31ACE" w:rsidP="003E1556">
      <w:pPr>
        <w:jc w:val="both"/>
        <w:rPr>
          <w:sz w:val="22"/>
          <w:szCs w:val="22"/>
          <w:lang w:val="en-US"/>
        </w:rPr>
      </w:pPr>
    </w:p>
    <w:p w14:paraId="69BFE706" w14:textId="77777777" w:rsidR="00E31ACE" w:rsidRDefault="00E31ACE" w:rsidP="003E1556">
      <w:pPr>
        <w:jc w:val="both"/>
        <w:rPr>
          <w:sz w:val="22"/>
          <w:szCs w:val="22"/>
          <w:lang w:val="en-US"/>
        </w:rPr>
      </w:pPr>
    </w:p>
    <w:p w14:paraId="0BF99FFF" w14:textId="77777777" w:rsidR="00E31ACE" w:rsidRDefault="00E31ACE" w:rsidP="003E1556">
      <w:pPr>
        <w:jc w:val="both"/>
        <w:rPr>
          <w:sz w:val="22"/>
          <w:szCs w:val="22"/>
          <w:lang w:val="en-US"/>
        </w:rPr>
      </w:pPr>
    </w:p>
    <w:p w14:paraId="64416425" w14:textId="2FA9A187" w:rsidR="003F48C2" w:rsidRPr="003F48C2" w:rsidRDefault="003F48C2" w:rsidP="003E1556">
      <w:pPr>
        <w:jc w:val="both"/>
        <w:rPr>
          <w:sz w:val="22"/>
          <w:szCs w:val="22"/>
          <w:lang w:val="en-US"/>
        </w:rPr>
      </w:pPr>
      <w:r>
        <w:rPr>
          <w:sz w:val="22"/>
          <w:szCs w:val="22"/>
          <w:lang w:val="en-US"/>
        </w:rPr>
        <w:t>Dissonance is a state where the components within or across nodes are misaligned in ways that break down the standard transmission framework. This can manifest as: (1) intra-node: components within a single node misalign – for example the actual interest rate is different from what the Taylor-implied rate predicts. (2) Inter-node:</w:t>
      </w:r>
      <w:r w:rsidR="006472DF">
        <w:rPr>
          <w:sz w:val="22"/>
          <w:szCs w:val="22"/>
          <w:lang w:val="en-US"/>
        </w:rPr>
        <w:t xml:space="preserve"> </w:t>
      </w:r>
      <w:r w:rsidR="006472DF" w:rsidRPr="006472DF">
        <w:rPr>
          <w:sz w:val="22"/>
          <w:szCs w:val="22"/>
          <w:lang w:val="en-US"/>
        </w:rPr>
        <w:t xml:space="preserve">peer nodes </w:t>
      </w:r>
      <w:r w:rsidR="006472DF">
        <w:rPr>
          <w:sz w:val="22"/>
          <w:szCs w:val="22"/>
          <w:lang w:val="en-US"/>
        </w:rPr>
        <w:t xml:space="preserve">of the </w:t>
      </w:r>
      <w:r w:rsidR="006472DF" w:rsidRPr="006472DF">
        <w:rPr>
          <w:sz w:val="22"/>
          <w:szCs w:val="22"/>
          <w:lang w:val="en-US"/>
        </w:rPr>
        <w:t xml:space="preserve">same level pull apart in directions the framework expects to coincide. </w:t>
      </w:r>
      <w:r w:rsidR="006472DF">
        <w:rPr>
          <w:sz w:val="22"/>
          <w:szCs w:val="22"/>
          <w:lang w:val="en-US"/>
        </w:rPr>
        <w:t xml:space="preserve">(3) Vertical: adjacent levels </w:t>
      </w:r>
      <w:proofErr w:type="gramStart"/>
      <w:r w:rsidR="006472DF">
        <w:rPr>
          <w:sz w:val="22"/>
          <w:szCs w:val="22"/>
          <w:lang w:val="en-US"/>
        </w:rPr>
        <w:t>disagree:</w:t>
      </w:r>
      <w:proofErr w:type="gramEnd"/>
      <w:r w:rsidR="006472DF">
        <w:rPr>
          <w:sz w:val="22"/>
          <w:szCs w:val="22"/>
          <w:lang w:val="en-US"/>
        </w:rPr>
        <w:t xml:space="preserve"> instruments tighten but the yield curve eases. (4) Temporal: </w:t>
      </w:r>
      <w:r w:rsidR="006472DF" w:rsidRPr="006472DF">
        <w:rPr>
          <w:sz w:val="22"/>
          <w:szCs w:val="22"/>
          <w:lang w:val="en-US"/>
        </w:rPr>
        <w:t xml:space="preserve">a node's behavior </w:t>
      </w:r>
      <w:r w:rsidR="006472DF">
        <w:rPr>
          <w:sz w:val="22"/>
          <w:szCs w:val="22"/>
          <w:lang w:val="en-US"/>
        </w:rPr>
        <w:t xml:space="preserve">is </w:t>
      </w:r>
      <w:r w:rsidR="006472DF" w:rsidRPr="006472DF">
        <w:rPr>
          <w:sz w:val="22"/>
          <w:szCs w:val="22"/>
          <w:lang w:val="en-US"/>
        </w:rPr>
        <w:t>out of regime relative to its own history.</w:t>
      </w:r>
      <w:r w:rsidR="006472DF">
        <w:rPr>
          <w:sz w:val="22"/>
          <w:szCs w:val="22"/>
          <w:lang w:val="en-US"/>
        </w:rPr>
        <w:t xml:space="preserve"> So, dissonance is really a structural measurement tool that applies across multiple levels of the tree.</w:t>
      </w:r>
    </w:p>
    <w:sectPr w:rsidR="003F48C2" w:rsidRPr="003F4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8C2"/>
    <w:rsid w:val="001E5416"/>
    <w:rsid w:val="0027287F"/>
    <w:rsid w:val="003E1556"/>
    <w:rsid w:val="003F48C2"/>
    <w:rsid w:val="006472DF"/>
    <w:rsid w:val="00B6427D"/>
    <w:rsid w:val="00C6747C"/>
    <w:rsid w:val="00CF02C4"/>
    <w:rsid w:val="00E31AC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3DC78EE"/>
  <w15:chartTrackingRefBased/>
  <w15:docId w15:val="{75D36A2E-88C9-964B-8662-76490562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8C2"/>
    <w:rPr>
      <w:rFonts w:eastAsiaTheme="majorEastAsia" w:cstheme="majorBidi"/>
      <w:color w:val="272727" w:themeColor="text1" w:themeTint="D8"/>
    </w:rPr>
  </w:style>
  <w:style w:type="paragraph" w:styleId="Title">
    <w:name w:val="Title"/>
    <w:basedOn w:val="Normal"/>
    <w:next w:val="Normal"/>
    <w:link w:val="TitleChar"/>
    <w:uiPriority w:val="10"/>
    <w:qFormat/>
    <w:rsid w:val="003F4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8C2"/>
    <w:pPr>
      <w:spacing w:before="160"/>
      <w:jc w:val="center"/>
    </w:pPr>
    <w:rPr>
      <w:i/>
      <w:iCs/>
      <w:color w:val="404040" w:themeColor="text1" w:themeTint="BF"/>
    </w:rPr>
  </w:style>
  <w:style w:type="character" w:customStyle="1" w:styleId="QuoteChar">
    <w:name w:val="Quote Char"/>
    <w:basedOn w:val="DefaultParagraphFont"/>
    <w:link w:val="Quote"/>
    <w:uiPriority w:val="29"/>
    <w:rsid w:val="003F48C2"/>
    <w:rPr>
      <w:i/>
      <w:iCs/>
      <w:color w:val="404040" w:themeColor="text1" w:themeTint="BF"/>
    </w:rPr>
  </w:style>
  <w:style w:type="paragraph" w:styleId="ListParagraph">
    <w:name w:val="List Paragraph"/>
    <w:basedOn w:val="Normal"/>
    <w:uiPriority w:val="34"/>
    <w:qFormat/>
    <w:rsid w:val="003F48C2"/>
    <w:pPr>
      <w:ind w:left="720"/>
      <w:contextualSpacing/>
    </w:pPr>
  </w:style>
  <w:style w:type="character" w:styleId="IntenseEmphasis">
    <w:name w:val="Intense Emphasis"/>
    <w:basedOn w:val="DefaultParagraphFont"/>
    <w:uiPriority w:val="21"/>
    <w:qFormat/>
    <w:rsid w:val="003F48C2"/>
    <w:rPr>
      <w:i/>
      <w:iCs/>
      <w:color w:val="0F4761" w:themeColor="accent1" w:themeShade="BF"/>
    </w:rPr>
  </w:style>
  <w:style w:type="paragraph" w:styleId="IntenseQuote">
    <w:name w:val="Intense Quote"/>
    <w:basedOn w:val="Normal"/>
    <w:next w:val="Normal"/>
    <w:link w:val="IntenseQuoteChar"/>
    <w:uiPriority w:val="30"/>
    <w:qFormat/>
    <w:rsid w:val="003F4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8C2"/>
    <w:rPr>
      <w:i/>
      <w:iCs/>
      <w:color w:val="0F4761" w:themeColor="accent1" w:themeShade="BF"/>
    </w:rPr>
  </w:style>
  <w:style w:type="character" w:styleId="IntenseReference">
    <w:name w:val="Intense Reference"/>
    <w:basedOn w:val="DefaultParagraphFont"/>
    <w:uiPriority w:val="32"/>
    <w:qFormat/>
    <w:rsid w:val="003F48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Stoddart</dc:creator>
  <cp:keywords/>
  <dc:description/>
  <cp:lastModifiedBy>Justin Stoddart</cp:lastModifiedBy>
  <cp:revision>3</cp:revision>
  <dcterms:created xsi:type="dcterms:W3CDTF">2026-05-13T12:41:00Z</dcterms:created>
  <dcterms:modified xsi:type="dcterms:W3CDTF">2026-05-14T11:39:00Z</dcterms:modified>
</cp:coreProperties>
</file>