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A08D2" w14:textId="49C83E07" w:rsidR="004B4A76" w:rsidRDefault="003633E5" w:rsidP="003633E5">
      <w:pPr>
        <w:jc w:val="center"/>
        <w:rPr>
          <w:b/>
          <w:bCs/>
          <w:sz w:val="28"/>
          <w:szCs w:val="28"/>
        </w:rPr>
      </w:pPr>
      <w:r>
        <w:rPr>
          <w:b/>
          <w:bCs/>
          <w:sz w:val="28"/>
          <w:szCs w:val="28"/>
        </w:rPr>
        <w:t>Theory</w:t>
      </w:r>
    </w:p>
    <w:p w14:paraId="760FE269"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3d — FX Intervention</w:t>
      </w:r>
    </w:p>
    <w:p w14:paraId="5A6DBAC6"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FX intervention is the central bank buying or selling foreign currency against the domestic currency to influence the exchange rate. Unlike the policy rate, which affects FX indirectly through rate differentials, intervention operates on the exchange rate directly. Three operational distinctions matter. </w:t>
      </w:r>
      <w:proofErr w:type="spellStart"/>
      <w:r w:rsidRPr="0032251D">
        <w:rPr>
          <w:rFonts w:ascii="Aptos" w:eastAsia="Times New Roman" w:hAnsi="Aptos" w:cs="Times New Roman"/>
          <w:i/>
          <w:iCs/>
          <w:kern w:val="0"/>
          <w:sz w:val="22"/>
          <w:szCs w:val="22"/>
          <w:lang w:eastAsia="en-GB"/>
          <w14:ligatures w14:val="none"/>
        </w:rPr>
        <w:t>Sterilised</w:t>
      </w:r>
      <w:proofErr w:type="spellEnd"/>
      <w:r w:rsidRPr="0032251D">
        <w:rPr>
          <w:rFonts w:ascii="Aptos" w:eastAsia="Times New Roman" w:hAnsi="Aptos" w:cs="Times New Roman"/>
          <w:i/>
          <w:iCs/>
          <w:kern w:val="0"/>
          <w:sz w:val="22"/>
          <w:szCs w:val="22"/>
          <w:lang w:eastAsia="en-GB"/>
          <w14:ligatures w14:val="none"/>
        </w:rPr>
        <w:t xml:space="preserve"> vs </w:t>
      </w:r>
      <w:proofErr w:type="spellStart"/>
      <w:r w:rsidRPr="0032251D">
        <w:rPr>
          <w:rFonts w:ascii="Aptos" w:eastAsia="Times New Roman" w:hAnsi="Aptos" w:cs="Times New Roman"/>
          <w:i/>
          <w:iCs/>
          <w:kern w:val="0"/>
          <w:sz w:val="22"/>
          <w:szCs w:val="22"/>
          <w:lang w:eastAsia="en-GB"/>
          <w14:ligatures w14:val="none"/>
        </w:rPr>
        <w:t>unsterilised</w:t>
      </w:r>
      <w:proofErr w:type="spellEnd"/>
      <w:r w:rsidRPr="0032251D">
        <w:rPr>
          <w:rFonts w:ascii="Aptos" w:eastAsia="Times New Roman" w:hAnsi="Aptos" w:cs="Times New Roman"/>
          <w:kern w:val="0"/>
          <w:sz w:val="22"/>
          <w:szCs w:val="22"/>
          <w:lang w:eastAsia="en-GB"/>
          <w14:ligatures w14:val="none"/>
        </w:rPr>
        <w:t xml:space="preserve">: </w:t>
      </w:r>
      <w:proofErr w:type="spellStart"/>
      <w:r w:rsidRPr="0032251D">
        <w:rPr>
          <w:rFonts w:ascii="Aptos" w:eastAsia="Times New Roman" w:hAnsi="Aptos" w:cs="Times New Roman"/>
          <w:kern w:val="0"/>
          <w:sz w:val="22"/>
          <w:szCs w:val="22"/>
          <w:lang w:eastAsia="en-GB"/>
          <w14:ligatures w14:val="none"/>
        </w:rPr>
        <w:t>sterilised</w:t>
      </w:r>
      <w:proofErr w:type="spellEnd"/>
      <w:r w:rsidRPr="0032251D">
        <w:rPr>
          <w:rFonts w:ascii="Aptos" w:eastAsia="Times New Roman" w:hAnsi="Aptos" w:cs="Times New Roman"/>
          <w:kern w:val="0"/>
          <w:sz w:val="22"/>
          <w:szCs w:val="22"/>
          <w:lang w:eastAsia="en-GB"/>
          <w14:ligatures w14:val="none"/>
        </w:rPr>
        <w:t xml:space="preserve"> intervention offsets the liquidity effect via a domestic operation, leaving bank reserves unchanged — pure FX channel, no monetary stance change. </w:t>
      </w:r>
      <w:proofErr w:type="spellStart"/>
      <w:r w:rsidRPr="0032251D">
        <w:rPr>
          <w:rFonts w:ascii="Aptos" w:eastAsia="Times New Roman" w:hAnsi="Aptos" w:cs="Times New Roman"/>
          <w:kern w:val="0"/>
          <w:sz w:val="22"/>
          <w:szCs w:val="22"/>
          <w:lang w:eastAsia="en-GB"/>
          <w14:ligatures w14:val="none"/>
        </w:rPr>
        <w:t>Unsterilised</w:t>
      </w:r>
      <w:proofErr w:type="spellEnd"/>
      <w:r w:rsidRPr="0032251D">
        <w:rPr>
          <w:rFonts w:ascii="Aptos" w:eastAsia="Times New Roman" w:hAnsi="Aptos" w:cs="Times New Roman"/>
          <w:kern w:val="0"/>
          <w:sz w:val="22"/>
          <w:szCs w:val="22"/>
          <w:lang w:eastAsia="en-GB"/>
          <w14:ligatures w14:val="none"/>
        </w:rPr>
        <w:t xml:space="preserve"> intervention changes both FX and domestic liquidity simultaneously. </w:t>
      </w:r>
      <w:r w:rsidRPr="0032251D">
        <w:rPr>
          <w:rFonts w:ascii="Aptos" w:eastAsia="Times New Roman" w:hAnsi="Aptos" w:cs="Times New Roman"/>
          <w:i/>
          <w:iCs/>
          <w:kern w:val="0"/>
          <w:sz w:val="22"/>
          <w:szCs w:val="22"/>
          <w:lang w:eastAsia="en-GB"/>
          <w14:ligatures w14:val="none"/>
        </w:rPr>
        <w:t>Spot vs forward</w:t>
      </w:r>
      <w:r w:rsidRPr="0032251D">
        <w:rPr>
          <w:rFonts w:ascii="Aptos" w:eastAsia="Times New Roman" w:hAnsi="Aptos" w:cs="Times New Roman"/>
          <w:kern w:val="0"/>
          <w:sz w:val="22"/>
          <w:szCs w:val="22"/>
          <w:lang w:eastAsia="en-GB"/>
          <w14:ligatures w14:val="none"/>
        </w:rPr>
        <w:t xml:space="preserve">: spot intervention uses gross reserves; forward intervention uses derivative books (NDFs or onshore forwards) and does not immediately affect reserves. </w:t>
      </w:r>
      <w:r w:rsidRPr="0032251D">
        <w:rPr>
          <w:rFonts w:ascii="Aptos" w:eastAsia="Times New Roman" w:hAnsi="Aptos" w:cs="Times New Roman"/>
          <w:i/>
          <w:iCs/>
          <w:kern w:val="0"/>
          <w:sz w:val="22"/>
          <w:szCs w:val="22"/>
          <w:lang w:eastAsia="en-GB"/>
          <w14:ligatures w14:val="none"/>
        </w:rPr>
        <w:t>Direction</w:t>
      </w:r>
      <w:r w:rsidRPr="0032251D">
        <w:rPr>
          <w:rFonts w:ascii="Aptos" w:eastAsia="Times New Roman" w:hAnsi="Aptos" w:cs="Times New Roman"/>
          <w:kern w:val="0"/>
          <w:sz w:val="22"/>
          <w:szCs w:val="22"/>
          <w:lang w:eastAsia="en-GB"/>
          <w14:ligatures w14:val="none"/>
        </w:rPr>
        <w:t xml:space="preserve">: buying foreign currency weakens the domestic currency; selling foreign currency strengthens it. The adjacent instrument is </w:t>
      </w:r>
      <w:r w:rsidRPr="0032251D">
        <w:rPr>
          <w:rFonts w:ascii="Aptos" w:eastAsia="Times New Roman" w:hAnsi="Aptos" w:cs="Times New Roman"/>
          <w:i/>
          <w:iCs/>
          <w:kern w:val="0"/>
          <w:sz w:val="22"/>
          <w:szCs w:val="22"/>
          <w:lang w:eastAsia="en-GB"/>
          <w14:ligatures w14:val="none"/>
        </w:rPr>
        <w:t>capital flow management (</w:t>
      </w:r>
      <w:proofErr w:type="gramStart"/>
      <w:r w:rsidRPr="0032251D">
        <w:rPr>
          <w:rFonts w:ascii="Aptos" w:eastAsia="Times New Roman" w:hAnsi="Aptos" w:cs="Times New Roman"/>
          <w:i/>
          <w:iCs/>
          <w:kern w:val="0"/>
          <w:sz w:val="22"/>
          <w:szCs w:val="22"/>
          <w:lang w:eastAsia="en-GB"/>
          <w14:ligatures w14:val="none"/>
        </w:rPr>
        <w:t>CFM)</w:t>
      </w:r>
      <w:r w:rsidRPr="0032251D">
        <w:rPr>
          <w:rFonts w:ascii="Aptos" w:eastAsia="Times New Roman" w:hAnsi="Aptos" w:cs="Times New Roman"/>
          <w:kern w:val="0"/>
          <w:sz w:val="22"/>
          <w:szCs w:val="22"/>
          <w:lang w:eastAsia="en-GB"/>
          <w14:ligatures w14:val="none"/>
        </w:rPr>
        <w:t xml:space="preserve"> —</w:t>
      </w:r>
      <w:proofErr w:type="gramEnd"/>
      <w:r w:rsidRPr="0032251D">
        <w:rPr>
          <w:rFonts w:ascii="Aptos" w:eastAsia="Times New Roman" w:hAnsi="Aptos" w:cs="Times New Roman"/>
          <w:kern w:val="0"/>
          <w:sz w:val="22"/>
          <w:szCs w:val="22"/>
          <w:lang w:eastAsia="en-GB"/>
          <w14:ligatures w14:val="none"/>
        </w:rPr>
        <w:t xml:space="preserve"> administrative controls on cross-border flows that target the same axis through a different mechanism.</w:t>
      </w:r>
    </w:p>
    <w:p w14:paraId="3EA315AC" w14:textId="77777777" w:rsidR="003633E5" w:rsidRPr="0032251D" w:rsidRDefault="003633E5" w:rsidP="003633E5">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9C4A196">
          <v:rect id="_x0000_i1025" alt="" style="width:451.3pt;height:.05pt;mso-width-percent:0;mso-height-percent:0;mso-width-percent:0;mso-height-percent:0" o:hralign="center" o:hrstd="t" o:hr="t" fillcolor="#a0a0a0" stroked="f"/>
        </w:pict>
      </w:r>
    </w:p>
    <w:p w14:paraId="118335DD"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71B6129C"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FX intervention exists as a separate instrument because of two structural problems the policy rate cannot solve alone.</w:t>
      </w:r>
    </w:p>
    <w:p w14:paraId="70F4D4C5"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trilemma (Mundell-Fleming).</w:t>
      </w:r>
      <w:r w:rsidRPr="0032251D">
        <w:rPr>
          <w:rFonts w:ascii="Aptos" w:eastAsia="Times New Roman" w:hAnsi="Aptos" w:cs="Times New Roman"/>
          <w:kern w:val="0"/>
          <w:sz w:val="22"/>
          <w:szCs w:val="22"/>
          <w:lang w:eastAsia="en-GB"/>
          <w14:ligatures w14:val="none"/>
        </w:rPr>
        <w:t xml:space="preserve"> You cannot simultaneously have capital mobility, an exchange rate target, and independent monetary policy. Free float + capital mobility = no FX target. Fixed FX + capital mobility = no monetary independence. Capital controls + fixed FX = monetary independence preserved. Most EMs operate somewhere in the middle — managed float with selective capital flow management — and FX intervention is the instrument that mediates the trade-off in real time. The trilemma says you must give up one corner; intervention is the tool used to partially "buy back" the corner you nominally gave up.</w:t>
      </w:r>
    </w:p>
    <w:p w14:paraId="7B936B32"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dilemma (Rey 2013).</w:t>
      </w:r>
      <w:r w:rsidRPr="0032251D">
        <w:rPr>
          <w:rFonts w:ascii="Aptos" w:eastAsia="Times New Roman" w:hAnsi="Aptos" w:cs="Times New Roman"/>
          <w:kern w:val="0"/>
          <w:sz w:val="22"/>
          <w:szCs w:val="22"/>
          <w:lang w:eastAsia="en-GB"/>
          <w14:ligatures w14:val="none"/>
        </w:rPr>
        <w:t xml:space="preserve"> Even with floating FX, the global financial cycle constrains monetary autonomy. Dollar-denominated debt, USD-funded portfolio flows, and global risk appetite transmit shocks regardless of the domestic FX regime.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intervention may be needed even in floating regimes — not to maintain a peg, but to manage the cycle's transmission through the exchange rate.</w:t>
      </w:r>
    </w:p>
    <w:p w14:paraId="61845114"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Portfolio balance channel for FX.</w:t>
      </w:r>
      <w:r w:rsidRPr="0032251D">
        <w:rPr>
          <w:rFonts w:ascii="Aptos" w:eastAsia="Times New Roman" w:hAnsi="Aptos" w:cs="Times New Roman"/>
          <w:kern w:val="0"/>
          <w:sz w:val="22"/>
          <w:szCs w:val="22"/>
          <w:lang w:eastAsia="en-GB"/>
          <w14:ligatures w14:val="none"/>
        </w:rPr>
        <w:t xml:space="preserve"> The same logic as QE applied to currencies. Intervention changes the relative supply of domestic vs foreign assets in private hands, affecting the relative price (the exchange rate). The mechanism works through quantities and substitution, not through expected short rates.</w:t>
      </w:r>
    </w:p>
    <w:p w14:paraId="2C27461B"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i/>
          <w:iCs/>
          <w:kern w:val="0"/>
          <w:sz w:val="22"/>
          <w:szCs w:val="22"/>
          <w:lang w:eastAsia="en-GB"/>
          <w14:ligatures w14:val="none"/>
        </w:rPr>
        <w:t>Signalling</w:t>
      </w:r>
      <w:proofErr w:type="spellEnd"/>
      <w:r w:rsidRPr="0032251D">
        <w:rPr>
          <w:rFonts w:ascii="Aptos" w:eastAsia="Times New Roman" w:hAnsi="Aptos" w:cs="Times New Roman"/>
          <w:i/>
          <w:iCs/>
          <w:kern w:val="0"/>
          <w:sz w:val="22"/>
          <w:szCs w:val="22"/>
          <w:lang w:eastAsia="en-GB"/>
          <w14:ligatures w14:val="none"/>
        </w:rPr>
        <w:t xml:space="preserve"> channel.</w:t>
      </w:r>
      <w:r w:rsidRPr="0032251D">
        <w:rPr>
          <w:rFonts w:ascii="Aptos" w:eastAsia="Times New Roman" w:hAnsi="Aptos" w:cs="Times New Roman"/>
          <w:kern w:val="0"/>
          <w:sz w:val="22"/>
          <w:szCs w:val="22"/>
          <w:lang w:eastAsia="en-GB"/>
          <w14:ligatures w14:val="none"/>
        </w:rPr>
        <w:t xml:space="preserve"> Intervention communicates the bank's view of FX. Even if it is mechanically ineffective on the portfolio channel, markets read intervention as commitment. The 1985 Plaza Accord moved FX significantly despite modest actual intervention because the </w:t>
      </w:r>
      <w:r w:rsidRPr="0032251D">
        <w:rPr>
          <w:rFonts w:ascii="Aptos" w:eastAsia="Times New Roman" w:hAnsi="Aptos" w:cs="Times New Roman"/>
          <w:i/>
          <w:iCs/>
          <w:kern w:val="0"/>
          <w:sz w:val="22"/>
          <w:szCs w:val="22"/>
          <w:lang w:eastAsia="en-GB"/>
          <w14:ligatures w14:val="none"/>
        </w:rPr>
        <w:t>announcement</w:t>
      </w:r>
      <w:r w:rsidRPr="0032251D">
        <w:rPr>
          <w:rFonts w:ascii="Aptos" w:eastAsia="Times New Roman" w:hAnsi="Aptos" w:cs="Times New Roman"/>
          <w:kern w:val="0"/>
          <w:sz w:val="22"/>
          <w:szCs w:val="22"/>
          <w:lang w:eastAsia="en-GB"/>
          <w14:ligatures w14:val="none"/>
        </w:rPr>
        <w:t xml:space="preserve"> was credible.</w:t>
      </w:r>
    </w:p>
    <w:p w14:paraId="79B94B7A"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Fear of floating (Calvo-Reinhart 2002).</w:t>
      </w:r>
      <w:r w:rsidRPr="0032251D">
        <w:rPr>
          <w:rFonts w:ascii="Aptos" w:eastAsia="Times New Roman" w:hAnsi="Aptos" w:cs="Times New Roman"/>
          <w:kern w:val="0"/>
          <w:sz w:val="22"/>
          <w:szCs w:val="22"/>
          <w:lang w:eastAsia="en-GB"/>
          <w14:ligatures w14:val="none"/>
        </w:rPr>
        <w:t xml:space="preserve"> Most EMs do not let their currency float freely even when they claim to. They intervene to smooth volatility because FX moves matter for inflation (pass-through), corporate balance sheets (currency mismatch), and sovereign solvency (FX-denominated debt). The de jure regime and the de facto regime differ — sometimes substantially.</w:t>
      </w:r>
    </w:p>
    <w:p w14:paraId="54918712" w14:textId="77777777" w:rsidR="003633E5" w:rsidRPr="0032251D" w:rsidRDefault="003633E5" w:rsidP="003633E5">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777AB1E">
          <v:rect id="_x0000_i1026" alt="" style="width:451.3pt;height:.05pt;mso-width-percent:0;mso-height-percent:0;mso-width-percent:0;mso-height-percent:0" o:hralign="center" o:hrstd="t" o:hr="t" fillcolor="#a0a0a0" stroked="f"/>
        </w:pict>
      </w:r>
    </w:p>
    <w:p w14:paraId="6DF7B233"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527C479C"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Operational dimensions:</w:t>
      </w:r>
    </w:p>
    <w:p w14:paraId="04D419E5"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i/>
          <w:iCs/>
          <w:kern w:val="0"/>
          <w:sz w:val="22"/>
          <w:szCs w:val="22"/>
          <w:lang w:eastAsia="en-GB"/>
          <w14:ligatures w14:val="none"/>
        </w:rPr>
        <w:t>Sterilisation</w:t>
      </w:r>
      <w:proofErr w:type="spellEnd"/>
      <w:r w:rsidRPr="0032251D">
        <w:rPr>
          <w:rFonts w:ascii="Aptos" w:eastAsia="Times New Roman" w:hAnsi="Aptos" w:cs="Times New Roman"/>
          <w:i/>
          <w:iCs/>
          <w:kern w:val="0"/>
          <w:sz w:val="22"/>
          <w:szCs w:val="22"/>
          <w:lang w:eastAsia="en-GB"/>
          <w14:ligatures w14:val="none"/>
        </w:rPr>
        <w:t xml:space="preserve"> status.</w:t>
      </w:r>
      <w:r w:rsidRPr="0032251D">
        <w:rPr>
          <w:rFonts w:ascii="Aptos" w:eastAsia="Times New Roman" w:hAnsi="Aptos" w:cs="Times New Roman"/>
          <w:kern w:val="0"/>
          <w:sz w:val="22"/>
          <w:szCs w:val="22"/>
          <w:lang w:eastAsia="en-GB"/>
          <w14:ligatures w14:val="none"/>
        </w:rPr>
        <w:t xml:space="preserve"> </w:t>
      </w:r>
      <w:proofErr w:type="spellStart"/>
      <w:r w:rsidRPr="0032251D">
        <w:rPr>
          <w:rFonts w:ascii="Aptos" w:eastAsia="Times New Roman" w:hAnsi="Aptos" w:cs="Times New Roman"/>
          <w:kern w:val="0"/>
          <w:sz w:val="22"/>
          <w:szCs w:val="22"/>
          <w:lang w:eastAsia="en-GB"/>
          <w14:ligatures w14:val="none"/>
        </w:rPr>
        <w:t>Sterilised</w:t>
      </w:r>
      <w:proofErr w:type="spellEnd"/>
      <w:r w:rsidRPr="0032251D">
        <w:rPr>
          <w:rFonts w:ascii="Aptos" w:eastAsia="Times New Roman" w:hAnsi="Aptos" w:cs="Times New Roman"/>
          <w:kern w:val="0"/>
          <w:sz w:val="22"/>
          <w:szCs w:val="22"/>
          <w:lang w:eastAsia="en-GB"/>
          <w14:ligatures w14:val="none"/>
        </w:rPr>
        <w:t xml:space="preserve"> intervention involves offsetting open market operations — when the bank buys USD, it issues domestic bonds or repos to absorb the liquidity created, leaving bank reserves unchanged. Most EM intervention is </w:t>
      </w:r>
      <w:proofErr w:type="spellStart"/>
      <w:r w:rsidRPr="0032251D">
        <w:rPr>
          <w:rFonts w:ascii="Aptos" w:eastAsia="Times New Roman" w:hAnsi="Aptos" w:cs="Times New Roman"/>
          <w:kern w:val="0"/>
          <w:sz w:val="22"/>
          <w:szCs w:val="22"/>
          <w:lang w:eastAsia="en-GB"/>
          <w14:ligatures w14:val="none"/>
        </w:rPr>
        <w:t>sterilised</w:t>
      </w:r>
      <w:proofErr w:type="spellEnd"/>
      <w:r w:rsidRPr="0032251D">
        <w:rPr>
          <w:rFonts w:ascii="Aptos" w:eastAsia="Times New Roman" w:hAnsi="Aptos" w:cs="Times New Roman"/>
          <w:kern w:val="0"/>
          <w:sz w:val="22"/>
          <w:szCs w:val="22"/>
          <w:lang w:eastAsia="en-GB"/>
          <w14:ligatures w14:val="none"/>
        </w:rPr>
        <w:t xml:space="preserve"> because EM banks do not want FX operations to muddle the monetary stance. The cost is </w:t>
      </w:r>
      <w:r w:rsidRPr="0032251D">
        <w:rPr>
          <w:rFonts w:ascii="Aptos" w:eastAsia="Times New Roman" w:hAnsi="Aptos" w:cs="Times New Roman"/>
          <w:i/>
          <w:iCs/>
          <w:kern w:val="0"/>
          <w:sz w:val="22"/>
          <w:szCs w:val="22"/>
          <w:lang w:eastAsia="en-GB"/>
          <w14:ligatures w14:val="none"/>
        </w:rPr>
        <w:t>negative carry</w:t>
      </w:r>
      <w:r w:rsidRPr="0032251D">
        <w:rPr>
          <w:rFonts w:ascii="Aptos" w:eastAsia="Times New Roman" w:hAnsi="Aptos" w:cs="Times New Roman"/>
          <w:kern w:val="0"/>
          <w:sz w:val="22"/>
          <w:szCs w:val="22"/>
          <w:lang w:eastAsia="en-GB"/>
          <w14:ligatures w14:val="none"/>
        </w:rPr>
        <w:t xml:space="preserve"> — the bank pays domestic rates on </w:t>
      </w:r>
      <w:proofErr w:type="spellStart"/>
      <w:r w:rsidRPr="0032251D">
        <w:rPr>
          <w:rFonts w:ascii="Aptos" w:eastAsia="Times New Roman" w:hAnsi="Aptos" w:cs="Times New Roman"/>
          <w:kern w:val="0"/>
          <w:sz w:val="22"/>
          <w:szCs w:val="22"/>
          <w:lang w:eastAsia="en-GB"/>
          <w14:ligatures w14:val="none"/>
        </w:rPr>
        <w:t>sterilisation</w:t>
      </w:r>
      <w:proofErr w:type="spellEnd"/>
      <w:r w:rsidRPr="0032251D">
        <w:rPr>
          <w:rFonts w:ascii="Aptos" w:eastAsia="Times New Roman" w:hAnsi="Aptos" w:cs="Times New Roman"/>
          <w:kern w:val="0"/>
          <w:sz w:val="22"/>
          <w:szCs w:val="22"/>
          <w:lang w:eastAsia="en-GB"/>
          <w14:ligatures w14:val="none"/>
        </w:rPr>
        <w:t xml:space="preserve"> instruments while earning lower foreign rates on reserves. For high-rate EMs, this can be expensive.</w:t>
      </w:r>
    </w:p>
    <w:p w14:paraId="57F22115"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Spot vs forward.</w:t>
      </w:r>
      <w:r w:rsidRPr="0032251D">
        <w:rPr>
          <w:rFonts w:ascii="Aptos" w:eastAsia="Times New Roman" w:hAnsi="Aptos" w:cs="Times New Roman"/>
          <w:kern w:val="0"/>
          <w:sz w:val="22"/>
          <w:szCs w:val="22"/>
          <w:lang w:eastAsia="en-GB"/>
          <w14:ligatures w14:val="none"/>
        </w:rPr>
        <w:t xml:space="preserve"> Spot intervention uses gross reserves directly. Forward intervention uses derivatives — BCB has run a forward book exceeding $70bn at peaks; </w:t>
      </w:r>
      <w:proofErr w:type="spellStart"/>
      <w:r w:rsidRPr="0032251D">
        <w:rPr>
          <w:rFonts w:ascii="Aptos" w:eastAsia="Times New Roman" w:hAnsi="Aptos" w:cs="Times New Roman"/>
          <w:kern w:val="0"/>
          <w:sz w:val="22"/>
          <w:szCs w:val="22"/>
          <w:lang w:eastAsia="en-GB"/>
          <w14:ligatures w14:val="none"/>
        </w:rPr>
        <w:t>Banxico</w:t>
      </w:r>
      <w:proofErr w:type="spellEnd"/>
      <w:r w:rsidRPr="0032251D">
        <w:rPr>
          <w:rFonts w:ascii="Aptos" w:eastAsia="Times New Roman" w:hAnsi="Aptos" w:cs="Times New Roman"/>
          <w:kern w:val="0"/>
          <w:sz w:val="22"/>
          <w:szCs w:val="22"/>
          <w:lang w:eastAsia="en-GB"/>
          <w14:ligatures w14:val="none"/>
        </w:rPr>
        <w:t xml:space="preserve"> has used FX hedges; Indonesia uses domestic NDFs. The forward book is itself a leveraged FX position that does not appear in gross reserves. This matters for empirical measurement.</w:t>
      </w:r>
    </w:p>
    <w:p w14:paraId="7EEC19FC"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Rules-based vs discretionary.</w:t>
      </w:r>
      <w:r w:rsidRPr="0032251D">
        <w:rPr>
          <w:rFonts w:ascii="Aptos" w:eastAsia="Times New Roman" w:hAnsi="Aptos" w:cs="Times New Roman"/>
          <w:kern w:val="0"/>
          <w:sz w:val="22"/>
          <w:szCs w:val="22"/>
          <w:lang w:eastAsia="en-GB"/>
          <w14:ligatures w14:val="none"/>
        </w:rPr>
        <w:t xml:space="preserve"> BCB has used explicit auction rules ("we will sell up to $X per day if conditions Y hold"). Most EMs intervene discretionarily. Rules provide transparency but allow market positioning against the bank.</w:t>
      </w:r>
    </w:p>
    <w:p w14:paraId="42ADE650"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Pre-announced vs surprise.</w:t>
      </w:r>
      <w:r w:rsidRPr="0032251D">
        <w:rPr>
          <w:rFonts w:ascii="Aptos" w:eastAsia="Times New Roman" w:hAnsi="Aptos" w:cs="Times New Roman"/>
          <w:kern w:val="0"/>
          <w:sz w:val="22"/>
          <w:szCs w:val="22"/>
          <w:lang w:eastAsia="en-GB"/>
          <w14:ligatures w14:val="none"/>
        </w:rPr>
        <w:t xml:space="preserve"> Pre-announced provides clarity but can be </w:t>
      </w:r>
      <w:proofErr w:type="gramStart"/>
      <w:r w:rsidRPr="0032251D">
        <w:rPr>
          <w:rFonts w:ascii="Aptos" w:eastAsia="Times New Roman" w:hAnsi="Aptos" w:cs="Times New Roman"/>
          <w:kern w:val="0"/>
          <w:sz w:val="22"/>
          <w:szCs w:val="22"/>
          <w:lang w:eastAsia="en-GB"/>
          <w14:ligatures w14:val="none"/>
        </w:rPr>
        <w:t>front-run</w:t>
      </w:r>
      <w:proofErr w:type="gramEnd"/>
      <w:r w:rsidRPr="0032251D">
        <w:rPr>
          <w:rFonts w:ascii="Aptos" w:eastAsia="Times New Roman" w:hAnsi="Aptos" w:cs="Times New Roman"/>
          <w:kern w:val="0"/>
          <w:sz w:val="22"/>
          <w:szCs w:val="22"/>
          <w:lang w:eastAsia="en-GB"/>
          <w14:ligatures w14:val="none"/>
        </w:rPr>
        <w:t>. Surprise intervention is more disruptive but communicates less.</w:t>
      </w:r>
    </w:p>
    <w:p w14:paraId="24695804"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Key parameters:</w:t>
      </w:r>
    </w:p>
    <w:p w14:paraId="786259D5" w14:textId="77777777" w:rsidR="003633E5" w:rsidRPr="0032251D" w:rsidRDefault="003633E5" w:rsidP="003633E5">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Magnitude</w:t>
      </w:r>
      <w:r w:rsidRPr="0032251D">
        <w:rPr>
          <w:rFonts w:ascii="Aptos" w:eastAsia="Times New Roman" w:hAnsi="Aptos" w:cs="Times New Roman"/>
          <w:kern w:val="0"/>
          <w:sz w:val="22"/>
          <w:szCs w:val="22"/>
          <w:lang w:eastAsia="en-GB"/>
          <w14:ligatures w14:val="none"/>
        </w:rPr>
        <w:t>: typically measured as fraction of FX reserves, or fraction of daily FX turnover</w:t>
      </w:r>
    </w:p>
    <w:p w14:paraId="701D2C0C" w14:textId="77777777" w:rsidR="003633E5" w:rsidRPr="0032251D" w:rsidRDefault="003633E5" w:rsidP="003633E5">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Reserve adequacy</w:t>
      </w:r>
      <w:r w:rsidRPr="0032251D">
        <w:rPr>
          <w:rFonts w:ascii="Aptos" w:eastAsia="Times New Roman" w:hAnsi="Aptos" w:cs="Times New Roman"/>
          <w:kern w:val="0"/>
          <w:sz w:val="22"/>
          <w:szCs w:val="22"/>
          <w:lang w:eastAsia="en-GB"/>
          <w14:ligatures w14:val="none"/>
        </w:rPr>
        <w:t>: IMF ARA metric assesses reserves vs short-term external debt, M2, and current account. The binding constraint on intervention capacity</w:t>
      </w:r>
    </w:p>
    <w:p w14:paraId="2A2FC950" w14:textId="77777777" w:rsidR="003633E5" w:rsidRPr="0032251D" w:rsidRDefault="003633E5" w:rsidP="003633E5">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i/>
          <w:iCs/>
          <w:kern w:val="0"/>
          <w:sz w:val="22"/>
          <w:szCs w:val="22"/>
          <w:lang w:eastAsia="en-GB"/>
          <w14:ligatures w14:val="none"/>
        </w:rPr>
        <w:t>Sterilisation</w:t>
      </w:r>
      <w:proofErr w:type="spellEnd"/>
      <w:r w:rsidRPr="0032251D">
        <w:rPr>
          <w:rFonts w:ascii="Aptos" w:eastAsia="Times New Roman" w:hAnsi="Aptos" w:cs="Times New Roman"/>
          <w:i/>
          <w:iCs/>
          <w:kern w:val="0"/>
          <w:sz w:val="22"/>
          <w:szCs w:val="22"/>
          <w:lang w:eastAsia="en-GB"/>
          <w14:ligatures w14:val="none"/>
        </w:rPr>
        <w:t xml:space="preserve"> cost</w:t>
      </w:r>
      <w:r w:rsidRPr="0032251D">
        <w:rPr>
          <w:rFonts w:ascii="Aptos" w:eastAsia="Times New Roman" w:hAnsi="Aptos" w:cs="Times New Roman"/>
          <w:kern w:val="0"/>
          <w:sz w:val="22"/>
          <w:szCs w:val="22"/>
          <w:lang w:eastAsia="en-GB"/>
          <w14:ligatures w14:val="none"/>
        </w:rPr>
        <w:t>: negative carry that accumulates over time</w:t>
      </w:r>
    </w:p>
    <w:p w14:paraId="064ACCC5"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CFM toolkit is adjacent: inflow taxes (Brazil's IOF, Korea 2010), reserve requirements on FX positions (Chile's </w:t>
      </w:r>
      <w:proofErr w:type="spellStart"/>
      <w:r w:rsidRPr="0032251D">
        <w:rPr>
          <w:rFonts w:ascii="Aptos" w:eastAsia="Times New Roman" w:hAnsi="Aptos" w:cs="Times New Roman"/>
          <w:kern w:val="0"/>
          <w:sz w:val="22"/>
          <w:szCs w:val="22"/>
          <w:lang w:eastAsia="en-GB"/>
          <w14:ligatures w14:val="none"/>
        </w:rPr>
        <w:t>encaje</w:t>
      </w:r>
      <w:proofErr w:type="spellEnd"/>
      <w:r w:rsidRPr="0032251D">
        <w:rPr>
          <w:rFonts w:ascii="Aptos" w:eastAsia="Times New Roman" w:hAnsi="Aptos" w:cs="Times New Roman"/>
          <w:kern w:val="0"/>
          <w:sz w:val="22"/>
          <w:szCs w:val="22"/>
          <w:lang w:eastAsia="en-GB"/>
          <w14:ligatures w14:val="none"/>
        </w:rPr>
        <w:t xml:space="preserve">), currency-specific position limits, and outright outflow restrictions in crisis (Cyprus 2013, Iceland 2008). The IMF formally </w:t>
      </w:r>
      <w:proofErr w:type="spellStart"/>
      <w:r w:rsidRPr="0032251D">
        <w:rPr>
          <w:rFonts w:ascii="Aptos" w:eastAsia="Times New Roman" w:hAnsi="Aptos" w:cs="Times New Roman"/>
          <w:kern w:val="0"/>
          <w:sz w:val="22"/>
          <w:szCs w:val="22"/>
          <w:lang w:eastAsia="en-GB"/>
          <w14:ligatures w14:val="none"/>
        </w:rPr>
        <w:t>legitimised</w:t>
      </w:r>
      <w:proofErr w:type="spellEnd"/>
      <w:r w:rsidRPr="0032251D">
        <w:rPr>
          <w:rFonts w:ascii="Aptos" w:eastAsia="Times New Roman" w:hAnsi="Aptos" w:cs="Times New Roman"/>
          <w:kern w:val="0"/>
          <w:sz w:val="22"/>
          <w:szCs w:val="22"/>
          <w:lang w:eastAsia="en-GB"/>
          <w14:ligatures w14:val="none"/>
        </w:rPr>
        <w:t xml:space="preserve"> CFM as a policy tool in 2012 under specific conditions.</w:t>
      </w:r>
    </w:p>
    <w:p w14:paraId="7E9E58B6" w14:textId="77777777" w:rsidR="003633E5" w:rsidRPr="0032251D" w:rsidRDefault="003633E5" w:rsidP="003633E5">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4EC7D82">
          <v:rect id="_x0000_i1027" alt="" style="width:451.3pt;height:.05pt;mso-width-percent:0;mso-height-percent:0;mso-width-percent:0;mso-height-percent:0" o:hralign="center" o:hrstd="t" o:hr="t" fillcolor="#a0a0a0" stroked="f"/>
        </w:pict>
      </w:r>
    </w:p>
    <w:p w14:paraId="1BBE3255"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6A9DB63A"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FX intervention affects asset prices through six channels, roughly ordered by directness.</w:t>
      </w:r>
    </w:p>
    <w:p w14:paraId="3F64B69F"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Direct spot effect.</w:t>
      </w:r>
      <w:r w:rsidRPr="0032251D">
        <w:rPr>
          <w:rFonts w:ascii="Aptos" w:eastAsia="Times New Roman" w:hAnsi="Aptos" w:cs="Times New Roman"/>
          <w:kern w:val="0"/>
          <w:sz w:val="22"/>
          <w:szCs w:val="22"/>
          <w:lang w:eastAsia="en-GB"/>
          <w14:ligatures w14:val="none"/>
        </w:rPr>
        <w:t xml:space="preserve"> The exchange rate moves on the intervention itself.</w:t>
      </w:r>
    </w:p>
    <w:p w14:paraId="15BECCA7"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Carry trade.</w:t>
      </w:r>
      <w:r w:rsidRPr="0032251D">
        <w:rPr>
          <w:rFonts w:ascii="Aptos" w:eastAsia="Times New Roman" w:hAnsi="Aptos" w:cs="Times New Roman"/>
          <w:kern w:val="0"/>
          <w:sz w:val="22"/>
          <w:szCs w:val="22"/>
          <w:lang w:eastAsia="en-GB"/>
          <w14:ligatures w14:val="none"/>
        </w:rPr>
        <w:t xml:space="preserve"> The differential between domestic and foreign rates is the basis of carry. Intervention can support carry (by </w:t>
      </w:r>
      <w:proofErr w:type="spellStart"/>
      <w:r w:rsidRPr="0032251D">
        <w:rPr>
          <w:rFonts w:ascii="Aptos" w:eastAsia="Times New Roman" w:hAnsi="Aptos" w:cs="Times New Roman"/>
          <w:kern w:val="0"/>
          <w:sz w:val="22"/>
          <w:szCs w:val="22"/>
          <w:lang w:eastAsia="en-GB"/>
          <w14:ligatures w14:val="none"/>
        </w:rPr>
        <w:t>stabilising</w:t>
      </w:r>
      <w:proofErr w:type="spellEnd"/>
      <w:r w:rsidRPr="0032251D">
        <w:rPr>
          <w:rFonts w:ascii="Aptos" w:eastAsia="Times New Roman" w:hAnsi="Aptos" w:cs="Times New Roman"/>
          <w:kern w:val="0"/>
          <w:sz w:val="22"/>
          <w:szCs w:val="22"/>
          <w:lang w:eastAsia="en-GB"/>
          <w14:ligatures w14:val="none"/>
        </w:rPr>
        <w:t xml:space="preserve"> the currency) or undermine it (by </w:t>
      </w:r>
      <w:proofErr w:type="spellStart"/>
      <w:r w:rsidRPr="0032251D">
        <w:rPr>
          <w:rFonts w:ascii="Aptos" w:eastAsia="Times New Roman" w:hAnsi="Aptos" w:cs="Times New Roman"/>
          <w:kern w:val="0"/>
          <w:sz w:val="22"/>
          <w:szCs w:val="22"/>
          <w:lang w:eastAsia="en-GB"/>
          <w14:ligatures w14:val="none"/>
        </w:rPr>
        <w:t>signalling</w:t>
      </w:r>
      <w:proofErr w:type="spellEnd"/>
      <w:r w:rsidRPr="0032251D">
        <w:rPr>
          <w:rFonts w:ascii="Aptos" w:eastAsia="Times New Roman" w:hAnsi="Aptos" w:cs="Times New Roman"/>
          <w:kern w:val="0"/>
          <w:sz w:val="22"/>
          <w:szCs w:val="22"/>
          <w:lang w:eastAsia="en-GB"/>
          <w14:ligatures w14:val="none"/>
        </w:rPr>
        <w:t xml:space="preserve"> FX policy uncertainty).</w:t>
      </w:r>
    </w:p>
    <w:p w14:paraId="53BDE2CE"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 xml:space="preserve">Inflation </w:t>
      </w:r>
      <w:proofErr w:type="gramStart"/>
      <w:r w:rsidRPr="0032251D">
        <w:rPr>
          <w:rFonts w:ascii="Aptos" w:eastAsia="Times New Roman" w:hAnsi="Aptos" w:cs="Times New Roman"/>
          <w:i/>
          <w:iCs/>
          <w:kern w:val="0"/>
          <w:sz w:val="22"/>
          <w:szCs w:val="22"/>
          <w:lang w:eastAsia="en-GB"/>
          <w14:ligatures w14:val="none"/>
        </w:rPr>
        <w:t>pass-through</w:t>
      </w:r>
      <w:proofErr w:type="gramEnd"/>
      <w:r w:rsidRPr="0032251D">
        <w:rPr>
          <w:rFonts w:ascii="Aptos" w:eastAsia="Times New Roman" w:hAnsi="Aptos" w:cs="Times New Roman"/>
          <w:i/>
          <w:iCs/>
          <w:kern w:val="0"/>
          <w:sz w:val="22"/>
          <w:szCs w:val="22"/>
          <w:lang w:eastAsia="en-GB"/>
          <w14:ligatures w14:val="none"/>
        </w:rPr>
        <w:t>.</w:t>
      </w:r>
      <w:r w:rsidRPr="0032251D">
        <w:rPr>
          <w:rFonts w:ascii="Aptos" w:eastAsia="Times New Roman" w:hAnsi="Aptos" w:cs="Times New Roman"/>
          <w:kern w:val="0"/>
          <w:sz w:val="22"/>
          <w:szCs w:val="22"/>
          <w:lang w:eastAsia="en-GB"/>
          <w14:ligatures w14:val="none"/>
        </w:rPr>
        <w:t xml:space="preserve"> FX moves affect import prices, which affect domestic inflation, which affects the policy rate path. Intervention indirectly affects rates expectations through this channel.</w:t>
      </w:r>
    </w:p>
    <w:p w14:paraId="36B2E542"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Sovereign credit.</w:t>
      </w:r>
      <w:r w:rsidRPr="0032251D">
        <w:rPr>
          <w:rFonts w:ascii="Aptos" w:eastAsia="Times New Roman" w:hAnsi="Aptos" w:cs="Times New Roman"/>
          <w:kern w:val="0"/>
          <w:sz w:val="22"/>
          <w:szCs w:val="22"/>
          <w:lang w:eastAsia="en-GB"/>
          <w14:ligatures w14:val="none"/>
        </w:rPr>
        <w:t xml:space="preserve"> Intervention burns reserves, affecting the sovereign external balance sheet. Heavy intervention without sufficient reserves can spike sovereign CDS even when fundamentals are unchanged — the bank running through its constraint is itself a signal.</w:t>
      </w:r>
    </w:p>
    <w:p w14:paraId="0811E873"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Corporate balance sheets.</w:t>
      </w:r>
      <w:r w:rsidRPr="0032251D">
        <w:rPr>
          <w:rFonts w:ascii="Aptos" w:eastAsia="Times New Roman" w:hAnsi="Aptos" w:cs="Times New Roman"/>
          <w:kern w:val="0"/>
          <w:sz w:val="22"/>
          <w:szCs w:val="22"/>
          <w:lang w:eastAsia="en-GB"/>
          <w14:ligatures w14:val="none"/>
        </w:rPr>
        <w:t xml:space="preserve"> Currency </w:t>
      </w:r>
      <w:proofErr w:type="gramStart"/>
      <w:r w:rsidRPr="0032251D">
        <w:rPr>
          <w:rFonts w:ascii="Aptos" w:eastAsia="Times New Roman" w:hAnsi="Aptos" w:cs="Times New Roman"/>
          <w:kern w:val="0"/>
          <w:sz w:val="22"/>
          <w:szCs w:val="22"/>
          <w:lang w:eastAsia="en-GB"/>
          <w14:ligatures w14:val="none"/>
        </w:rPr>
        <w:t>mismatch</w:t>
      </w:r>
      <w:proofErr w:type="gramEnd"/>
      <w:r w:rsidRPr="0032251D">
        <w:rPr>
          <w:rFonts w:ascii="Aptos" w:eastAsia="Times New Roman" w:hAnsi="Aptos" w:cs="Times New Roman"/>
          <w:kern w:val="0"/>
          <w:sz w:val="22"/>
          <w:szCs w:val="22"/>
          <w:lang w:eastAsia="en-GB"/>
          <w14:ligatures w14:val="none"/>
        </w:rPr>
        <w:t xml:space="preserve"> means FX moves stress corporate solvency. Intervention smoothing supports corporate credit valuations.</w:t>
      </w:r>
    </w:p>
    <w:p w14:paraId="320F4497"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Foreign portfolio flows.</w:t>
      </w:r>
      <w:r w:rsidRPr="0032251D">
        <w:rPr>
          <w:rFonts w:ascii="Aptos" w:eastAsia="Times New Roman" w:hAnsi="Aptos" w:cs="Times New Roman"/>
          <w:kern w:val="0"/>
          <w:sz w:val="22"/>
          <w:szCs w:val="22"/>
          <w:lang w:eastAsia="en-GB"/>
          <w14:ligatures w14:val="none"/>
        </w:rPr>
        <w:t xml:space="preserve"> Stable FX attracts foreign portfolio investment; volatile FX repels it.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intervention has a self-reinforcing flow consequence — successful intervention attracts the flows that further support the currency.</w:t>
      </w:r>
    </w:p>
    <w:p w14:paraId="0EC73345"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three practitioner points dominate. First, EM FX is the cleanest </w:t>
      </w:r>
      <w:proofErr w:type="gramStart"/>
      <w:r w:rsidRPr="0032251D">
        <w:rPr>
          <w:rFonts w:ascii="Aptos" w:eastAsia="Times New Roman" w:hAnsi="Aptos" w:cs="Times New Roman"/>
          <w:kern w:val="0"/>
          <w:sz w:val="22"/>
          <w:szCs w:val="22"/>
          <w:lang w:eastAsia="en-GB"/>
          <w14:ligatures w14:val="none"/>
        </w:rPr>
        <w:t>read</w:t>
      </w:r>
      <w:proofErr w:type="gramEnd"/>
      <w:r w:rsidRPr="0032251D">
        <w:rPr>
          <w:rFonts w:ascii="Aptos" w:eastAsia="Times New Roman" w:hAnsi="Aptos" w:cs="Times New Roman"/>
          <w:kern w:val="0"/>
          <w:sz w:val="22"/>
          <w:szCs w:val="22"/>
          <w:lang w:eastAsia="en-GB"/>
          <w14:ligatures w14:val="none"/>
        </w:rPr>
        <w:t xml:space="preserve"> on central bank credibility — more so than rates, because it integrates the rule, the FX instrument, and the bank's reserve constraint into a single price. Second, intervention magnitude relative to reserves is a signal of bank intent and resolve — small intervention is smoothing, large is </w:t>
      </w:r>
      <w:proofErr w:type="spellStart"/>
      <w:r w:rsidRPr="0032251D">
        <w:rPr>
          <w:rFonts w:ascii="Aptos" w:eastAsia="Times New Roman" w:hAnsi="Aptos" w:cs="Times New Roman"/>
          <w:kern w:val="0"/>
          <w:sz w:val="22"/>
          <w:szCs w:val="22"/>
          <w:lang w:eastAsia="en-GB"/>
          <w14:ligatures w14:val="none"/>
        </w:rPr>
        <w:t>defence</w:t>
      </w:r>
      <w:proofErr w:type="spellEnd"/>
      <w:r w:rsidRPr="0032251D">
        <w:rPr>
          <w:rFonts w:ascii="Aptos" w:eastAsia="Times New Roman" w:hAnsi="Aptos" w:cs="Times New Roman"/>
          <w:kern w:val="0"/>
          <w:sz w:val="22"/>
          <w:szCs w:val="22"/>
          <w:lang w:eastAsia="en-GB"/>
          <w14:ligatures w14:val="none"/>
        </w:rPr>
        <w:t>, exhaustive is regime change. Third, the forward book size matters separately and is often overlooked — BCB's forward book is a leveraged FX position that can amplify the bank's exposure to currency moves.</w:t>
      </w:r>
    </w:p>
    <w:p w14:paraId="0B068C73" w14:textId="77777777" w:rsidR="003633E5" w:rsidRPr="0032251D" w:rsidRDefault="003633E5" w:rsidP="003633E5">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F97B560">
          <v:rect id="_x0000_i1028" alt="" style="width:451.3pt;height:.05pt;mso-width-percent:0;mso-height-percent:0;mso-width-percent:0;mso-height-percent:0" o:hralign="center" o:hrstd="t" o:hr="t" fillcolor="#a0a0a0" stroked="f"/>
        </w:pict>
      </w:r>
    </w:p>
    <w:p w14:paraId="1546DBF7"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5A715172"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deepest country asymmetry in the instrument set.</w:t>
      </w:r>
    </w:p>
    <w:p w14:paraId="484E5D87"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banks: largely do not intervene.</w:t>
      </w:r>
    </w:p>
    <w:p w14:paraId="0166D917" w14:textId="77777777" w:rsidR="003633E5" w:rsidRPr="0032251D" w:rsidRDefault="003633E5" w:rsidP="003633E5">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Fed: officially free float, no intervention since 2000. Coordinated interventions are rare (Plaza 1985, post-Brexit 2016 communications without spot operations).</w:t>
      </w:r>
    </w:p>
    <w:p w14:paraId="61A3010C" w14:textId="77777777" w:rsidR="003633E5" w:rsidRPr="0032251D" w:rsidRDefault="003633E5" w:rsidP="003633E5">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ECB: very rare; some euro-buying during 2000-2001 weakness.</w:t>
      </w:r>
    </w:p>
    <w:p w14:paraId="456C2451" w14:textId="77777777" w:rsidR="003633E5" w:rsidRPr="0032251D" w:rsidRDefault="003633E5" w:rsidP="003633E5">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BoJ: famously intervenes. September 2022 intervention to defend yen was the largest single-day intervention by a G10 bank.</w:t>
      </w:r>
    </w:p>
    <w:p w14:paraId="60BA1F80" w14:textId="77777777" w:rsidR="003633E5" w:rsidRPr="0032251D" w:rsidRDefault="003633E5" w:rsidP="003633E5">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SNB: famously intervened to enforce the 1.20 EUR/CHF floor 2011-2015, then abandoned. Now holds a massive FX-denominated balance sheet.</w:t>
      </w:r>
    </w:p>
    <w:p w14:paraId="5F5756CD" w14:textId="77777777" w:rsidR="003633E5" w:rsidRPr="0032251D" w:rsidRDefault="003633E5" w:rsidP="003633E5">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Bank of Israel: explicit reserve accumulation </w:t>
      </w:r>
      <w:proofErr w:type="spellStart"/>
      <w:r w:rsidRPr="0032251D">
        <w:rPr>
          <w:rFonts w:ascii="Aptos" w:eastAsia="Times New Roman" w:hAnsi="Aptos" w:cs="Times New Roman"/>
          <w:kern w:val="0"/>
          <w:sz w:val="22"/>
          <w:szCs w:val="22"/>
          <w:lang w:eastAsia="en-GB"/>
          <w14:ligatures w14:val="none"/>
        </w:rPr>
        <w:t>programme</w:t>
      </w:r>
      <w:proofErr w:type="spellEnd"/>
      <w:r w:rsidRPr="0032251D">
        <w:rPr>
          <w:rFonts w:ascii="Aptos" w:eastAsia="Times New Roman" w:hAnsi="Aptos" w:cs="Times New Roman"/>
          <w:kern w:val="0"/>
          <w:sz w:val="22"/>
          <w:szCs w:val="22"/>
          <w:lang w:eastAsia="en-GB"/>
          <w14:ligatures w14:val="none"/>
        </w:rPr>
        <w:t>.</w:t>
      </w:r>
    </w:p>
    <w:p w14:paraId="34A9E67E"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banks: intervene routinely.</w:t>
      </w:r>
    </w:p>
    <w:p w14:paraId="74FC3873" w14:textId="77777777" w:rsidR="003633E5" w:rsidRPr="0032251D" w:rsidRDefault="003633E5" w:rsidP="003633E5">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BCB: routine spot and forward auctions, sometimes daily. Large forward book is its signature instrument.</w:t>
      </w:r>
    </w:p>
    <w:p w14:paraId="0B0E9B54" w14:textId="77777777" w:rsidR="003633E5" w:rsidRPr="0032251D" w:rsidRDefault="003633E5" w:rsidP="003633E5">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kern w:val="0"/>
          <w:sz w:val="22"/>
          <w:szCs w:val="22"/>
          <w:lang w:eastAsia="en-GB"/>
          <w14:ligatures w14:val="none"/>
        </w:rPr>
        <w:t>Banxico</w:t>
      </w:r>
      <w:proofErr w:type="spellEnd"/>
      <w:r w:rsidRPr="0032251D">
        <w:rPr>
          <w:rFonts w:ascii="Aptos" w:eastAsia="Times New Roman" w:hAnsi="Aptos" w:cs="Times New Roman"/>
          <w:kern w:val="0"/>
          <w:sz w:val="22"/>
          <w:szCs w:val="22"/>
          <w:lang w:eastAsia="en-GB"/>
          <w14:ligatures w14:val="none"/>
        </w:rPr>
        <w:t>: forward intervention via hedges; less spot.</w:t>
      </w:r>
    </w:p>
    <w:p w14:paraId="4A698942" w14:textId="77777777" w:rsidR="003633E5" w:rsidRPr="0032251D" w:rsidRDefault="003633E5" w:rsidP="003633E5">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kern w:val="0"/>
          <w:sz w:val="22"/>
          <w:szCs w:val="22"/>
          <w:lang w:eastAsia="en-GB"/>
          <w14:ligatures w14:val="none"/>
        </w:rPr>
        <w:t>BoK</w:t>
      </w:r>
      <w:proofErr w:type="spellEnd"/>
      <w:r w:rsidRPr="0032251D">
        <w:rPr>
          <w:rFonts w:ascii="Aptos" w:eastAsia="Times New Roman" w:hAnsi="Aptos" w:cs="Times New Roman"/>
          <w:kern w:val="0"/>
          <w:sz w:val="22"/>
          <w:szCs w:val="22"/>
          <w:lang w:eastAsia="en-GB"/>
          <w14:ligatures w14:val="none"/>
        </w:rPr>
        <w:t>: managed float with active intervention.</w:t>
      </w:r>
    </w:p>
    <w:p w14:paraId="4DC3751A" w14:textId="77777777" w:rsidR="003633E5" w:rsidRPr="0032251D" w:rsidRDefault="003633E5" w:rsidP="003633E5">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RBI: very active, persistent reserve accumulation.</w:t>
      </w:r>
    </w:p>
    <w:p w14:paraId="5E705543" w14:textId="77777777" w:rsidR="003633E5" w:rsidRPr="0032251D" w:rsidRDefault="003633E5" w:rsidP="003633E5">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BSP (Philippines), Bank Indonesia: managed float with intervention.</w:t>
      </w:r>
    </w:p>
    <w:p w14:paraId="1683DDFC" w14:textId="77777777" w:rsidR="003633E5" w:rsidRPr="0032251D" w:rsidRDefault="003633E5" w:rsidP="003633E5">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TCMB (Turkey): burned through reserves dramatically since 2018; classic case of intervention against an unsustainable position.</w:t>
      </w:r>
    </w:p>
    <w:p w14:paraId="5BE7BC93" w14:textId="77777777" w:rsidR="003633E5" w:rsidRPr="0032251D" w:rsidRDefault="003633E5" w:rsidP="003633E5">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Argentina: explicit FX rationing and multiple parallel exchange rates — the failure mode where intervention cannot </w:t>
      </w:r>
      <w:proofErr w:type="spellStart"/>
      <w:r w:rsidRPr="0032251D">
        <w:rPr>
          <w:rFonts w:ascii="Aptos" w:eastAsia="Times New Roman" w:hAnsi="Aptos" w:cs="Times New Roman"/>
          <w:kern w:val="0"/>
          <w:sz w:val="22"/>
          <w:szCs w:val="22"/>
          <w:lang w:eastAsia="en-GB"/>
          <w14:ligatures w14:val="none"/>
        </w:rPr>
        <w:t>stabilise</w:t>
      </w:r>
      <w:proofErr w:type="spellEnd"/>
      <w:r w:rsidRPr="0032251D">
        <w:rPr>
          <w:rFonts w:ascii="Aptos" w:eastAsia="Times New Roman" w:hAnsi="Aptos" w:cs="Times New Roman"/>
          <w:kern w:val="0"/>
          <w:sz w:val="22"/>
          <w:szCs w:val="22"/>
          <w:lang w:eastAsia="en-GB"/>
          <w14:ligatures w14:val="none"/>
        </w:rPr>
        <w:t>.</w:t>
      </w:r>
    </w:p>
    <w:p w14:paraId="643A3DCC"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SARB specifically.</w:t>
      </w:r>
      <w:r w:rsidRPr="0032251D">
        <w:rPr>
          <w:rFonts w:ascii="Aptos" w:eastAsia="Times New Roman" w:hAnsi="Aptos" w:cs="Times New Roman"/>
          <w:kern w:val="0"/>
          <w:sz w:val="22"/>
          <w:szCs w:val="22"/>
          <w:lang w:eastAsia="en-GB"/>
          <w14:ligatures w14:val="none"/>
        </w:rPr>
        <w:t xml:space="preserve"> Free-float regime de jure and largely de facto. Does not target FX. Rare interventions, typically small and </w:t>
      </w:r>
      <w:proofErr w:type="spellStart"/>
      <w:r w:rsidRPr="0032251D">
        <w:rPr>
          <w:rFonts w:ascii="Aptos" w:eastAsia="Times New Roman" w:hAnsi="Aptos" w:cs="Times New Roman"/>
          <w:kern w:val="0"/>
          <w:sz w:val="22"/>
          <w:szCs w:val="22"/>
          <w:lang w:eastAsia="en-GB"/>
          <w14:ligatures w14:val="none"/>
        </w:rPr>
        <w:t>sterilised</w:t>
      </w:r>
      <w:proofErr w:type="spellEnd"/>
      <w:r w:rsidRPr="0032251D">
        <w:rPr>
          <w:rFonts w:ascii="Aptos" w:eastAsia="Times New Roman" w:hAnsi="Aptos" w:cs="Times New Roman"/>
          <w:kern w:val="0"/>
          <w:sz w:val="22"/>
          <w:szCs w:val="22"/>
          <w:lang w:eastAsia="en-GB"/>
          <w14:ligatures w14:val="none"/>
        </w:rPr>
        <w:t xml:space="preserve">. Reserves accumulate mainly through Treasury debt-management operations rather than active CB intervention. The 2008 and 2015-16 stress episodes saw volatility but no major intervention campaigns. SA's FX risk </w:t>
      </w:r>
      <w:proofErr w:type="gramStart"/>
      <w:r w:rsidRPr="0032251D">
        <w:rPr>
          <w:rFonts w:ascii="Aptos" w:eastAsia="Times New Roman" w:hAnsi="Aptos" w:cs="Times New Roman"/>
          <w:kern w:val="0"/>
          <w:sz w:val="22"/>
          <w:szCs w:val="22"/>
          <w:lang w:eastAsia="en-GB"/>
          <w14:ligatures w14:val="none"/>
        </w:rPr>
        <w:t>lives</w:t>
      </w:r>
      <w:proofErr w:type="gramEnd"/>
      <w:r w:rsidRPr="0032251D">
        <w:rPr>
          <w:rFonts w:ascii="Aptos" w:eastAsia="Times New Roman" w:hAnsi="Aptos" w:cs="Times New Roman"/>
          <w:kern w:val="0"/>
          <w:sz w:val="22"/>
          <w:szCs w:val="22"/>
          <w:lang w:eastAsia="en-GB"/>
          <w14:ligatures w14:val="none"/>
        </w:rPr>
        <w:t xml:space="preserve"> in offshore investor positioning and bond outflows, not in central bank intervention. L3d is </w:t>
      </w:r>
      <w:r w:rsidRPr="0032251D">
        <w:rPr>
          <w:rFonts w:ascii="Aptos" w:eastAsia="Times New Roman" w:hAnsi="Aptos" w:cs="Times New Roman"/>
          <w:i/>
          <w:iCs/>
          <w:kern w:val="0"/>
          <w:sz w:val="22"/>
          <w:szCs w:val="22"/>
          <w:lang w:eastAsia="en-GB"/>
          <w14:ligatures w14:val="none"/>
        </w:rPr>
        <w:t>barely active</w:t>
      </w:r>
      <w:r w:rsidRPr="0032251D">
        <w:rPr>
          <w:rFonts w:ascii="Aptos" w:eastAsia="Times New Roman" w:hAnsi="Aptos" w:cs="Times New Roman"/>
          <w:kern w:val="0"/>
          <w:sz w:val="22"/>
          <w:szCs w:val="22"/>
          <w:lang w:eastAsia="en-GB"/>
          <w14:ligatures w14:val="none"/>
        </w:rPr>
        <w:t xml:space="preserve"> for SA — which is itself the empirical result.</w:t>
      </w:r>
    </w:p>
    <w:p w14:paraId="2961B89E" w14:textId="77777777" w:rsidR="003633E5" w:rsidRPr="0032251D" w:rsidRDefault="003633E5" w:rsidP="003633E5">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1A15F2DA">
          <v:rect id="_x0000_i1029" alt="" style="width:451.3pt;height:.05pt;mso-width-percent:0;mso-height-percent:0;mso-width-percent:0;mso-height-percent:0" o:hralign="center" o:hrstd="t" o:hr="t" fillcolor="#a0a0a0" stroked="f"/>
        </w:pict>
      </w:r>
    </w:p>
    <w:p w14:paraId="24F44264"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49A3CA9F"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Identifying intervention.</w:t>
      </w:r>
      <w:r w:rsidRPr="0032251D">
        <w:rPr>
          <w:rFonts w:ascii="Aptos" w:eastAsia="Times New Roman" w:hAnsi="Aptos" w:cs="Times New Roman"/>
          <w:kern w:val="0"/>
          <w:sz w:val="22"/>
          <w:szCs w:val="22"/>
          <w:lang w:eastAsia="en-GB"/>
          <w14:ligatures w14:val="none"/>
        </w:rPr>
        <w:t xml:space="preserve"> Most CBs do not publish daily intervention. The empirical proxy is changes in gross reserves, decomposed as </w:t>
      </w:r>
      <w:proofErr w:type="spellStart"/>
      <w:r w:rsidRPr="0032251D">
        <w:rPr>
          <w:rFonts w:ascii="Aptos" w:eastAsia="Times New Roman" w:hAnsi="Aptos" w:cs="Times New Roman"/>
          <w:kern w:val="0"/>
          <w:sz w:val="22"/>
          <w:szCs w:val="22"/>
          <w:lang w:eastAsia="en-GB"/>
          <w14:ligatures w14:val="none"/>
        </w:rPr>
        <w:t>Δreserves</w:t>
      </w:r>
      <w:proofErr w:type="spellEnd"/>
      <w:r w:rsidRPr="0032251D">
        <w:rPr>
          <w:rFonts w:ascii="Aptos" w:eastAsia="Times New Roman" w:hAnsi="Aptos" w:cs="Times New Roman"/>
          <w:kern w:val="0"/>
          <w:sz w:val="22"/>
          <w:szCs w:val="22"/>
          <w:lang w:eastAsia="en-GB"/>
          <w14:ligatures w14:val="none"/>
        </w:rPr>
        <w:t xml:space="preserve"> = NI + valuation effects + interest income + SDR transactions. The decomposition is non-trivial — valuation changes from EUR-USD or gold price moves can dominate small intervention flows. BCB publishes daily auction details (the cleanest data in EM). SARB publishes monthly reserves with limited decomposition.</w:t>
      </w:r>
    </w:p>
    <w:p w14:paraId="2BA11CDD"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i/>
          <w:iCs/>
          <w:kern w:val="0"/>
          <w:sz w:val="22"/>
          <w:szCs w:val="22"/>
          <w:lang w:eastAsia="en-GB"/>
          <w14:ligatures w14:val="none"/>
        </w:rPr>
        <w:t>Sterilised</w:t>
      </w:r>
      <w:proofErr w:type="spellEnd"/>
      <w:r w:rsidRPr="0032251D">
        <w:rPr>
          <w:rFonts w:ascii="Aptos" w:eastAsia="Times New Roman" w:hAnsi="Aptos" w:cs="Times New Roman"/>
          <w:i/>
          <w:iCs/>
          <w:kern w:val="0"/>
          <w:sz w:val="22"/>
          <w:szCs w:val="22"/>
          <w:lang w:eastAsia="en-GB"/>
          <w14:ligatures w14:val="none"/>
        </w:rPr>
        <w:t xml:space="preserve"> vs </w:t>
      </w:r>
      <w:proofErr w:type="spellStart"/>
      <w:r w:rsidRPr="0032251D">
        <w:rPr>
          <w:rFonts w:ascii="Aptos" w:eastAsia="Times New Roman" w:hAnsi="Aptos" w:cs="Times New Roman"/>
          <w:i/>
          <w:iCs/>
          <w:kern w:val="0"/>
          <w:sz w:val="22"/>
          <w:szCs w:val="22"/>
          <w:lang w:eastAsia="en-GB"/>
          <w14:ligatures w14:val="none"/>
        </w:rPr>
        <w:t>unsterilised</w:t>
      </w:r>
      <w:proofErr w:type="spellEnd"/>
      <w:r w:rsidRPr="0032251D">
        <w:rPr>
          <w:rFonts w:ascii="Aptos" w:eastAsia="Times New Roman" w:hAnsi="Aptos" w:cs="Times New Roman"/>
          <w:i/>
          <w:iCs/>
          <w:kern w:val="0"/>
          <w:sz w:val="22"/>
          <w:szCs w:val="22"/>
          <w:lang w:eastAsia="en-GB"/>
          <w14:ligatures w14:val="none"/>
        </w:rPr>
        <w:t xml:space="preserve"> classification.</w:t>
      </w:r>
      <w:r w:rsidRPr="0032251D">
        <w:rPr>
          <w:rFonts w:ascii="Aptos" w:eastAsia="Times New Roman" w:hAnsi="Aptos" w:cs="Times New Roman"/>
          <w:kern w:val="0"/>
          <w:sz w:val="22"/>
          <w:szCs w:val="22"/>
          <w:lang w:eastAsia="en-GB"/>
          <w14:ligatures w14:val="none"/>
        </w:rPr>
        <w:t xml:space="preserve"> Look at monetary base changes alongside reserves changes. If </w:t>
      </w:r>
      <w:proofErr w:type="spellStart"/>
      <w:r w:rsidRPr="0032251D">
        <w:rPr>
          <w:rFonts w:ascii="Aptos" w:eastAsia="Times New Roman" w:hAnsi="Aptos" w:cs="Times New Roman"/>
          <w:kern w:val="0"/>
          <w:sz w:val="22"/>
          <w:szCs w:val="22"/>
          <w:lang w:eastAsia="en-GB"/>
          <w14:ligatures w14:val="none"/>
        </w:rPr>
        <w:t>Δbase</w:t>
      </w:r>
      <w:proofErr w:type="spellEnd"/>
      <w:r w:rsidRPr="0032251D">
        <w:rPr>
          <w:rFonts w:ascii="Aptos" w:eastAsia="Times New Roman" w:hAnsi="Aptos" w:cs="Times New Roman"/>
          <w:kern w:val="0"/>
          <w:sz w:val="22"/>
          <w:szCs w:val="22"/>
          <w:lang w:eastAsia="en-GB"/>
          <w14:ligatures w14:val="none"/>
        </w:rPr>
        <w:t xml:space="preserve"> ≈ </w:t>
      </w:r>
      <w:proofErr w:type="spellStart"/>
      <w:r w:rsidRPr="0032251D">
        <w:rPr>
          <w:rFonts w:ascii="Aptos" w:eastAsia="Times New Roman" w:hAnsi="Aptos" w:cs="Times New Roman"/>
          <w:kern w:val="0"/>
          <w:sz w:val="22"/>
          <w:szCs w:val="22"/>
          <w:lang w:eastAsia="en-GB"/>
          <w14:ligatures w14:val="none"/>
        </w:rPr>
        <w:t>Δreserves</w:t>
      </w:r>
      <w:proofErr w:type="spellEnd"/>
      <w:r w:rsidRPr="0032251D">
        <w:rPr>
          <w:rFonts w:ascii="Aptos" w:eastAsia="Times New Roman" w:hAnsi="Aptos" w:cs="Times New Roman"/>
          <w:kern w:val="0"/>
          <w:sz w:val="22"/>
          <w:szCs w:val="22"/>
          <w:lang w:eastAsia="en-GB"/>
          <w14:ligatures w14:val="none"/>
        </w:rPr>
        <w:t xml:space="preserve">, the intervention is </w:t>
      </w:r>
      <w:proofErr w:type="spellStart"/>
      <w:r w:rsidRPr="0032251D">
        <w:rPr>
          <w:rFonts w:ascii="Aptos" w:eastAsia="Times New Roman" w:hAnsi="Aptos" w:cs="Times New Roman"/>
          <w:kern w:val="0"/>
          <w:sz w:val="22"/>
          <w:szCs w:val="22"/>
          <w:lang w:eastAsia="en-GB"/>
          <w14:ligatures w14:val="none"/>
        </w:rPr>
        <w:t>unsterilised</w:t>
      </w:r>
      <w:proofErr w:type="spellEnd"/>
      <w:r w:rsidRPr="0032251D">
        <w:rPr>
          <w:rFonts w:ascii="Aptos" w:eastAsia="Times New Roman" w:hAnsi="Aptos" w:cs="Times New Roman"/>
          <w:kern w:val="0"/>
          <w:sz w:val="22"/>
          <w:szCs w:val="22"/>
          <w:lang w:eastAsia="en-GB"/>
          <w14:ligatures w14:val="none"/>
        </w:rPr>
        <w:t xml:space="preserve">. If </w:t>
      </w:r>
      <w:proofErr w:type="spellStart"/>
      <w:r w:rsidRPr="0032251D">
        <w:rPr>
          <w:rFonts w:ascii="Aptos" w:eastAsia="Times New Roman" w:hAnsi="Aptos" w:cs="Times New Roman"/>
          <w:kern w:val="0"/>
          <w:sz w:val="22"/>
          <w:szCs w:val="22"/>
          <w:lang w:eastAsia="en-GB"/>
          <w14:ligatures w14:val="none"/>
        </w:rPr>
        <w:t>Δbase</w:t>
      </w:r>
      <w:proofErr w:type="spellEnd"/>
      <w:r w:rsidRPr="0032251D">
        <w:rPr>
          <w:rFonts w:ascii="Aptos" w:eastAsia="Times New Roman" w:hAnsi="Aptos" w:cs="Times New Roman"/>
          <w:kern w:val="0"/>
          <w:sz w:val="22"/>
          <w:szCs w:val="22"/>
          <w:lang w:eastAsia="en-GB"/>
          <w14:ligatures w14:val="none"/>
        </w:rPr>
        <w:t xml:space="preserve"> does not track </w:t>
      </w:r>
      <w:proofErr w:type="spellStart"/>
      <w:r w:rsidRPr="0032251D">
        <w:rPr>
          <w:rFonts w:ascii="Aptos" w:eastAsia="Times New Roman" w:hAnsi="Aptos" w:cs="Times New Roman"/>
          <w:kern w:val="0"/>
          <w:sz w:val="22"/>
          <w:szCs w:val="22"/>
          <w:lang w:eastAsia="en-GB"/>
          <w14:ligatures w14:val="none"/>
        </w:rPr>
        <w:t>Δreserves</w:t>
      </w:r>
      <w:proofErr w:type="spellEnd"/>
      <w:r w:rsidRPr="0032251D">
        <w:rPr>
          <w:rFonts w:ascii="Aptos" w:eastAsia="Times New Roman" w:hAnsi="Aptos" w:cs="Times New Roman"/>
          <w:kern w:val="0"/>
          <w:sz w:val="22"/>
          <w:szCs w:val="22"/>
          <w:lang w:eastAsia="en-GB"/>
          <w14:ligatures w14:val="none"/>
        </w:rPr>
        <w:t xml:space="preserve">, </w:t>
      </w:r>
      <w:proofErr w:type="spellStart"/>
      <w:r w:rsidRPr="0032251D">
        <w:rPr>
          <w:rFonts w:ascii="Aptos" w:eastAsia="Times New Roman" w:hAnsi="Aptos" w:cs="Times New Roman"/>
          <w:kern w:val="0"/>
          <w:sz w:val="22"/>
          <w:szCs w:val="22"/>
          <w:lang w:eastAsia="en-GB"/>
          <w14:ligatures w14:val="none"/>
        </w:rPr>
        <w:t>sterilisation</w:t>
      </w:r>
      <w:proofErr w:type="spellEnd"/>
      <w:r w:rsidRPr="0032251D">
        <w:rPr>
          <w:rFonts w:ascii="Aptos" w:eastAsia="Times New Roman" w:hAnsi="Aptos" w:cs="Times New Roman"/>
          <w:kern w:val="0"/>
          <w:sz w:val="22"/>
          <w:szCs w:val="22"/>
          <w:lang w:eastAsia="en-GB"/>
          <w14:ligatures w14:val="none"/>
        </w:rPr>
        <w:t xml:space="preserve"> operations are present. The classification is sometimes ambiguous when domestic operations have multiple purposes.</w:t>
      </w:r>
    </w:p>
    <w:p w14:paraId="5EDD21BA"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Forward book invisibility.</w:t>
      </w:r>
      <w:r w:rsidRPr="0032251D">
        <w:rPr>
          <w:rFonts w:ascii="Aptos" w:eastAsia="Times New Roman" w:hAnsi="Aptos" w:cs="Times New Roman"/>
          <w:kern w:val="0"/>
          <w:sz w:val="22"/>
          <w:szCs w:val="22"/>
          <w:lang w:eastAsia="en-GB"/>
          <w14:ligatures w14:val="none"/>
        </w:rPr>
        <w:t xml:space="preserve"> BCB and </w:t>
      </w:r>
      <w:proofErr w:type="spellStart"/>
      <w:r w:rsidRPr="0032251D">
        <w:rPr>
          <w:rFonts w:ascii="Aptos" w:eastAsia="Times New Roman" w:hAnsi="Aptos" w:cs="Times New Roman"/>
          <w:kern w:val="0"/>
          <w:sz w:val="22"/>
          <w:szCs w:val="22"/>
          <w:lang w:eastAsia="en-GB"/>
          <w14:ligatures w14:val="none"/>
        </w:rPr>
        <w:t>Banxico's</w:t>
      </w:r>
      <w:proofErr w:type="spellEnd"/>
      <w:r w:rsidRPr="0032251D">
        <w:rPr>
          <w:rFonts w:ascii="Aptos" w:eastAsia="Times New Roman" w:hAnsi="Aptos" w:cs="Times New Roman"/>
          <w:kern w:val="0"/>
          <w:sz w:val="22"/>
          <w:szCs w:val="22"/>
          <w:lang w:eastAsia="en-GB"/>
          <w14:ligatures w14:val="none"/>
        </w:rPr>
        <w:t xml:space="preserve"> forward books are not reflected in gross reserves. Empirical measurement requires the bank's separate disclosure of forward positions. For banks that do not disclose, the forward book is </w:t>
      </w:r>
      <w:proofErr w:type="gramStart"/>
      <w:r w:rsidRPr="0032251D">
        <w:rPr>
          <w:rFonts w:ascii="Aptos" w:eastAsia="Times New Roman" w:hAnsi="Aptos" w:cs="Times New Roman"/>
          <w:kern w:val="0"/>
          <w:sz w:val="22"/>
          <w:szCs w:val="22"/>
          <w:lang w:eastAsia="en-GB"/>
          <w14:ligatures w14:val="none"/>
        </w:rPr>
        <w:t>unmeasurable</w:t>
      </w:r>
      <w:proofErr w:type="gramEnd"/>
      <w:r w:rsidRPr="0032251D">
        <w:rPr>
          <w:rFonts w:ascii="Aptos" w:eastAsia="Times New Roman" w:hAnsi="Aptos" w:cs="Times New Roman"/>
          <w:kern w:val="0"/>
          <w:sz w:val="22"/>
          <w:szCs w:val="22"/>
          <w:lang w:eastAsia="en-GB"/>
          <w14:ligatures w14:val="none"/>
        </w:rPr>
        <w:t xml:space="preserve"> and intervention magnitude is systematically underestimated.</w:t>
      </w:r>
    </w:p>
    <w:p w14:paraId="6463B56F"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Counterfactual problem.</w:t>
      </w:r>
      <w:r w:rsidRPr="0032251D">
        <w:rPr>
          <w:rFonts w:ascii="Aptos" w:eastAsia="Times New Roman" w:hAnsi="Aptos" w:cs="Times New Roman"/>
          <w:kern w:val="0"/>
          <w:sz w:val="22"/>
          <w:szCs w:val="22"/>
          <w:lang w:eastAsia="en-GB"/>
          <w14:ligatures w14:val="none"/>
        </w:rPr>
        <w:t xml:space="preserve"> Was the FX move caused by intervention, or would it have happened anyway? Hard to identify cleanly. Event studies around announcements provide some lift, but the bank usually intervenes in response to FX pressure, making the simultaneity hard to break.</w:t>
      </w:r>
    </w:p>
    <w:p w14:paraId="60344D7F"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Reserve composition effects.</w:t>
      </w:r>
      <w:r w:rsidRPr="0032251D">
        <w:rPr>
          <w:rFonts w:ascii="Aptos" w:eastAsia="Times New Roman" w:hAnsi="Aptos" w:cs="Times New Roman"/>
          <w:kern w:val="0"/>
          <w:sz w:val="22"/>
          <w:szCs w:val="22"/>
          <w:lang w:eastAsia="en-GB"/>
          <w14:ligatures w14:val="none"/>
        </w:rPr>
        <w:t xml:space="preserve"> Changes in reserve currency composition (USD vs EUR vs gold) appear as valuation changes but may also reflect strategic positioning. Distinguishing these requires bank-specific disclosure.</w:t>
      </w:r>
    </w:p>
    <w:p w14:paraId="518DE9BC"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CFM measurement.</w:t>
      </w:r>
      <w:r w:rsidRPr="0032251D">
        <w:rPr>
          <w:rFonts w:ascii="Aptos" w:eastAsia="Times New Roman" w:hAnsi="Aptos" w:cs="Times New Roman"/>
          <w:kern w:val="0"/>
          <w:sz w:val="22"/>
          <w:szCs w:val="22"/>
          <w:lang w:eastAsia="en-GB"/>
          <w14:ligatures w14:val="none"/>
        </w:rPr>
        <w:t xml:space="preserve"> The IMF </w:t>
      </w:r>
      <w:proofErr w:type="spellStart"/>
      <w:r w:rsidRPr="0032251D">
        <w:rPr>
          <w:rFonts w:ascii="Aptos" w:eastAsia="Times New Roman" w:hAnsi="Aptos" w:cs="Times New Roman"/>
          <w:kern w:val="0"/>
          <w:sz w:val="22"/>
          <w:szCs w:val="22"/>
          <w:lang w:eastAsia="en-GB"/>
          <w14:ligatures w14:val="none"/>
        </w:rPr>
        <w:t>iMaPP</w:t>
      </w:r>
      <w:proofErr w:type="spellEnd"/>
      <w:r w:rsidRPr="0032251D">
        <w:rPr>
          <w:rFonts w:ascii="Aptos" w:eastAsia="Times New Roman" w:hAnsi="Aptos" w:cs="Times New Roman"/>
          <w:kern w:val="0"/>
          <w:sz w:val="22"/>
          <w:szCs w:val="22"/>
          <w:lang w:eastAsia="en-GB"/>
          <w14:ligatures w14:val="none"/>
        </w:rPr>
        <w:t xml:space="preserve"> database tracks CFM actions, but coverage varies across countries and there is self-reporting bias.</w:t>
      </w:r>
    </w:p>
    <w:p w14:paraId="4C4CC104" w14:textId="77777777" w:rsidR="003633E5" w:rsidRPr="0032251D" w:rsidRDefault="003633E5" w:rsidP="003633E5">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71259E7">
          <v:rect id="_x0000_i1030" alt="" style="width:451.3pt;height:.05pt;mso-width-percent:0;mso-height-percent:0;mso-width-percent:0;mso-height-percent:0" o:hralign="center" o:hrstd="t" o:hr="t" fillcolor="#a0a0a0" stroked="f"/>
        </w:pict>
      </w:r>
    </w:p>
    <w:p w14:paraId="379589A0"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7ECD8A6D"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L3d:</w:t>
      </w:r>
    </w:p>
    <w:p w14:paraId="2E44667E"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Reserve flows, declared regime, </w:t>
      </w:r>
      <w:proofErr w:type="spellStart"/>
      <w:r w:rsidRPr="0032251D">
        <w:rPr>
          <w:rFonts w:ascii="Aptos" w:eastAsia="Times New Roman" w:hAnsi="Aptos" w:cs="Times New Roman"/>
          <w:kern w:val="0"/>
          <w:sz w:val="22"/>
          <w:szCs w:val="22"/>
          <w:lang w:eastAsia="en-GB"/>
          <w14:ligatures w14:val="none"/>
        </w:rPr>
        <w:t>sterilisation</w:t>
      </w:r>
      <w:proofErr w:type="spellEnd"/>
      <w:r w:rsidRPr="0032251D">
        <w:rPr>
          <w:rFonts w:ascii="Aptos" w:eastAsia="Times New Roman" w:hAnsi="Aptos" w:cs="Times New Roman"/>
          <w:kern w:val="0"/>
          <w:sz w:val="22"/>
          <w:szCs w:val="22"/>
          <w:lang w:eastAsia="en-GB"/>
          <w14:ligatures w14:val="none"/>
        </w:rPr>
        <w:t xml:space="preserve"> mix, and forward book should be jointly consistent. Dissonance fires when:</w:t>
      </w:r>
    </w:p>
    <w:p w14:paraId="111CC306" w14:textId="77777777" w:rsidR="003633E5" w:rsidRPr="0032251D" w:rsidRDefault="003633E5" w:rsidP="003633E5">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bank denies a managed float, but reserves data show persistent intervention (de jure ≠ de facto)</w:t>
      </w:r>
    </w:p>
    <w:p w14:paraId="17726917" w14:textId="77777777" w:rsidR="003633E5" w:rsidRPr="0032251D" w:rsidRDefault="003633E5" w:rsidP="003633E5">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kern w:val="0"/>
          <w:sz w:val="22"/>
          <w:szCs w:val="22"/>
          <w:lang w:eastAsia="en-GB"/>
          <w14:ligatures w14:val="none"/>
        </w:rPr>
        <w:t>Sterilised</w:t>
      </w:r>
      <w:proofErr w:type="spellEnd"/>
      <w:r w:rsidRPr="0032251D">
        <w:rPr>
          <w:rFonts w:ascii="Aptos" w:eastAsia="Times New Roman" w:hAnsi="Aptos" w:cs="Times New Roman"/>
          <w:kern w:val="0"/>
          <w:sz w:val="22"/>
          <w:szCs w:val="22"/>
          <w:lang w:eastAsia="en-GB"/>
          <w14:ligatures w14:val="none"/>
        </w:rPr>
        <w:t xml:space="preserve"> intervention combined with </w:t>
      </w:r>
      <w:proofErr w:type="spellStart"/>
      <w:r w:rsidRPr="0032251D">
        <w:rPr>
          <w:rFonts w:ascii="Aptos" w:eastAsia="Times New Roman" w:hAnsi="Aptos" w:cs="Times New Roman"/>
          <w:kern w:val="0"/>
          <w:sz w:val="22"/>
          <w:szCs w:val="22"/>
          <w:lang w:eastAsia="en-GB"/>
          <w14:ligatures w14:val="none"/>
        </w:rPr>
        <w:t>unsterilised</w:t>
      </w:r>
      <w:proofErr w:type="spellEnd"/>
      <w:r w:rsidRPr="0032251D">
        <w:rPr>
          <w:rFonts w:ascii="Aptos" w:eastAsia="Times New Roman" w:hAnsi="Aptos" w:cs="Times New Roman"/>
          <w:kern w:val="0"/>
          <w:sz w:val="22"/>
          <w:szCs w:val="22"/>
          <w:lang w:eastAsia="en-GB"/>
          <w14:ligatures w14:val="none"/>
        </w:rPr>
        <w:t xml:space="preserve"> — confused liquidity signal</w:t>
      </w:r>
    </w:p>
    <w:p w14:paraId="1B365BC4" w14:textId="77777777" w:rsidR="003633E5" w:rsidRPr="0032251D" w:rsidRDefault="003633E5" w:rsidP="003633E5">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Spot reserves stable, but forward book ballooning — bank running quiet FX </w:t>
      </w:r>
      <w:proofErr w:type="spellStart"/>
      <w:r w:rsidRPr="0032251D">
        <w:rPr>
          <w:rFonts w:ascii="Aptos" w:eastAsia="Times New Roman" w:hAnsi="Aptos" w:cs="Times New Roman"/>
          <w:kern w:val="0"/>
          <w:sz w:val="22"/>
          <w:szCs w:val="22"/>
          <w:lang w:eastAsia="en-GB"/>
          <w14:ligatures w14:val="none"/>
        </w:rPr>
        <w:t>defence</w:t>
      </w:r>
      <w:proofErr w:type="spellEnd"/>
      <w:r w:rsidRPr="0032251D">
        <w:rPr>
          <w:rFonts w:ascii="Aptos" w:eastAsia="Times New Roman" w:hAnsi="Aptos" w:cs="Times New Roman"/>
          <w:kern w:val="0"/>
          <w:sz w:val="22"/>
          <w:szCs w:val="22"/>
          <w:lang w:eastAsia="en-GB"/>
          <w14:ligatures w14:val="none"/>
        </w:rPr>
        <w:t xml:space="preserve"> outside of headline reserve data</w:t>
      </w:r>
    </w:p>
    <w:p w14:paraId="0F6B41D4" w14:textId="77777777" w:rsidR="003633E5" w:rsidRPr="0032251D" w:rsidRDefault="003633E5" w:rsidP="003633E5">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Reserve composition shifts that look like strategic positioning rather than passive accumulation</w:t>
      </w:r>
    </w:p>
    <w:p w14:paraId="20C90A67"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L3d.</w:t>
      </w:r>
      <w:r w:rsidRPr="0032251D">
        <w:rPr>
          <w:rFonts w:ascii="Aptos" w:eastAsia="Times New Roman" w:hAnsi="Aptos" w:cs="Times New Roman"/>
          <w:kern w:val="0"/>
          <w:sz w:val="22"/>
          <w:szCs w:val="22"/>
          <w:lang w:eastAsia="en-GB"/>
          <w14:ligatures w14:val="none"/>
        </w:rPr>
        <w:t xml:space="preserve"> For banks with FX in the rule, intervention should track FX deviations from target consistent with the rule's δ coefficient. Dissonance fires when intervention is conducted without rule justification, or FX moves without rule response — instrument off-rule.</w:t>
      </w:r>
    </w:p>
    <w:p w14:paraId="5BA0E796"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L3d.</w:t>
      </w:r>
      <w:r w:rsidRPr="0032251D">
        <w:rPr>
          <w:rFonts w:ascii="Aptos" w:eastAsia="Times New Roman" w:hAnsi="Aptos" w:cs="Times New Roman"/>
          <w:kern w:val="0"/>
          <w:sz w:val="22"/>
          <w:szCs w:val="22"/>
          <w:lang w:eastAsia="en-GB"/>
          <w14:ligatures w14:val="none"/>
        </w:rPr>
        <w:t xml:space="preserve"> FX reserves are a hard constraint on intervention capacity. Dissonance fires when intervention pace is unsustainable given reserves — the bank running into a binding constraint. Turkey 2018-2022 is the modern textbook case.</w:t>
      </w:r>
    </w:p>
    <w:p w14:paraId="46E13AFC"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L3a ↔ L3d.</w:t>
      </w:r>
      <w:r w:rsidRPr="0032251D">
        <w:rPr>
          <w:rFonts w:ascii="Aptos" w:eastAsia="Times New Roman" w:hAnsi="Aptos" w:cs="Times New Roman"/>
          <w:kern w:val="0"/>
          <w:sz w:val="22"/>
          <w:szCs w:val="22"/>
          <w:lang w:eastAsia="en-GB"/>
          <w14:ligatures w14:val="none"/>
        </w:rPr>
        <w:t xml:space="preserve"> Already developed: rate and intervention should jointly support the FX regime, with </w:t>
      </w:r>
      <w:proofErr w:type="spellStart"/>
      <w:r w:rsidRPr="0032251D">
        <w:rPr>
          <w:rFonts w:ascii="Aptos" w:eastAsia="Times New Roman" w:hAnsi="Aptos" w:cs="Times New Roman"/>
          <w:kern w:val="0"/>
          <w:sz w:val="22"/>
          <w:szCs w:val="22"/>
          <w:lang w:eastAsia="en-GB"/>
          <w14:ligatures w14:val="none"/>
        </w:rPr>
        <w:t>sterilisation</w:t>
      </w:r>
      <w:proofErr w:type="spellEnd"/>
      <w:r w:rsidRPr="0032251D">
        <w:rPr>
          <w:rFonts w:ascii="Aptos" w:eastAsia="Times New Roman" w:hAnsi="Aptos" w:cs="Times New Roman"/>
          <w:kern w:val="0"/>
          <w:sz w:val="22"/>
          <w:szCs w:val="22"/>
          <w:lang w:eastAsia="en-GB"/>
          <w14:ligatures w14:val="none"/>
        </w:rPr>
        <w:t xml:space="preserve"> as the conditioning variable.</w:t>
      </w:r>
    </w:p>
    <w:p w14:paraId="49A0B90D"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L3d → L4b (FX).</w:t>
      </w:r>
      <w:r w:rsidRPr="0032251D">
        <w:rPr>
          <w:rFonts w:ascii="Aptos" w:eastAsia="Times New Roman" w:hAnsi="Aptos" w:cs="Times New Roman"/>
          <w:kern w:val="0"/>
          <w:sz w:val="22"/>
          <w:szCs w:val="22"/>
          <w:lang w:eastAsia="en-GB"/>
          <w14:ligatures w14:val="none"/>
        </w:rPr>
        <w:t xml:space="preserve"> Direct mapping. Dissonance fires when intervention fails to move FX (overwhelming flows) or moves it disproportionately (</w:t>
      </w:r>
      <w:proofErr w:type="spellStart"/>
      <w:r w:rsidRPr="0032251D">
        <w:rPr>
          <w:rFonts w:ascii="Aptos" w:eastAsia="Times New Roman" w:hAnsi="Aptos" w:cs="Times New Roman"/>
          <w:kern w:val="0"/>
          <w:sz w:val="22"/>
          <w:szCs w:val="22"/>
          <w:lang w:eastAsia="en-GB"/>
          <w14:ligatures w14:val="none"/>
        </w:rPr>
        <w:t>signalling</w:t>
      </w:r>
      <w:proofErr w:type="spellEnd"/>
      <w:r w:rsidRPr="0032251D">
        <w:rPr>
          <w:rFonts w:ascii="Aptos" w:eastAsia="Times New Roman" w:hAnsi="Aptos" w:cs="Times New Roman"/>
          <w:kern w:val="0"/>
          <w:sz w:val="22"/>
          <w:szCs w:val="22"/>
          <w:lang w:eastAsia="en-GB"/>
          <w14:ligatures w14:val="none"/>
        </w:rPr>
        <w:t xml:space="preserve"> channel dominant, mechanical channel weak).</w:t>
      </w:r>
    </w:p>
    <w:p w14:paraId="35E809F4"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L3d → L4c (inflation-linked).</w:t>
      </w:r>
      <w:r w:rsidRPr="0032251D">
        <w:rPr>
          <w:rFonts w:ascii="Aptos" w:eastAsia="Times New Roman" w:hAnsi="Aptos" w:cs="Times New Roman"/>
          <w:kern w:val="0"/>
          <w:sz w:val="22"/>
          <w:szCs w:val="22"/>
          <w:lang w:eastAsia="en-GB"/>
          <w14:ligatures w14:val="none"/>
        </w:rPr>
        <w:t xml:space="preserve"> FX intervention affects expected pass-through to inflation. Dissonance fires when BEIs do not respond to FX moves — pass-through expectations decoupling from FX, often a sign of credibility holding even under pressure.</w:t>
      </w:r>
    </w:p>
    <w:p w14:paraId="21D2B481" w14:textId="77777777" w:rsidR="003633E5" w:rsidRPr="0032251D" w:rsidRDefault="003633E5" w:rsidP="003633E5">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L3d → L5e (sovereign).</w:t>
      </w:r>
      <w:r w:rsidRPr="0032251D">
        <w:rPr>
          <w:rFonts w:ascii="Aptos" w:eastAsia="Times New Roman" w:hAnsi="Aptos" w:cs="Times New Roman"/>
          <w:kern w:val="0"/>
          <w:sz w:val="22"/>
          <w:szCs w:val="22"/>
          <w:lang w:eastAsia="en-GB"/>
          <w14:ligatures w14:val="none"/>
        </w:rPr>
        <w:t xml:space="preserve"> Intervention burns reserves, affecting the sovereign external balance sheet. Dissonance fires when reserves are declining </w:t>
      </w:r>
      <w:proofErr w:type="gramStart"/>
      <w:r w:rsidRPr="0032251D">
        <w:rPr>
          <w:rFonts w:ascii="Aptos" w:eastAsia="Times New Roman" w:hAnsi="Aptos" w:cs="Times New Roman"/>
          <w:kern w:val="0"/>
          <w:sz w:val="22"/>
          <w:szCs w:val="22"/>
          <w:lang w:eastAsia="en-GB"/>
          <w14:ligatures w14:val="none"/>
        </w:rPr>
        <w:t>fast</w:t>
      </w:r>
      <w:proofErr w:type="gramEnd"/>
      <w:r w:rsidRPr="0032251D">
        <w:rPr>
          <w:rFonts w:ascii="Aptos" w:eastAsia="Times New Roman" w:hAnsi="Aptos" w:cs="Times New Roman"/>
          <w:kern w:val="0"/>
          <w:sz w:val="22"/>
          <w:szCs w:val="22"/>
          <w:lang w:eastAsia="en-GB"/>
          <w14:ligatures w14:val="none"/>
        </w:rPr>
        <w:t xml:space="preserve"> but sovereign CDS </w:t>
      </w:r>
      <w:proofErr w:type="gramStart"/>
      <w:r w:rsidRPr="0032251D">
        <w:rPr>
          <w:rFonts w:ascii="Aptos" w:eastAsia="Times New Roman" w:hAnsi="Aptos" w:cs="Times New Roman"/>
          <w:kern w:val="0"/>
          <w:sz w:val="22"/>
          <w:szCs w:val="22"/>
          <w:lang w:eastAsia="en-GB"/>
          <w14:ligatures w14:val="none"/>
        </w:rPr>
        <w:t>is</w:t>
      </w:r>
      <w:proofErr w:type="gramEnd"/>
      <w:r w:rsidRPr="0032251D">
        <w:rPr>
          <w:rFonts w:ascii="Aptos" w:eastAsia="Times New Roman" w:hAnsi="Aptos" w:cs="Times New Roman"/>
          <w:kern w:val="0"/>
          <w:sz w:val="22"/>
          <w:szCs w:val="22"/>
          <w:lang w:eastAsia="en-GB"/>
          <w14:ligatures w14:val="none"/>
        </w:rPr>
        <w:t xml:space="preserve"> not pricing the stress — typically a leading indicator that one of the two is mispriced.</w:t>
      </w:r>
    </w:p>
    <w:p w14:paraId="047EA676" w14:textId="67EB9A8C" w:rsidR="003633E5" w:rsidRPr="003633E5" w:rsidRDefault="003633E5" w:rsidP="003633E5">
      <w:pPr>
        <w:rPr>
          <w:sz w:val="22"/>
          <w:szCs w:val="22"/>
        </w:rPr>
      </w:pPr>
      <w:r w:rsidRPr="0032251D">
        <w:rPr>
          <w:rFonts w:ascii="Aptos" w:eastAsia="Times New Roman" w:hAnsi="Aptos" w:cs="Times New Roman"/>
          <w:kern w:val="0"/>
          <w:sz w:val="22"/>
          <w:szCs w:val="22"/>
          <w:lang w:eastAsia="en-GB"/>
          <w14:ligatures w14:val="none"/>
        </w:rPr>
        <w:t xml:space="preserve">The L3d node is the bank's </w:t>
      </w:r>
      <w:r w:rsidRPr="0032251D">
        <w:rPr>
          <w:rFonts w:ascii="Aptos" w:eastAsia="Times New Roman" w:hAnsi="Aptos" w:cs="Times New Roman"/>
          <w:i/>
          <w:iCs/>
          <w:kern w:val="0"/>
          <w:sz w:val="22"/>
          <w:szCs w:val="22"/>
          <w:lang w:eastAsia="en-GB"/>
          <w14:ligatures w14:val="none"/>
        </w:rPr>
        <w:t>direct FX management instrument</w:t>
      </w:r>
      <w:r w:rsidRPr="0032251D">
        <w:rPr>
          <w:rFonts w:ascii="Aptos" w:eastAsia="Times New Roman" w:hAnsi="Aptos" w:cs="Times New Roman"/>
          <w:kern w:val="0"/>
          <w:sz w:val="22"/>
          <w:szCs w:val="22"/>
          <w:lang w:eastAsia="en-GB"/>
          <w14:ligatures w14:val="none"/>
        </w:rPr>
        <w:t xml:space="preserve">. It operates on a different axis from the rate (price of liquidity) and the balance sheet (quantity of safe assets) — it operates on the relative price of currencies. Dissonance at L3d means the bank's stated FX regime and actual FX </w:t>
      </w:r>
      <w:proofErr w:type="spellStart"/>
      <w:r w:rsidRPr="0032251D">
        <w:rPr>
          <w:rFonts w:ascii="Aptos" w:eastAsia="Times New Roman" w:hAnsi="Aptos" w:cs="Times New Roman"/>
          <w:kern w:val="0"/>
          <w:sz w:val="22"/>
          <w:szCs w:val="22"/>
          <w:lang w:eastAsia="en-GB"/>
          <w14:ligatures w14:val="none"/>
        </w:rPr>
        <w:lastRenderedPageBreak/>
        <w:t>behaviour</w:t>
      </w:r>
      <w:proofErr w:type="spellEnd"/>
      <w:r w:rsidRPr="0032251D">
        <w:rPr>
          <w:rFonts w:ascii="Aptos" w:eastAsia="Times New Roman" w:hAnsi="Aptos" w:cs="Times New Roman"/>
          <w:kern w:val="0"/>
          <w:sz w:val="22"/>
          <w:szCs w:val="22"/>
          <w:lang w:eastAsia="en-GB"/>
          <w14:ligatures w14:val="none"/>
        </w:rPr>
        <w:t xml:space="preserve"> have diverged, or that the bank is approaching the binding constraint on intervention capacity. Both are early signals of regime change</w:t>
      </w:r>
      <w:r>
        <w:rPr>
          <w:rFonts w:ascii="Aptos" w:eastAsia="Times New Roman" w:hAnsi="Aptos" w:cs="Times New Roman"/>
          <w:kern w:val="0"/>
          <w:sz w:val="22"/>
          <w:szCs w:val="22"/>
          <w:lang w:eastAsia="en-GB"/>
          <w14:ligatures w14:val="none"/>
        </w:rPr>
        <w:t>.</w:t>
      </w:r>
    </w:p>
    <w:sectPr w:rsidR="003633E5" w:rsidRPr="00363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55700"/>
    <w:multiLevelType w:val="multilevel"/>
    <w:tmpl w:val="A77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C3B68"/>
    <w:multiLevelType w:val="multilevel"/>
    <w:tmpl w:val="AC5E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830D9"/>
    <w:multiLevelType w:val="multilevel"/>
    <w:tmpl w:val="4406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3D76C5"/>
    <w:multiLevelType w:val="multilevel"/>
    <w:tmpl w:val="44C6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149561">
    <w:abstractNumId w:val="3"/>
  </w:num>
  <w:num w:numId="2" w16cid:durableId="1404571643">
    <w:abstractNumId w:val="0"/>
  </w:num>
  <w:num w:numId="3" w16cid:durableId="1039205153">
    <w:abstractNumId w:val="2"/>
  </w:num>
  <w:num w:numId="4" w16cid:durableId="2000184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F0B"/>
    <w:rsid w:val="00236FC6"/>
    <w:rsid w:val="003633E5"/>
    <w:rsid w:val="003B1C21"/>
    <w:rsid w:val="004B4A76"/>
    <w:rsid w:val="00C00F0B"/>
    <w:rsid w:val="00D80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0C18"/>
  <w15:chartTrackingRefBased/>
  <w15:docId w15:val="{588C38AC-E590-4BA0-B345-456D48040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F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F0B"/>
    <w:rPr>
      <w:rFonts w:eastAsiaTheme="majorEastAsia" w:cstheme="majorBidi"/>
      <w:color w:val="272727" w:themeColor="text1" w:themeTint="D8"/>
    </w:rPr>
  </w:style>
  <w:style w:type="paragraph" w:styleId="Title">
    <w:name w:val="Title"/>
    <w:basedOn w:val="Normal"/>
    <w:next w:val="Normal"/>
    <w:link w:val="TitleChar"/>
    <w:uiPriority w:val="10"/>
    <w:qFormat/>
    <w:rsid w:val="00C00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F0B"/>
    <w:pPr>
      <w:spacing w:before="160"/>
      <w:jc w:val="center"/>
    </w:pPr>
    <w:rPr>
      <w:i/>
      <w:iCs/>
      <w:color w:val="404040" w:themeColor="text1" w:themeTint="BF"/>
    </w:rPr>
  </w:style>
  <w:style w:type="character" w:customStyle="1" w:styleId="QuoteChar">
    <w:name w:val="Quote Char"/>
    <w:basedOn w:val="DefaultParagraphFont"/>
    <w:link w:val="Quote"/>
    <w:uiPriority w:val="29"/>
    <w:rsid w:val="00C00F0B"/>
    <w:rPr>
      <w:i/>
      <w:iCs/>
      <w:color w:val="404040" w:themeColor="text1" w:themeTint="BF"/>
    </w:rPr>
  </w:style>
  <w:style w:type="paragraph" w:styleId="ListParagraph">
    <w:name w:val="List Paragraph"/>
    <w:basedOn w:val="Normal"/>
    <w:uiPriority w:val="34"/>
    <w:qFormat/>
    <w:rsid w:val="00C00F0B"/>
    <w:pPr>
      <w:ind w:left="720"/>
      <w:contextualSpacing/>
    </w:pPr>
  </w:style>
  <w:style w:type="character" w:styleId="IntenseEmphasis">
    <w:name w:val="Intense Emphasis"/>
    <w:basedOn w:val="DefaultParagraphFont"/>
    <w:uiPriority w:val="21"/>
    <w:qFormat/>
    <w:rsid w:val="00C00F0B"/>
    <w:rPr>
      <w:i/>
      <w:iCs/>
      <w:color w:val="0F4761" w:themeColor="accent1" w:themeShade="BF"/>
    </w:rPr>
  </w:style>
  <w:style w:type="paragraph" w:styleId="IntenseQuote">
    <w:name w:val="Intense Quote"/>
    <w:basedOn w:val="Normal"/>
    <w:next w:val="Normal"/>
    <w:link w:val="IntenseQuoteChar"/>
    <w:uiPriority w:val="30"/>
    <w:qFormat/>
    <w:rsid w:val="00C00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F0B"/>
    <w:rPr>
      <w:i/>
      <w:iCs/>
      <w:color w:val="0F4761" w:themeColor="accent1" w:themeShade="BF"/>
    </w:rPr>
  </w:style>
  <w:style w:type="character" w:styleId="IntenseReference">
    <w:name w:val="Intense Reference"/>
    <w:basedOn w:val="DefaultParagraphFont"/>
    <w:uiPriority w:val="32"/>
    <w:qFormat/>
    <w:rsid w:val="00C00F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1821</Words>
  <Characters>11095</Characters>
  <Application>Microsoft Office Word</Application>
  <DocSecurity>0</DocSecurity>
  <Lines>177</Lines>
  <Paragraphs>68</Paragraphs>
  <ScaleCrop>false</ScaleCrop>
  <Company/>
  <LinksUpToDate>false</LinksUpToDate>
  <CharactersWithSpaces>12892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2</cp:revision>
  <dcterms:created xsi:type="dcterms:W3CDTF">2026-05-16T09:39:00Z</dcterms:created>
  <dcterms:modified xsi:type="dcterms:W3CDTF">2026-05-16T09:41:00Z</dcterms:modified>
</cp:coreProperties>
</file>