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Validation Report</w:t>
      </w:r>
    </w:p>
    <w:p>
      <w:pPr>
        <w:spacing w:after="320"/>
        <w:jc w:val="center"/>
      </w:pPr>
      <w:r>
        <w:rPr>
          <w:i/>
          <w:iCs/>
          <w:sz w:val="26"/>
          <w:szCs w:val="26"/>
        </w:rPr>
        <w:t xml:space="preserve">EU Drug Pricing Data Sources — Executive Summary Review</w:t>
      </w:r>
    </w:p>
    <w:p>
      <w:pPr>
        <w:pStyle w:val="Heading1"/>
        <w:spacing w:after="160" w:before="280"/>
      </w:pPr>
      <w:r>
        <w:rPr>
          <w:b/>
          <w:bCs/>
        </w:rPr>
        <w:t xml:space="preserve">Methodology</w:t>
      </w:r>
    </w:p>
    <w:p>
      <w:pPr>
        <w:spacing w:after="100"/>
      </w:pPr>
      <w:r>
        <w:t xml:space="preserve">Four parallel research subagents independently verified the URL availability, factual claims, </w:t>
      </w:r>
      <w:r>
        <w:t xml:space="preserve">and completeness of every entry in the source Executive Summary. In parallel, a Chrome-based </w:t>
      </w:r>
      <w:r>
        <w:t xml:space="preserve">review checked for European countries the original document omitted. Each finding below is </w:t>
      </w:r>
      <w:r>
        <w:t xml:space="preserve">tagged </w:t>
      </w:r>
      <w:r>
        <w:rPr>
          <w:b/>
          <w:bCs/>
          <w:color w:val="1F7A1F"/>
        </w:rPr>
        <w:t xml:space="preserve">ACCURATE</w:t>
      </w:r>
      <w:r>
        <w:t xml:space="preserve">, </w:t>
      </w:r>
      <w:r>
        <w:rPr>
          <w:b/>
          <w:bCs/>
          <w:color w:val="B87E00"/>
        </w:rPr>
        <w:t xml:space="preserve">PARTIALLY INACCURATE</w:t>
      </w:r>
      <w:r>
        <w:t xml:space="preserve">, or </w:t>
      </w:r>
      <w:r>
        <w:rPr>
          <w:b/>
          <w:bCs/>
          <w:color w:val="B00020"/>
        </w:rPr>
        <w:t xml:space="preserve">INACCURATE</w:t>
      </w:r>
      <w:r>
        <w:t xml:space="preserve">.</w:t>
      </w:r>
    </w:p>
    <w:p>
      <w:pPr>
        <w:pStyle w:val="Heading1"/>
        <w:spacing w:after="160" w:before="280"/>
      </w:pPr>
      <w:r>
        <w:rPr>
          <w:b/>
          <w:bCs/>
        </w:rPr>
        <w:t xml:space="preserve">Headline Findings</w:t>
      </w:r>
    </w:p>
    <w:p>
      <w:pPr>
        <w:pStyle w:val="Heading2"/>
        <w:spacing w:after="120" w:before="220"/>
      </w:pPr>
      <w:r>
        <w:rPr>
          <w:b/>
          <w:bCs/>
        </w:rPr>
        <w:t xml:space="preserve">Major errors that should be corrected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Spain: </w:t>
      </w:r>
      <w:r>
        <w:t xml:space="preserve">doc says "no public bulk download." This is WRONG. AEMPS publishes the daily-updated Nomenclátor de Prescripción (CIMA) and the Ministry publishes the monthly Nomenclátor de Facturación on datos.gob.es.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Czech Republic: </w:t>
      </w:r>
      <w:r>
        <w:t xml:space="preserve">doc says "only static PDFs in Czech." WRONG — SÚKL runs opendata.sukl.cz with the DLP (Database of Medicinal Products) as downloadable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Hungary: </w:t>
      </w:r>
      <w:r>
        <w:t xml:space="preserve">doc says "no API or open CSV known." WRONG — NEAK publishes PUPHA monthly as a ZIP of CSV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Slovakia: </w:t>
      </w:r>
      <w:r>
        <w:t xml:space="preserve">doc says no open dataset; in fact the MoH publishes Zoznam kategorizovaných liekov as monthly multi-sheet XLSX, also mirrored on data.gov.sk.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Latvia &amp; Lithuania: </w:t>
      </w:r>
      <w:r>
        <w:t xml:space="preserve">doc says nothing public exists. WRONG — NVD (LV) publishes the Kompensējamo zāļu saraksti and VLK/SAM (LT) publish the Kompensuojamųjų vaistų kainynas openly.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Sweden: </w:t>
      </w:r>
      <w:r>
        <w:t xml:space="preserve">doc says "no open CSV." WRONG — TLV publishes its price/decision database as a daily-updated Excel file under its open-data programme.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Finland: </w:t>
      </w:r>
      <w:r>
        <w:t xml:space="preserve">doc says "Web database only (no CSV)." WRONG — Kela offers a bulk download / technical interface of the Medicinal Products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Ireland: </w:t>
      </w:r>
      <w:r>
        <w:t xml:space="preserve">doc says no central public price registry. WRONG — HSE PCRS publishes the List of Reimbursable Items and the eHealth Ireland Open Data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Austria: </w:t>
      </w:r>
      <w:r>
        <w:t xml:space="preserve">doc says no official public price dataset exists. WRONG — the social-insurance Erstattungskodex (EKO) is published as annual PDF and as monthly bulk eEKO ZIP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Netherlands: </w:t>
      </w:r>
      <w:r>
        <w:t xml:space="preserve">doc implies an open ZIN monthly CSV. The authoritative price file is actually the commercial G-Standaard (Z-Index BV, paid). ZIN's medicijnkosten.nl is a consultation site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Portugal: </w:t>
      </w:r>
      <w:r>
        <w:t xml:space="preserve">doc misses INFOMED (extranet.infarmed.pt) — a public, daily-updated medicines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Greece: </w:t>
      </w:r>
      <w:r>
        <w:t xml:space="preserve">doc says no consolidated download. WRONG — moh.gov.gr publishes Δελτία Τιμών Φαρμάκων as XLSX bulletins (latest Dec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Bulgaria &amp; Estonia: </w:t>
      </w:r>
      <w:r>
        <w:t xml:space="preserve">Bulgaria's NCPR portal has web services / open-data feeds. Estonia's reimbursed list is public via Tervisekassa, though without bulk CSV.</w:t>
      </w:r>
    </w:p>
    <w:p>
      <w:pPr>
        <w:pStyle w:val="Heading2"/>
        <w:spacing w:after="120" w:before="220"/>
      </w:pPr>
      <w:r>
        <w:rPr>
          <w:b/>
          <w:bCs/>
        </w:rPr>
        <w:t xml:space="preserve">Confirmed accurate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France (BDPM), Italy (AIFA), Luxembourg (CNS), Cyprus (data.gov.cy), Croatia (HALMED), Denmark (FTP, paid), Romania (Catalog Public), Germany (BfArM Festbeträge cadence).</w:t>
      </w:r>
    </w:p>
    <w:p>
      <w:pPr>
        <w:pStyle w:val="Heading2"/>
        <w:spacing w:after="120" w:before="220"/>
      </w:pPr>
      <w:r>
        <w:rPr>
          <w:b/>
          <w:bCs/>
        </w:rPr>
        <w:t xml:space="preserve">Countries the original doc omitted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United Kingdom: </w:t>
      </w:r>
      <w:r>
        <w:t xml:space="preserve">NHSBSA Drug Tariff, Open Data Portal (ODP), and NHS dm+d dictionary.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Norway: </w:t>
      </w:r>
      <w:r>
        <w:t xml:space="preserve">DMP (Direktoratet for medisinske produkter) publishes the maksimalpris overview as Excel; Legemiddelsøk is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Switzerland: </w:t>
      </w:r>
      <w:r>
        <w:t xml:space="preserve">BAG Spezialitätenliste (SL) at sl.bag.admin.ch — official reimbursed-prices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Iceland: </w:t>
      </w:r>
      <w:r>
        <w:t xml:space="preserve">Lyfjastofnun publishes the lyfjaverðskrá as XLS with English column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Liechtenstein: </w:t>
      </w:r>
      <w:r>
        <w:t xml:space="preserve">Effectively uses Swiss SL prices; no separate national list.</w:t>
      </w:r>
    </w:p>
    <w:p>
      <w:pPr>
        <w:pStyle w:val="Heading1"/>
        <w:spacing w:after="160" w:before="280"/>
      </w:pPr>
      <w:r>
        <w:rPr>
          <w:b/>
          <w:bCs/>
        </w:rPr>
        <w:t xml:space="preserve">Part A — EU / International Sources</w:t>
      </w:r>
    </w:p>
    <w:p>
      <w:pPr>
        <w:pStyle w:val="Heading3"/>
        <w:spacing w:after="80" w:before="160"/>
      </w:pPr>
      <w:r>
        <w:rPr>
          <w:b/>
          <w:bCs/>
        </w:rPr>
        <w:t xml:space="preserve">EMA — Download medicine data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1F7A1F"/>
        </w:rPr>
        <w:t xml:space="preserve">ACCURATE</w:t>
      </w:r>
      <w:r>
        <w:t xml:space="preserve">. URL resolves; the Excel/JSON tables list centrally authorised medicines and procedures but contain no prices.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Missed by doc: data is also exposed as JSON (not Excel-only) and the Article 57 dataset is distinct from medicine-procedure tables.</w:t>
      </w:r>
    </w:p>
    <w:p>
      <w:pPr>
        <w:pStyle w:val="Heading3"/>
        <w:spacing w:after="80" w:before="160"/>
      </w:pPr>
      <w:r>
        <w:rPr>
          <w:b/>
          <w:bCs/>
        </w:rPr>
        <w:t xml:space="preserve">European Commission / data.europa.eu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1F7A1F"/>
        </w:rPr>
        <w:t xml:space="preserve">ACCURATE</w:t>
      </w:r>
      <w:r>
        <w:t xml:space="preserve">. No EU-wide unified drug-price dataset; the portal aggregates national datasets and EMA reference data only.</w:t>
      </w:r>
    </w:p>
    <w:p>
      <w:pPr>
        <w:pStyle w:val="Heading3"/>
        <w:spacing w:after="80" w:before="160"/>
      </w:pPr>
      <w:r>
        <w:rPr>
          <w:b/>
          <w:bCs/>
        </w:rPr>
        <w:t xml:space="preserve">OECD — Pharmaceutical spending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B87E00"/>
        </w:rPr>
        <w:t xml:space="preserve">ACCURATE, with one important caveat</w:t>
      </w:r>
      <w:r>
        <w:t xml:space="preserve">. Public SDMX REST API at sdmx.oecd.org/public/rest — no key needed. Aggregate spending only; ATC consumption (DDDs) available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Caveat the doc misses: 60-requests-per-hour rate limit on the public API.</w:t>
      </w:r>
    </w:p>
    <w:p>
      <w:pPr>
        <w:pStyle w:val="Heading3"/>
        <w:spacing w:after="80" w:before="160"/>
      </w:pPr>
      <w:r>
        <w:rPr>
          <w:b/>
          <w:bCs/>
        </w:rPr>
        <w:t xml:space="preserve">WHO PPRI / EURIPID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B87E00"/>
        </w:rPr>
        <w:t xml:space="preserve">PARTIALLY INACCURATE</w:t>
      </w:r>
      <w:r>
        <w:t xml:space="preserve">. Restriction to authorised national agencies is correct.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correction: as of 2021 EURIPID covers 26 WHO European Region countries, not just "EU + NO/CH".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Missed: PPRI's commercial PPI service offers EU27 + NO/CH/UK ex-factory/wholesale/retail prices (paid, but accessible).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Worth noting: a 2024+ HaDEA-funded pricing/reimbursement/access tracker may broaden public access.</w:t>
      </w:r>
    </w:p>
    <w:p>
      <w:pPr>
        <w:pStyle w:val="Heading1"/>
        <w:spacing w:after="160" w:before="280"/>
      </w:pPr>
      <w:r>
        <w:rPr>
          <w:b/>
          <w:bCs/>
        </w:rPr>
        <w:t xml:space="preserve">Part B — Country-by-Country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5200"/>
        <w:gridCol w:w="13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Country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Correction / Notes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Better Source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Austria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EKO (Erstattungskodex) is published as annual PDF and monthly machine-readable eEKO ZIP packages.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sozialversicherung.at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Belgium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Partially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SAM XML exports exist; "no auth" is overstated — full webservice access requires eHealth credentials.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famhp.be / samportal.be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Bulgaria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Partially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NCPR also exposes web services / open-data feeds — bulk/API access exists.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ncpr.bg / portal.ncpr.bg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Croatia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 (minor)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HALMED XLSX + PDF correct. Also mirrored on data.gov.hr (CKAN). HRK/EUR dual currency is a legacy artefact (EUR-only post-2023).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data.gov.hr/ckan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Cyprus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Unified Price List CSV on data.gov.cy confirmed. Active product search also at phs.moh.gov.cy.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data.gov.cy/en/group/71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Czech Rep.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SÚKL runs opendata.sukl.cz: DLP (Databáze léčivých přípravků) is downloadable CSV (win-1250).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opendata.sukl.cz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Denmark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Paid FTP (~DKK 2,613/yr) confirmed. Minor: change notifications go out Fridays 18:00 (not Monday); effective the following week.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laegemiddelstyrelsen.dk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Estonia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Partially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Tervisekassa publishes the list 4x/yr via Minister regulation; no bulk CSV, but the list itself is public.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tervisekassa.ee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Finland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Kela offers an interface / bulk distribution to companies; 1st &amp; 15th update cadence is correct.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kela.fi/pharmaceutical-companies-pharmaceutical-database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France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BDPM confirmed. Licence is Etalab Open Licence (CC-BY-compatible). Same dataset mirrored on data.gouv.fr with REST API.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base-donnees-publique.medicaments.gouv.fr / data.gouv.fr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Germany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1st and 15th publication cadence is correct for Festbetrag overviews. GKV-SV also offers XML/CSV bulk files of actual Festbetrag values.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gkv-spitzenverband.de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Greece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MoH publishes Δελτία Τιμών Φαρμάκων as XLSX bulletins (latest Dec 2025; Q4 2025 new-drug bulletin).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moh.gov.gr/articles/times-farmakwn/deltia-timwn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Hungary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NEAK PUPHA published monthly as ZIP of CSV tables; full historical archive 2007–2023 available as 7zip.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neak.gov.hu/pupha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Ireland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HSE PCRS publishes the List of Reimbursable Items; eHealth Ireland Open Data Portal + sspcrs.ie host structured datasets.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hse.ie/eng/staff/pcrs/items + data.ehealthireland.ie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Italy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AIFA Class A/H CSVs confirmed. Distinguish "Liste farmaci A/H" from "Liste di trasparenza" (equivalence). Verify CC-BY licence at source.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aifa.gov.it/liste-dei-farmaci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Latvia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NVD publishes Kompensējamo zāļu saraksti (A/B, C, M, R) with regular downloadable files (latest Apr/May 2026).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vmnvd.gov.lv/lv/kompensejamo-zalu-saraksti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Lithuania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Kompensuojamųjų vaistų kainynas published 2x/yr by VLK/SAM via TAR; VVKT also exposes vapris.vvkt.lt medicine database.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ligoniukasa.lrv.lt / vapris.vvkt.lt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Luxembourg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CNS Liste positive CSV confirmed. Updates may be closer to monthly than the doc's "quarterly" claim.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cns.public.lu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Malta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Largely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bulk-price CSV is correct, but the Government Formulary List (Hospital + Outpatient) and Medicines Database are public.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pharmaceuticalaffairs.gov.mt / medicinesauthority.gov.mt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Netherlands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ZIN's medicijnkosten.nl is a consultation site, not an open CSV. The authoritative G-Standaard (Z-Index BV) is a paid commercial subscription. GIPdatabank.nl has open utilisation data, not prices.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z-index.nl (paid) / medicijnkosten.nl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Poland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Partially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Obwieszczenie refundacyjne is quarterly (not bimonthly) and primarily PDF. ezdrowie.gov.pl has reimbursement determination tool.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gov.pl/web/zdrowie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Portugal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INFOMED at extranet.infarmed.pt is a public, daily-updated medicines database (per-product query rather than single bulk export).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extranet.infarmed.pt/INFOMED-fo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Romania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Catalog Public XLSX on ms.ro confirmed (05.11.2025 file present). Separate CaNaMed download endpoint at preturi.ms.ro.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2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ms.ro + preturi.ms.ro/download.php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Slovakia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MoH publishes Zoznam kategorizovaných liekov as monthly multi-sheet XLSX since Jan 2018, mirrored on data.gov.sk.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health.gov.sk / data.gov.sk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Slovenia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Partially 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JAZMP publishes MAP / EHAP / Regulated Prices lists directly online (not only via Uradni list). CBZ at cbz.si is a public medicines database.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jazmp.si / cbz.si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Spain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Two distinct public datasets: AEMPS Nomenclátor de Prescripción (daily, CIMA) and the Ministry's monthly Nomenclátor de Facturación (datos.gob.es).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cima.aemps.es/cima/publico/nomenclator.html + datos.gob.es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Sweden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INACCURATE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TLV publishes price/decision database as daily-updated Excel under its open-data programme.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tlv.se/om-tlv/oppna-data.html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Part C — Countries the Original Document Missed</w:t>
      </w:r>
    </w:p>
    <w:p>
      <w:pPr>
        <w:spacing w:after="120"/>
      </w:pPr>
      <w:r>
        <w:t xml:space="preserve">Independent Chrome-based research surfaced five European countries with public drug-price data that were absent from the original Executive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Country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/ Format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United Kingdom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NHSBSA Drug Tariff (PDF monthly + Part VIII CSV/Excel); NHSBSA Open Data Portal (ODP) with REST API; NHS dictionary of medicines and devices (dm+d) — machine-readable.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nhsbsa.nhs.uk/drug-tariff + opendata.nhsbsa.net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Norway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DMP (Direktoratet for medisinske produkter) — "Oversikt over maksimalpriser" Excel file, public; Legemiddelsøk online search.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dmp.no/offentlig-finansiering/pris-pa-legemidler/maksimalpris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Switzerland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BAG Spezialitätenliste (SL) — official reimbursed-medicine list with prices; new portal launched Jan 2026.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sl.bag.admin.ch (replaces spezialitätenliste.ch in June 2026)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Iceland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Lyfjastofnun lyfjaverðskrá — published as XLS file with English column descriptions (pharmacy purchase price, reimbursement price, VAT 24% or 11%).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lyfjastofnun.is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Liechtenstein</w:t>
            </w:r>
          </w:p>
        </w:tc>
        <w:tc>
          <w:tcPr>
            <w:tcW w:type="dxa" w:w="5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Effectively uses Swiss SL prices via a bilateral arrangement; no separate national list.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n/a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Recommendations for the Revised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"no public dataset" entries for AT, CZ, ES, FI, GR, HU, IE, LT, LV, PT, SE, SK with the open sources surfaced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the Netherlands entry — the authoritative price file (G-Standaard) is paid, not open; medicijnkosten.nl is a consultation tool, not a CSV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section covering UK, Norway, Switzerland, Iceland, and a note on Liechtenstein.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the OECD API rate limit (60 requests/hour).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EURIPID scope (26 WHO European Region countries) and mention the paid PPI service as a public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Distinguish two AIFA datasets in Italy (Liste farmaci A/H vs. Liste di trasparenza).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Croatia's currency display — new entries are EUR-only post-Jan-2023; the dual-currency artefact is historical.</w:t>
      </w:r>
    </w:p>
    <w:p>
      <w:pPr>
        <w:pStyle w:val="Heading1"/>
        <w:spacing w:after="160" w:before="280"/>
      </w:pPr>
      <w:r>
        <w:rPr>
          <w:b/>
          <w:bCs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findings above are derived from live WebFetch/WebSearch by four parallel subagents and direct Chrome-based verification. Specific URLs for each country are listed in Parts B and 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2026-05-16T15:27:42.986Z</dcterms:created>
  <dcterms:modified xsi:type="dcterms:W3CDTF">2026-05-16T15:27:42.986Z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