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617F" w14:textId="77777777" w:rsidR="002C6385" w:rsidRDefault="00000000">
      <w:pPr>
        <w:spacing w:after="60"/>
      </w:pPr>
      <w:bookmarkStart w:id="0" w:name="header"/>
      <w:bookmarkEnd w:id="0"/>
      <w:r>
        <w:rPr>
          <w:rFonts w:ascii="Aptos" w:hAnsi="Aptos"/>
          <w:b/>
          <w:caps/>
          <w:color w:val="D85A3F"/>
          <w:spacing w:val="80"/>
          <w:sz w:val="22"/>
        </w:rPr>
        <w:t>Research</w:t>
      </w:r>
      <w:r>
        <w:rPr>
          <w:rFonts w:ascii="Aptos" w:hAnsi="Aptos"/>
          <w:b/>
          <w:color w:val="D85A3F"/>
          <w:spacing w:val="80"/>
          <w:sz w:val="22"/>
        </w:rPr>
        <w:t xml:space="preserve">  ·  </w:t>
      </w:r>
      <w:r>
        <w:rPr>
          <w:rFonts w:ascii="Aptos" w:hAnsi="Aptos"/>
          <w:b/>
          <w:caps/>
          <w:color w:val="D85A3F"/>
          <w:spacing w:val="80"/>
          <w:sz w:val="22"/>
        </w:rPr>
        <w:t>Insights</w:t>
      </w:r>
    </w:p>
    <w:p w14:paraId="5A8B3381" w14:textId="77777777" w:rsidR="002C6385" w:rsidRDefault="00000000">
      <w:pPr>
        <w:pBdr>
          <w:bottom w:val="single" w:sz="14" w:space="6" w:color="D85A3F"/>
        </w:pBdr>
        <w:spacing w:after="320"/>
      </w:pPr>
      <w:r>
        <w:rPr>
          <w:rFonts w:ascii="Aptos" w:hAnsi="Aptos"/>
          <w:color w:val="1A1A1A"/>
          <w:sz w:val="22"/>
        </w:rPr>
        <w:t>AI Strategy  ·  Pharmaceuticals</w:t>
      </w:r>
    </w:p>
    <w:p w14:paraId="2943CB0F" w14:textId="77777777" w:rsidR="00BF5DEF" w:rsidRDefault="00BF5DEF">
      <w:pPr>
        <w:spacing w:before="120" w:line="900" w:lineRule="exact"/>
        <w:rPr>
          <w:rFonts w:ascii="Aptos Display" w:hAnsi="Aptos Display"/>
          <w:b/>
          <w:color w:val="8B2820"/>
          <w:spacing w:val="-12"/>
          <w:sz w:val="84"/>
        </w:rPr>
      </w:pPr>
    </w:p>
    <w:p w14:paraId="28D1C735" w14:textId="77777777" w:rsidR="002C6385" w:rsidRDefault="00BF5DEF">
      <w:pPr>
        <w:spacing w:before="120" w:line="900" w:lineRule="exact"/>
      </w:pPr>
      <w:r>
        <w:rPr>
          <w:rFonts w:ascii="Aptos Display" w:hAnsi="Aptos Display"/>
          <w:b/>
          <w:color w:val="8B2820"/>
          <w:spacing w:val="-12"/>
          <w:sz w:val="84"/>
        </w:rPr>
        <w:t>AI Initiatives in Pharma: 2025-2026</w:t>
      </w:r>
    </w:p>
    <w:p w14:paraId="12D3FE0B" w14:textId="77777777" w:rsidR="002C6385" w:rsidRPr="00BF5DEF" w:rsidRDefault="00000000">
      <w:pPr>
        <w:spacing w:before="40" w:after="240" w:line="320" w:lineRule="auto"/>
        <w:rPr>
          <w:sz w:val="28"/>
          <w:szCs w:val="28"/>
        </w:rPr>
      </w:pPr>
      <w:r>
        <w:rPr>
          <w:rFonts w:ascii="Aptos" w:hAnsi="Aptos"/>
          <w:i/>
          <w:color w:val="1A1A1A"/>
          <w:sz w:val="28"/>
          <w:szCs w:val="28"/>
        </w:rPr>
        <w:t>A landscape review of AI-driven drug discovery, R&amp;D infrastructure, manufacturing, and diagnostics initiatives across leading pharmaceutical companies, drawn from public press releases and industry coverage.</w:t>
      </w:r>
    </w:p>
    <w:p w14:paraId="69C5B1E7" w14:textId="77777777" w:rsidR="00BF5DEF" w:rsidRDefault="00BF5DEF">
      <w:pPr>
        <w:spacing w:before="600" w:after="0"/>
        <w:rPr>
          <w:rFonts w:ascii="Aptos" w:hAnsi="Aptos"/>
          <w:b/>
          <w:caps/>
          <w:color w:val="D85A3F"/>
          <w:spacing w:val="60"/>
          <w:sz w:val="18"/>
        </w:rPr>
      </w:pPr>
    </w:p>
    <w:p w14:paraId="6046D6D0" w14:textId="77777777" w:rsidR="002C6385" w:rsidRDefault="00000000">
      <w:pPr>
        <w:spacing w:before="600" w:after="0"/>
      </w:pPr>
      <w:r>
        <w:rPr>
          <w:rFonts w:ascii="Aptos" w:hAnsi="Aptos"/>
          <w:b/>
          <w:caps/>
          <w:color w:val="D85A3F"/>
          <w:spacing w:val="60"/>
          <w:sz w:val="18"/>
        </w:rPr>
        <w:t>Scope</w:t>
      </w:r>
    </w:p>
    <w:p w14:paraId="18ABD8FC" w14:textId="77777777" w:rsidR="002C6385" w:rsidRDefault="00000000">
      <w:pPr>
        <w:spacing w:before="20" w:after="160"/>
      </w:pPr>
      <w:r>
        <w:rPr>
          <w:rFonts w:ascii="Aptos" w:hAnsi="Aptos"/>
          <w:color w:val="1A1A1A"/>
          <w:sz w:val="22"/>
        </w:rPr>
        <w:t xml:space="preserve">Top global pharma companies; AI-driven discovery, R&amp;D, manufacturing, and diagnostics </w:t>
      </w:r>
    </w:p>
    <w:p w14:paraId="13AFF2D9" w14:textId="77777777" w:rsidR="002C6385" w:rsidRDefault="00000000">
      <w:pPr>
        <w:spacing w:after="0"/>
      </w:pPr>
      <w:r>
        <w:rPr>
          <w:rFonts w:ascii="Aptos" w:hAnsi="Aptos"/>
          <w:b/>
          <w:caps/>
          <w:color w:val="D85A3F"/>
          <w:spacing w:val="60"/>
          <w:sz w:val="18"/>
        </w:rPr>
        <w:t>Report date</w:t>
      </w:r>
    </w:p>
    <w:p w14:paraId="60042441" w14:textId="77777777" w:rsidR="002C6385" w:rsidRDefault="00000000">
      <w:pPr>
        <w:spacing w:before="20" w:after="160"/>
      </w:pPr>
      <w:r>
        <w:rPr>
          <w:rFonts w:ascii="Aptos" w:hAnsi="Aptos"/>
          <w:color w:val="1A1A1A"/>
          <w:sz w:val="22"/>
        </w:rPr>
        <w:t>May 2026</w:t>
      </w:r>
    </w:p>
    <w:p w14:paraId="19EFBF03" w14:textId="77777777" w:rsidR="002C6385" w:rsidRDefault="002C6385">
      <w:pPr>
        <w:sectPr w:rsidR="002C6385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vAlign w:val="center"/>
          <w:titlePg/>
          <w:docGrid w:linePitch="360"/>
        </w:sectPr>
      </w:pPr>
    </w:p>
    <w:p w14:paraId="1D7F9110" w14:textId="77777777" w:rsidR="002C6385" w:rsidRDefault="00000000" w:rsidP="00BF5DEF">
      <w:pPr>
        <w:pStyle w:val="Heading1"/>
        <w:spacing w:before="0"/>
      </w:pPr>
      <w:r>
        <w:lastRenderedPageBreak/>
        <w:t>Executive summary</w:t>
      </w:r>
    </w:p>
    <w:p w14:paraId="41ECC46A" w14:textId="77777777" w:rsidR="002C6385" w:rsidRDefault="00000000">
      <w:pPr>
        <w:pStyle w:val="FirstParagraph"/>
      </w:pPr>
      <w:bookmarkStart w:id="1" w:name="OLE_LINK5"/>
      <w:r>
        <w:t xml:space="preserve">Between 2025 and 2026, many leading pharmaceutical companies announced or deployed AI-driven initiatives across drug discovery, clinical development, manufacturing, and diagnostics. Key trends include </w:t>
      </w:r>
      <w:r>
        <w:rPr>
          <w:b/>
          <w:bCs/>
        </w:rPr>
        <w:t>drug discovery platforms</w:t>
      </w:r>
      <w:r>
        <w:t xml:space="preserve"> (Novartis–Isomorphic</w:t>
      </w:r>
      <w:hyperlink r:id="rId9">
        <w:r w:rsidR="002C6385">
          <w:rPr>
            <w:rStyle w:val="Hyperlink"/>
            <w:color w:val="D85A3F"/>
            <w:u w:val="single" w:color="D85A3F"/>
          </w:rPr>
          <w:t>[1]</w:t>
        </w:r>
      </w:hyperlink>
      <w:r>
        <w:t>, Takeda–Nabla/Iambic</w:t>
      </w:r>
      <w:hyperlink r:id="rId10">
        <w:r w:rsidR="002C6385">
          <w:rPr>
            <w:rStyle w:val="Hyperlink"/>
            <w:color w:val="D85A3F"/>
            <w:u w:val="single" w:color="D85A3F"/>
          </w:rPr>
          <w:t>[2]</w:t>
        </w:r>
      </w:hyperlink>
      <w:hyperlink r:id="rId11">
        <w:r w:rsidR="002C6385">
          <w:rPr>
            <w:rStyle w:val="Hyperlink"/>
            <w:color w:val="D85A3F"/>
            <w:u w:val="single" w:color="D85A3F"/>
          </w:rPr>
          <w:t>[3]</w:t>
        </w:r>
      </w:hyperlink>
      <w:r>
        <w:t>, AstraZeneca–Algen/CSPC</w:t>
      </w:r>
      <w:hyperlink r:id="rId12">
        <w:r w:rsidR="002C6385">
          <w:rPr>
            <w:rStyle w:val="Hyperlink"/>
            <w:color w:val="D85A3F"/>
            <w:u w:val="single" w:color="D85A3F"/>
          </w:rPr>
          <w:t>[4]</w:t>
        </w:r>
      </w:hyperlink>
      <w:hyperlink r:id="rId13">
        <w:r w:rsidR="002C6385">
          <w:rPr>
            <w:rStyle w:val="Hyperlink"/>
            <w:color w:val="D85A3F"/>
            <w:u w:val="single" w:color="D85A3F"/>
          </w:rPr>
          <w:t>[5]</w:t>
        </w:r>
      </w:hyperlink>
      <w:r>
        <w:t xml:space="preserve">), </w:t>
      </w:r>
      <w:r>
        <w:rPr>
          <w:b/>
          <w:bCs/>
        </w:rPr>
        <w:t>AI-powered R&amp;D collaborations</w:t>
      </w:r>
      <w:r>
        <w:t xml:space="preserve"> (Merck–Mayo</w:t>
      </w:r>
      <w:hyperlink r:id="rId14">
        <w:r w:rsidR="002C6385">
          <w:rPr>
            <w:rStyle w:val="Hyperlink"/>
            <w:color w:val="D85A3F"/>
            <w:u w:val="single" w:color="D85A3F"/>
          </w:rPr>
          <w:t>[6]</w:t>
        </w:r>
      </w:hyperlink>
      <w:r>
        <w:t>, Sanofi–QuantHealth</w:t>
      </w:r>
      <w:hyperlink r:id="rId15">
        <w:r w:rsidR="002C6385">
          <w:rPr>
            <w:rStyle w:val="Hyperlink"/>
            <w:color w:val="D85A3F"/>
            <w:u w:val="single" w:color="D85A3F"/>
          </w:rPr>
          <w:t>[7]</w:t>
        </w:r>
      </w:hyperlink>
      <w:r>
        <w:t>, GSK–Helix</w:t>
      </w:r>
      <w:hyperlink r:id="rId16">
        <w:r w:rsidR="002C6385">
          <w:rPr>
            <w:rStyle w:val="Hyperlink"/>
            <w:color w:val="D85A3F"/>
            <w:u w:val="single" w:color="D85A3F"/>
          </w:rPr>
          <w:t>[8]</w:t>
        </w:r>
      </w:hyperlink>
      <w:r>
        <w:t xml:space="preserve">, AstraZeneca–Immunai), and </w:t>
      </w:r>
      <w:r>
        <w:rPr>
          <w:b/>
          <w:bCs/>
        </w:rPr>
        <w:t>advanced computing infrastructure</w:t>
      </w:r>
      <w:r>
        <w:t xml:space="preserve"> (Lilly’s NVIDIA “AI factory,”</w:t>
      </w:r>
      <w:hyperlink r:id="rId17">
        <w:r w:rsidR="002C6385">
          <w:rPr>
            <w:rStyle w:val="Hyperlink"/>
            <w:color w:val="D85A3F"/>
            <w:u w:val="single" w:color="D85A3F"/>
          </w:rPr>
          <w:t>[9]</w:t>
        </w:r>
      </w:hyperlink>
      <w:r>
        <w:t xml:space="preserve"> Merck’s Google Cloud partnership</w:t>
      </w:r>
      <w:hyperlink r:id="rId18">
        <w:r w:rsidR="002C6385">
          <w:rPr>
            <w:rStyle w:val="Hyperlink"/>
            <w:color w:val="D85A3F"/>
            <w:u w:val="single" w:color="D85A3F"/>
          </w:rPr>
          <w:t>[10]</w:t>
        </w:r>
      </w:hyperlink>
      <w:r>
        <w:t>, Roche’s NVIDIA-powered AI hub</w:t>
      </w:r>
      <w:hyperlink r:id="rId19">
        <w:r w:rsidR="002C6385">
          <w:rPr>
            <w:rStyle w:val="Hyperlink"/>
            <w:color w:val="D85A3F"/>
            <w:u w:val="single" w:color="D85A3F"/>
          </w:rPr>
          <w:t>[11]</w:t>
        </w:r>
      </w:hyperlink>
      <w:r>
        <w:t xml:space="preserve">). Companies also began applying </w:t>
      </w:r>
      <w:r>
        <w:rPr>
          <w:b/>
          <w:bCs/>
        </w:rPr>
        <w:t>generative AI and automation</w:t>
      </w:r>
      <w:r>
        <w:t xml:space="preserve"> to back-office tasks (Merck’s LLM for report writing</w:t>
      </w:r>
      <w:hyperlink r:id="rId20">
        <w:r w:rsidR="002C6385">
          <w:rPr>
            <w:rStyle w:val="Hyperlink"/>
            <w:color w:val="D85A3F"/>
            <w:u w:val="single" w:color="D85A3F"/>
          </w:rPr>
          <w:t>[12]</w:t>
        </w:r>
      </w:hyperlink>
      <w:r>
        <w:t>, J&amp;J’s medical-robotic systems for trial planning</w:t>
      </w:r>
      <w:hyperlink r:id="rId21">
        <w:r w:rsidR="002C6385">
          <w:rPr>
            <w:rStyle w:val="Hyperlink"/>
            <w:color w:val="D85A3F"/>
            <w:u w:val="single" w:color="D85A3F"/>
          </w:rPr>
          <w:t>[13]</w:t>
        </w:r>
      </w:hyperlink>
      <w:r>
        <w:t>). Manufacturing and supply chain saw digital twin and robotics pilots (Lilly’s Omniverse digital twins for production</w:t>
      </w:r>
      <w:hyperlink r:id="rId22" w:anchor=":~:text=With%20technologies%20like%20the%20NVIDIA,changes%20in%20the%20real%20world">
        <w:r w:rsidR="002C6385">
          <w:rPr>
            <w:rStyle w:val="Hyperlink"/>
            <w:color w:val="D85A3F"/>
            <w:u w:val="single" w:color="D85A3F"/>
          </w:rPr>
          <w:t>[9]</w:t>
        </w:r>
      </w:hyperlink>
      <w:r>
        <w:t>, Teva’s AI-driven supply-chain innovation challenges</w:t>
      </w:r>
      <w:hyperlink r:id="rId23" w:anchor=":~:text=5,models%20to%20enable%20proactive%2C%20optimal">
        <w:r w:rsidR="002C6385">
          <w:rPr>
            <w:rStyle w:val="Hyperlink"/>
            <w:color w:val="D85A3F"/>
            <w:u w:val="single" w:color="D85A3F"/>
          </w:rPr>
          <w:t>[14]</w:t>
        </w:r>
      </w:hyperlink>
      <w:r>
        <w:t>). Diagnostics partnerships emerged as well (Roche’s acquisition of PathAI for AI-pathology</w:t>
      </w:r>
      <w:hyperlink r:id="rId24" w:anchor=":~:text=Basel%2C%207%20May%202026%C2%A0%20,part%20of%20the%20Diagnostics%20division">
        <w:r w:rsidR="002C6385">
          <w:rPr>
            <w:rStyle w:val="Hyperlink"/>
            <w:color w:val="D85A3F"/>
            <w:u w:val="single" w:color="D85A3F"/>
          </w:rPr>
          <w:t>[15]</w:t>
        </w:r>
      </w:hyperlink>
      <w:r>
        <w:t>, AstraZeneca’s expanded Immunai deal for cancer biomarkers</w:t>
      </w:r>
      <w:hyperlink r:id="rId25" w:anchor=":~:text=AstraZeneca%20is%20expanding%20its%20collaboration,million%20during%202026%20and%202027">
        <w:r w:rsidR="002C6385">
          <w:rPr>
            <w:rStyle w:val="Hyperlink"/>
            <w:color w:val="D85A3F"/>
            <w:u w:val="single" w:color="D85A3F"/>
          </w:rPr>
          <w:t>[16]</w:t>
        </w:r>
      </w:hyperlink>
      <w:r>
        <w:t>).</w:t>
      </w:r>
    </w:p>
    <w:p w14:paraId="3337F9CA" w14:textId="77777777" w:rsidR="002C6385" w:rsidRDefault="00000000">
      <w:pPr>
        <w:pStyle w:val="BodyText"/>
      </w:pPr>
      <w:r>
        <w:t xml:space="preserve">Most announced initiatives are </w:t>
      </w:r>
      <w:r>
        <w:rPr>
          <w:b/>
          <w:bCs/>
        </w:rPr>
        <w:t>preliminary or R&amp;D stage</w:t>
      </w:r>
      <w:r>
        <w:t xml:space="preserve"> (pilot programs, partnerships, or collaborations) rather than fully commercial products.</w:t>
      </w:r>
      <w:bookmarkEnd w:id="1"/>
      <w:r>
        <w:t xml:space="preserve"> Few impact metrics were disclosed publicly; where available, companies cited </w:t>
      </w:r>
      <w:r>
        <w:rPr>
          <w:b/>
          <w:bCs/>
        </w:rPr>
        <w:t>time savings and accelerated timelines</w:t>
      </w:r>
      <w:r>
        <w:t xml:space="preserve"> (Merck cut CSR writing from ~180h to 80h</w:t>
      </w:r>
      <w:hyperlink r:id="rId26">
        <w:r w:rsidR="002C6385">
          <w:rPr>
            <w:rStyle w:val="Hyperlink"/>
            <w:color w:val="D85A3F"/>
            <w:u w:val="single" w:color="D85A3F"/>
          </w:rPr>
          <w:t>[12]</w:t>
        </w:r>
      </w:hyperlink>
      <w:r>
        <w:t>; Takeda expects to cut discovery from ~6 to &lt;2 years</w:t>
      </w:r>
      <w:hyperlink r:id="rId27" w:anchor=":~:text=,he%20said">
        <w:r w:rsidR="002C6385">
          <w:rPr>
            <w:rStyle w:val="Hyperlink"/>
            <w:color w:val="D85A3F"/>
            <w:u w:val="single" w:color="D85A3F"/>
          </w:rPr>
          <w:t>[2]</w:t>
        </w:r>
      </w:hyperlink>
      <w:r>
        <w:t>). Ethical/regulatory notes are sparse, though AI safety is implied (Roche mentions NVIDIA NeMo guardrails</w:t>
      </w:r>
      <w:hyperlink r:id="rId28">
        <w:r w:rsidR="002C6385">
          <w:rPr>
            <w:rStyle w:val="Hyperlink"/>
            <w:color w:val="D85A3F"/>
            <w:u w:val="single" w:color="D85A3F"/>
          </w:rPr>
          <w:t>[11]</w:t>
        </w:r>
      </w:hyperlink>
      <w:r>
        <w:t>, and Teva</w:t>
      </w:r>
      <w:hyperlink r:id="rId29">
        <w:r w:rsidR="002C6385">
          <w:rPr>
            <w:rStyle w:val="Hyperlink"/>
            <w:color w:val="D85A3F"/>
            <w:u w:val="single" w:color="D85A3F"/>
          </w:rPr>
          <w:t>[14]</w:t>
        </w:r>
      </w:hyperlink>
      <w:r>
        <w:t xml:space="preserve"> and Bayer</w:t>
      </w:r>
      <w:hyperlink r:id="rId30">
        <w:r w:rsidR="002C6385">
          <w:rPr>
            <w:rStyle w:val="Hyperlink"/>
            <w:color w:val="D85A3F"/>
            <w:u w:val="single" w:color="D85A3F"/>
          </w:rPr>
          <w:t>[17]</w:t>
        </w:r>
      </w:hyperlink>
      <w:r>
        <w:t xml:space="preserve"> emphasize compliance in use-case statements).</w:t>
      </w:r>
    </w:p>
    <w:p w14:paraId="057687B6" w14:textId="77777777" w:rsidR="002C6385" w:rsidRDefault="002C6385">
      <w:pPr>
        <w:sectPr w:rsidR="002C6385">
          <w:headerReference w:type="default" r:id="rId31"/>
          <w:footerReference w:type="default" r:id="rId32"/>
          <w:pgSz w:w="12240" w:h="15840"/>
          <w:pgMar w:top="1800" w:right="1440" w:bottom="1800" w:left="1440" w:header="708" w:footer="708" w:gutter="0"/>
          <w:cols w:space="720"/>
          <w:docGrid w:linePitch="360"/>
        </w:sectPr>
      </w:pPr>
    </w:p>
    <w:p w14:paraId="2F4115FA" w14:textId="77777777" w:rsidR="002C6385" w:rsidRPr="00BF5DEF" w:rsidRDefault="00000000">
      <w:pPr>
        <w:pStyle w:val="TableCaption"/>
      </w:pPr>
      <w:r>
        <w:rPr>
          <w:bCs/>
        </w:rPr>
        <w:lastRenderedPageBreak/>
        <w:t>Table 1. Pharmaceutical AI Implementations (2025–2026)</w:t>
      </w:r>
    </w:p>
    <w:tbl>
      <w:tblPr>
        <w:tblStyle w:val="Table"/>
        <w:tblW w:w="5000" w:type="pct"/>
        <w:tblBorders>
          <w:top w:val="single" w:sz="4" w:space="0" w:color="E8DFD3"/>
          <w:left w:val="single" w:sz="4" w:space="0" w:color="E8DFD3"/>
          <w:bottom w:val="single" w:sz="4" w:space="0" w:color="E8DFD3"/>
          <w:right w:val="single" w:sz="4" w:space="0" w:color="E8DFD3"/>
          <w:insideH w:val="single" w:sz="4" w:space="0" w:color="E8DFD3"/>
          <w:insideV w:val="single" w:sz="4" w:space="0" w:color="E8DFD3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20" w:firstRow="1" w:lastRow="0" w:firstColumn="0" w:lastColumn="0" w:noHBand="0" w:noVBand="0"/>
      </w:tblPr>
      <w:tblGrid>
        <w:gridCol w:w="1580"/>
        <w:gridCol w:w="900"/>
        <w:gridCol w:w="1800"/>
        <w:gridCol w:w="1620"/>
        <w:gridCol w:w="1440"/>
        <w:gridCol w:w="1530"/>
        <w:gridCol w:w="1710"/>
        <w:gridCol w:w="1260"/>
        <w:gridCol w:w="1400"/>
      </w:tblGrid>
      <w:tr w:rsidR="002C6385" w14:paraId="50738985" w14:textId="77777777" w:rsidTr="00926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0" w:type="dxa"/>
            <w:shd w:val="clear" w:color="auto" w:fill="8B2820"/>
            <w:vAlign w:val="center"/>
          </w:tcPr>
          <w:p w14:paraId="6EF4EEE2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Company (HQ)</w:t>
            </w:r>
          </w:p>
        </w:tc>
        <w:tc>
          <w:tcPr>
            <w:tcW w:w="900" w:type="dxa"/>
            <w:shd w:val="clear" w:color="auto" w:fill="8B2820"/>
            <w:vAlign w:val="center"/>
          </w:tcPr>
          <w:p w14:paraId="457D56DA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Date</w:t>
            </w:r>
          </w:p>
        </w:tc>
        <w:tc>
          <w:tcPr>
            <w:tcW w:w="1800" w:type="dxa"/>
            <w:shd w:val="clear" w:color="auto" w:fill="8B2820"/>
            <w:vAlign w:val="center"/>
          </w:tcPr>
          <w:p w14:paraId="7479C1AF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Use Case</w:t>
            </w:r>
          </w:p>
        </w:tc>
        <w:tc>
          <w:tcPr>
            <w:tcW w:w="1620" w:type="dxa"/>
            <w:shd w:val="clear" w:color="auto" w:fill="8B2820"/>
            <w:vAlign w:val="center"/>
          </w:tcPr>
          <w:p w14:paraId="7E084444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Tech Type</w:t>
            </w:r>
          </w:p>
        </w:tc>
        <w:tc>
          <w:tcPr>
            <w:tcW w:w="1440" w:type="dxa"/>
            <w:shd w:val="clear" w:color="auto" w:fill="8B2820"/>
            <w:vAlign w:val="center"/>
          </w:tcPr>
          <w:p w14:paraId="1E2FE1E9" w14:textId="77777777" w:rsidR="00BF5DEF" w:rsidRDefault="00000000">
            <w:pPr>
              <w:pStyle w:val="Compact"/>
              <w:rPr>
                <w:rFonts w:ascii="Aptos" w:hAnsi="Aptos"/>
                <w:b/>
                <w:bCs/>
                <w:color w:val="FFFFFF"/>
                <w:sz w:val="18"/>
              </w:rPr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Partners/</w:t>
            </w:r>
          </w:p>
          <w:p w14:paraId="2DFA6F34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Vendors</w:t>
            </w:r>
          </w:p>
        </w:tc>
        <w:tc>
          <w:tcPr>
            <w:tcW w:w="1530" w:type="dxa"/>
            <w:shd w:val="clear" w:color="auto" w:fill="8B2820"/>
            <w:vAlign w:val="center"/>
          </w:tcPr>
          <w:p w14:paraId="7B88E345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Deployment Status</w:t>
            </w:r>
          </w:p>
        </w:tc>
        <w:tc>
          <w:tcPr>
            <w:tcW w:w="1710" w:type="dxa"/>
            <w:shd w:val="clear" w:color="auto" w:fill="8B2820"/>
            <w:vAlign w:val="center"/>
          </w:tcPr>
          <w:p w14:paraId="4D83D5E9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Impact/Scale</w:t>
            </w:r>
          </w:p>
        </w:tc>
        <w:tc>
          <w:tcPr>
            <w:tcW w:w="1260" w:type="dxa"/>
            <w:shd w:val="clear" w:color="auto" w:fill="8B2820"/>
            <w:vAlign w:val="center"/>
          </w:tcPr>
          <w:p w14:paraId="55B2319F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Reg./Ethical Notes</w:t>
            </w:r>
          </w:p>
        </w:tc>
        <w:tc>
          <w:tcPr>
            <w:tcW w:w="1400" w:type="dxa"/>
            <w:shd w:val="clear" w:color="auto" w:fill="8B2820"/>
            <w:vAlign w:val="center"/>
          </w:tcPr>
          <w:p w14:paraId="302682C5" w14:textId="77777777" w:rsidR="002C6385" w:rsidRDefault="00000000">
            <w:pPr>
              <w:pStyle w:val="Compact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Sources</w:t>
            </w:r>
          </w:p>
        </w:tc>
      </w:tr>
      <w:tr w:rsidR="002C6385" w14:paraId="2B972265" w14:textId="77777777" w:rsidTr="00926F9E">
        <w:tc>
          <w:tcPr>
            <w:tcW w:w="1580" w:type="dxa"/>
          </w:tcPr>
          <w:p w14:paraId="7B6F97D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Novartis</w:t>
            </w:r>
            <w:r>
              <w:rPr>
                <w:sz w:val="16"/>
                <w:szCs w:val="16"/>
              </w:rPr>
              <w:t xml:space="preserve"> (Switzerland)</w:t>
            </w:r>
          </w:p>
        </w:tc>
        <w:tc>
          <w:tcPr>
            <w:tcW w:w="900" w:type="dxa"/>
          </w:tcPr>
          <w:p w14:paraId="032216B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Feb 18, 2025</w:t>
            </w:r>
          </w:p>
        </w:tc>
        <w:tc>
          <w:tcPr>
            <w:tcW w:w="1800" w:type="dxa"/>
          </w:tcPr>
          <w:p w14:paraId="4DCE0FB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(novel targets)</w:t>
            </w:r>
          </w:p>
        </w:tc>
        <w:tc>
          <w:tcPr>
            <w:tcW w:w="1620" w:type="dxa"/>
          </w:tcPr>
          <w:p w14:paraId="753DEA3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AlphaFold-based AI</w:t>
            </w:r>
          </w:p>
        </w:tc>
        <w:tc>
          <w:tcPr>
            <w:tcW w:w="1440" w:type="dxa"/>
          </w:tcPr>
          <w:p w14:paraId="6350730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Isomorphic Labs (UK)</w:t>
            </w:r>
          </w:p>
        </w:tc>
        <w:tc>
          <w:tcPr>
            <w:tcW w:w="1530" w:type="dxa"/>
          </w:tcPr>
          <w:p w14:paraId="20592B2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(expansion)</w:t>
            </w:r>
          </w:p>
        </w:tc>
        <w:tc>
          <w:tcPr>
            <w:tcW w:w="1710" w:type="dxa"/>
          </w:tcPr>
          <w:p w14:paraId="17D97B0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Added 3 new discovery programs</w:t>
            </w:r>
            <w:hyperlink r:id="rId33" w:anchor=":~:text=Isomorphic%20Labs%20announces%20that%20it,programs%20made%20in%20one%20year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[1]</w:t>
              </w:r>
            </w:hyperlink>
          </w:p>
        </w:tc>
        <w:tc>
          <w:tcPr>
            <w:tcW w:w="1260" w:type="dxa"/>
          </w:tcPr>
          <w:p w14:paraId="0D5222D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230FAE1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Novartis press</w:t>
            </w:r>
            <w:hyperlink r:id="rId34" w:anchor=":~:text=Isomorphic%20Labs%20announces%20that%20it,programs%20made%20in%20one%20year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[1]</w:t>
              </w:r>
            </w:hyperlink>
          </w:p>
        </w:tc>
      </w:tr>
      <w:tr w:rsidR="002C6385" w14:paraId="51DFC162" w14:textId="77777777" w:rsidTr="00926F9E">
        <w:tc>
          <w:tcPr>
            <w:tcW w:w="1580" w:type="dxa"/>
          </w:tcPr>
          <w:p w14:paraId="600F355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Pfizer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427E0A5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Jun 29, 2025</w:t>
            </w:r>
          </w:p>
        </w:tc>
        <w:tc>
          <w:tcPr>
            <w:tcW w:w="1800" w:type="dxa"/>
          </w:tcPr>
          <w:p w14:paraId="7860A81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(small molecules)</w:t>
            </w:r>
          </w:p>
        </w:tc>
        <w:tc>
          <w:tcPr>
            <w:tcW w:w="1620" w:type="dxa"/>
          </w:tcPr>
          <w:p w14:paraId="2F1D626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ML/physics-AI hybrid</w:t>
            </w:r>
          </w:p>
        </w:tc>
        <w:tc>
          <w:tcPr>
            <w:tcW w:w="1440" w:type="dxa"/>
          </w:tcPr>
          <w:p w14:paraId="1555FB5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XtalPi (US/China)</w:t>
            </w:r>
          </w:p>
        </w:tc>
        <w:tc>
          <w:tcPr>
            <w:tcW w:w="1530" w:type="dxa"/>
          </w:tcPr>
          <w:p w14:paraId="1E98093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Ongoing collaboration</w:t>
            </w:r>
          </w:p>
        </w:tc>
        <w:tc>
          <w:tcPr>
            <w:tcW w:w="1710" w:type="dxa"/>
          </w:tcPr>
          <w:p w14:paraId="49A6E0F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Demonstrated improved binding prediction (metrics N/R)</w:t>
            </w:r>
          </w:p>
        </w:tc>
        <w:tc>
          <w:tcPr>
            <w:tcW w:w="1260" w:type="dxa"/>
          </w:tcPr>
          <w:p w14:paraId="221251D5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33DA1EE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XtalPi press</w:t>
            </w:r>
            <w:hyperlink r:id="rId35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[18]</w:t>
              </w:r>
            </w:hyperlink>
          </w:p>
        </w:tc>
      </w:tr>
      <w:tr w:rsidR="002C6385" w14:paraId="02E085DF" w14:textId="77777777" w:rsidTr="00926F9E">
        <w:tc>
          <w:tcPr>
            <w:tcW w:w="1580" w:type="dxa"/>
          </w:tcPr>
          <w:p w14:paraId="100A9B0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Roche</w:t>
            </w:r>
            <w:r>
              <w:rPr>
                <w:sz w:val="16"/>
                <w:szCs w:val="16"/>
              </w:rPr>
              <w:t xml:space="preserve"> (Switzerland)</w:t>
            </w:r>
          </w:p>
        </w:tc>
        <w:tc>
          <w:tcPr>
            <w:tcW w:w="900" w:type="dxa"/>
          </w:tcPr>
          <w:p w14:paraId="01EB226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Mar 16, 2026</w:t>
            </w:r>
          </w:p>
        </w:tc>
        <w:tc>
          <w:tcPr>
            <w:tcW w:w="1800" w:type="dxa"/>
          </w:tcPr>
          <w:p w14:paraId="3492C93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R&amp;D infrastructure (compute)</w:t>
            </w:r>
          </w:p>
        </w:tc>
        <w:tc>
          <w:tcPr>
            <w:tcW w:w="1620" w:type="dxa"/>
          </w:tcPr>
          <w:p w14:paraId="7E3E24F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GPU/AI hardware &amp; software (NVIDIA BioNeMo, Omniverse)</w:t>
            </w:r>
          </w:p>
        </w:tc>
        <w:tc>
          <w:tcPr>
            <w:tcW w:w="1440" w:type="dxa"/>
          </w:tcPr>
          <w:p w14:paraId="311DDED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NVIDIA (US)</w:t>
            </w:r>
          </w:p>
        </w:tc>
        <w:tc>
          <w:tcPr>
            <w:tcW w:w="1530" w:type="dxa"/>
          </w:tcPr>
          <w:p w14:paraId="61FBC62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Deployed (production)</w:t>
            </w:r>
          </w:p>
        </w:tc>
        <w:tc>
          <w:tcPr>
            <w:tcW w:w="1710" w:type="dxa"/>
          </w:tcPr>
          <w:p w14:paraId="12ECFE3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~3,500+ NVIDIA GPUs (largest pharma AI factory)</w:t>
            </w:r>
            <w:hyperlink r:id="rId36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[11]</w:t>
              </w:r>
            </w:hyperlink>
          </w:p>
        </w:tc>
        <w:tc>
          <w:tcPr>
            <w:tcW w:w="1260" w:type="dxa"/>
          </w:tcPr>
          <w:p w14:paraId="28E2359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NeMo Guardrails (safety)</w:t>
            </w:r>
          </w:p>
        </w:tc>
        <w:tc>
          <w:tcPr>
            <w:tcW w:w="1400" w:type="dxa"/>
          </w:tcPr>
          <w:p w14:paraId="092F9E8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Roche press</w:t>
            </w:r>
            <w:hyperlink r:id="rId37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[11]</w:t>
              </w:r>
            </w:hyperlink>
          </w:p>
        </w:tc>
      </w:tr>
      <w:tr w:rsidR="002C6385" w14:paraId="60DCACD7" w14:textId="77777777" w:rsidTr="00926F9E">
        <w:tc>
          <w:tcPr>
            <w:tcW w:w="1580" w:type="dxa"/>
          </w:tcPr>
          <w:p w14:paraId="7A7C68A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Roche</w:t>
            </w:r>
            <w:r>
              <w:rPr>
                <w:sz w:val="16"/>
                <w:szCs w:val="16"/>
              </w:rPr>
              <w:t xml:space="preserve"> (Switzerland)</w:t>
            </w:r>
          </w:p>
        </w:tc>
        <w:tc>
          <w:tcPr>
            <w:tcW w:w="900" w:type="dxa"/>
          </w:tcPr>
          <w:p w14:paraId="11C84BD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May 7, 2026</w:t>
            </w:r>
          </w:p>
        </w:tc>
        <w:tc>
          <w:tcPr>
            <w:tcW w:w="1800" w:type="dxa"/>
          </w:tcPr>
          <w:p w14:paraId="4C12D1F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Diagnostics (digital pathology)</w:t>
            </w:r>
          </w:p>
        </w:tc>
        <w:tc>
          <w:tcPr>
            <w:tcW w:w="1620" w:type="dxa"/>
          </w:tcPr>
          <w:p w14:paraId="090E06E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 pathology software</w:t>
            </w:r>
          </w:p>
        </w:tc>
        <w:tc>
          <w:tcPr>
            <w:tcW w:w="1440" w:type="dxa"/>
          </w:tcPr>
          <w:p w14:paraId="7A2B0C9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PathAI (US, acquired)</w:t>
            </w:r>
          </w:p>
        </w:tc>
        <w:tc>
          <w:tcPr>
            <w:tcW w:w="1530" w:type="dxa"/>
          </w:tcPr>
          <w:p w14:paraId="608F5D7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acquisition</w:t>
            </w:r>
          </w:p>
        </w:tc>
        <w:tc>
          <w:tcPr>
            <w:tcW w:w="1710" w:type="dxa"/>
          </w:tcPr>
          <w:p w14:paraId="770273A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$750M upfront + $300M milestones; integrate AI IMS globally</w:t>
            </w:r>
            <w:hyperlink r:id="rId38" w:anchor=":~:text=Basel%2C%207%20May%202026%C2%A0%20,part%20of%20the%20Diagnostics%20division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[15]</w:t>
              </w:r>
            </w:hyperlink>
          </w:p>
        </w:tc>
        <w:tc>
          <w:tcPr>
            <w:tcW w:w="1260" w:type="dxa"/>
          </w:tcPr>
          <w:p w14:paraId="341CA9F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Regulatory approval pending</w:t>
            </w:r>
          </w:p>
        </w:tc>
        <w:tc>
          <w:tcPr>
            <w:tcW w:w="1400" w:type="dxa"/>
          </w:tcPr>
          <w:p w14:paraId="4AB019D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Roche press</w:t>
            </w:r>
            <w:hyperlink r:id="rId39" w:anchor=":~:text=Basel%2C%207%20May%202026%C2%A0%20,part%20of%20the%20Diagnostics%20division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[15]</w:t>
              </w:r>
            </w:hyperlink>
          </w:p>
        </w:tc>
      </w:tr>
      <w:tr w:rsidR="002C6385" w14:paraId="0A8B04A9" w14:textId="77777777" w:rsidTr="00926F9E">
        <w:tc>
          <w:tcPr>
            <w:tcW w:w="1580" w:type="dxa"/>
          </w:tcPr>
          <w:p w14:paraId="0CDF9C7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AstraZeneca</w:t>
            </w:r>
            <w:r>
              <w:rPr>
                <w:sz w:val="16"/>
                <w:szCs w:val="16"/>
              </w:rPr>
              <w:t xml:space="preserve"> (UK)</w:t>
            </w:r>
          </w:p>
        </w:tc>
        <w:tc>
          <w:tcPr>
            <w:tcW w:w="900" w:type="dxa"/>
          </w:tcPr>
          <w:p w14:paraId="7982F57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Jun 13, 2025</w:t>
            </w:r>
          </w:p>
        </w:tc>
        <w:tc>
          <w:tcPr>
            <w:tcW w:w="1800" w:type="dxa"/>
          </w:tcPr>
          <w:p w14:paraId="3010E8A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(oral candidates)</w:t>
            </w:r>
          </w:p>
        </w:tc>
        <w:tc>
          <w:tcPr>
            <w:tcW w:w="1620" w:type="dxa"/>
          </w:tcPr>
          <w:p w14:paraId="13BAD8B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AI-driven binding models</w:t>
            </w:r>
          </w:p>
        </w:tc>
        <w:tc>
          <w:tcPr>
            <w:tcW w:w="1440" w:type="dxa"/>
          </w:tcPr>
          <w:p w14:paraId="0219A4B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CSPC Pharma (China)</w:t>
            </w:r>
          </w:p>
        </w:tc>
        <w:tc>
          <w:tcPr>
            <w:tcW w:w="1530" w:type="dxa"/>
          </w:tcPr>
          <w:p w14:paraId="2CD133C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</w:t>
            </w:r>
          </w:p>
        </w:tc>
        <w:tc>
          <w:tcPr>
            <w:tcW w:w="1710" w:type="dxa"/>
          </w:tcPr>
          <w:p w14:paraId="70BC730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Potential deal value $1.62B (dev) + $3.6B (sales)</w:t>
            </w:r>
          </w:p>
        </w:tc>
        <w:tc>
          <w:tcPr>
            <w:tcW w:w="1260" w:type="dxa"/>
          </w:tcPr>
          <w:p w14:paraId="089679B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0FC8199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AZ press</w:t>
            </w:r>
            <w:hyperlink r:id="rId40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[5]</w:t>
              </w:r>
            </w:hyperlink>
          </w:p>
        </w:tc>
      </w:tr>
      <w:tr w:rsidR="002C6385" w14:paraId="4DA7EB6E" w14:textId="77777777" w:rsidTr="00926F9E">
        <w:tc>
          <w:tcPr>
            <w:tcW w:w="1580" w:type="dxa"/>
          </w:tcPr>
          <w:p w14:paraId="123E877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AstraZeneca</w:t>
            </w:r>
            <w:r>
              <w:rPr>
                <w:sz w:val="16"/>
                <w:szCs w:val="16"/>
              </w:rPr>
              <w:t xml:space="preserve"> (UK)</w:t>
            </w:r>
          </w:p>
        </w:tc>
        <w:tc>
          <w:tcPr>
            <w:tcW w:w="900" w:type="dxa"/>
          </w:tcPr>
          <w:p w14:paraId="03DF78F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May 7, 2026</w:t>
            </w:r>
          </w:p>
        </w:tc>
        <w:tc>
          <w:tcPr>
            <w:tcW w:w="1800" w:type="dxa"/>
          </w:tcPr>
          <w:p w14:paraId="2F30269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Oncology R&amp;D (biomarkers, MoA)</w:t>
            </w:r>
          </w:p>
        </w:tc>
        <w:tc>
          <w:tcPr>
            <w:tcW w:w="1620" w:type="dxa"/>
          </w:tcPr>
          <w:p w14:paraId="65457C05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 immunology platform (foundation models)</w:t>
            </w:r>
          </w:p>
        </w:tc>
        <w:tc>
          <w:tcPr>
            <w:tcW w:w="1440" w:type="dxa"/>
          </w:tcPr>
          <w:p w14:paraId="35B3ADC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Immunai (US)</w:t>
            </w:r>
          </w:p>
        </w:tc>
        <w:tc>
          <w:tcPr>
            <w:tcW w:w="1530" w:type="dxa"/>
          </w:tcPr>
          <w:p w14:paraId="491D61B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Expanded collaboration</w:t>
            </w:r>
          </w:p>
        </w:tc>
        <w:tc>
          <w:tcPr>
            <w:tcW w:w="1710" w:type="dxa"/>
          </w:tcPr>
          <w:p w14:paraId="073B51F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Up to $37.5M payments; multi-year support through 2027</w:t>
            </w:r>
            <w:hyperlink r:id="rId41" w:anchor=":~:text=AstraZeneca%20is%20expanding%20its%20collaboration,million%20during%202026%20and%202027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[16]</w:t>
              </w:r>
            </w:hyperlink>
          </w:p>
        </w:tc>
        <w:tc>
          <w:tcPr>
            <w:tcW w:w="1260" w:type="dxa"/>
          </w:tcPr>
          <w:p w14:paraId="09C48DC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548000B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Calcalistech</w:t>
            </w:r>
            <w:hyperlink r:id="rId42" w:anchor=":~:text=AstraZeneca%20is%20expanding%20its%20collaboration,million%20during%202026%20and%202027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[16]</w:t>
              </w:r>
            </w:hyperlink>
          </w:p>
        </w:tc>
      </w:tr>
      <w:tr w:rsidR="002C6385" w14:paraId="186C1364" w14:textId="77777777" w:rsidTr="00926F9E">
        <w:tc>
          <w:tcPr>
            <w:tcW w:w="1580" w:type="dxa"/>
          </w:tcPr>
          <w:p w14:paraId="3DFFC655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AstraZeneca</w:t>
            </w:r>
            <w:r>
              <w:rPr>
                <w:sz w:val="16"/>
                <w:szCs w:val="16"/>
              </w:rPr>
              <w:t xml:space="preserve"> (UK)</w:t>
            </w:r>
          </w:p>
        </w:tc>
        <w:tc>
          <w:tcPr>
            <w:tcW w:w="900" w:type="dxa"/>
          </w:tcPr>
          <w:p w14:paraId="18688FE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Oct 6, 2025</w:t>
            </w:r>
          </w:p>
        </w:tc>
        <w:tc>
          <w:tcPr>
            <w:tcW w:w="1800" w:type="dxa"/>
          </w:tcPr>
          <w:p w14:paraId="7E64A53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(CRISPR/AI genomics)</w:t>
            </w:r>
          </w:p>
        </w:tc>
        <w:tc>
          <w:tcPr>
            <w:tcW w:w="1620" w:type="dxa"/>
          </w:tcPr>
          <w:p w14:paraId="76243B0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AI-driven functional genomics (AlgenBrain)</w:t>
            </w:r>
          </w:p>
        </w:tc>
        <w:tc>
          <w:tcPr>
            <w:tcW w:w="1440" w:type="dxa"/>
          </w:tcPr>
          <w:p w14:paraId="66FA416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Algen Biotechnologies (US)</w:t>
            </w:r>
          </w:p>
        </w:tc>
        <w:tc>
          <w:tcPr>
            <w:tcW w:w="1530" w:type="dxa"/>
          </w:tcPr>
          <w:p w14:paraId="29AC0AF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</w:t>
            </w:r>
          </w:p>
        </w:tc>
        <w:tc>
          <w:tcPr>
            <w:tcW w:w="1710" w:type="dxa"/>
          </w:tcPr>
          <w:p w14:paraId="482DC44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Up to $555M deal value</w:t>
            </w:r>
            <w:hyperlink r:id="rId43" w:anchor=":~:text=Algen%20to%20receive%20up%20to,payments%2C%20and%20potential%20future%20milestone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[4]</w:t>
              </w:r>
            </w:hyperlink>
          </w:p>
        </w:tc>
        <w:tc>
          <w:tcPr>
            <w:tcW w:w="1260" w:type="dxa"/>
          </w:tcPr>
          <w:p w14:paraId="1ECFBF1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22E3CE3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Algen press</w:t>
            </w:r>
            <w:hyperlink r:id="rId44" w:anchor=":~:text=Algen%20to%20receive%20up%20to,payments%2C%20and%20potential%20future%20milestone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[4]</w:t>
              </w:r>
            </w:hyperlink>
          </w:p>
        </w:tc>
      </w:tr>
      <w:tr w:rsidR="002C6385" w14:paraId="5771ED40" w14:textId="77777777" w:rsidTr="00926F9E">
        <w:tc>
          <w:tcPr>
            <w:tcW w:w="1580" w:type="dxa"/>
          </w:tcPr>
          <w:p w14:paraId="0530A84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AstraZeneca</w:t>
            </w:r>
            <w:r>
              <w:rPr>
                <w:sz w:val="16"/>
                <w:szCs w:val="16"/>
              </w:rPr>
              <w:t xml:space="preserve"> (UK)</w:t>
            </w:r>
          </w:p>
        </w:tc>
        <w:tc>
          <w:tcPr>
            <w:tcW w:w="900" w:type="dxa"/>
          </w:tcPr>
          <w:p w14:paraId="36B3F06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Aug 5, 2025</w:t>
            </w:r>
          </w:p>
        </w:tc>
        <w:tc>
          <w:tcPr>
            <w:tcW w:w="1800" w:type="dxa"/>
          </w:tcPr>
          <w:p w14:paraId="30196B2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Clinical outcomes (oncology)</w:t>
            </w:r>
          </w:p>
        </w:tc>
        <w:tc>
          <w:tcPr>
            <w:tcW w:w="1620" w:type="dxa"/>
          </w:tcPr>
          <w:p w14:paraId="5A301CD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Federated analytics (AI Factories)</w:t>
            </w:r>
          </w:p>
        </w:tc>
        <w:tc>
          <w:tcPr>
            <w:tcW w:w="1440" w:type="dxa"/>
          </w:tcPr>
          <w:p w14:paraId="02D053D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SOPHiA Genetics (US/CH)</w:t>
            </w:r>
          </w:p>
        </w:tc>
        <w:tc>
          <w:tcPr>
            <w:tcW w:w="1530" w:type="dxa"/>
          </w:tcPr>
          <w:p w14:paraId="0D2DBEE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</w:t>
            </w:r>
          </w:p>
        </w:tc>
        <w:tc>
          <w:tcPr>
            <w:tcW w:w="1710" w:type="dxa"/>
          </w:tcPr>
          <w:p w14:paraId="2F02065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Focus: breast cancer; federated ML on real-world data</w:t>
            </w:r>
          </w:p>
        </w:tc>
        <w:tc>
          <w:tcPr>
            <w:tcW w:w="1260" w:type="dxa"/>
          </w:tcPr>
          <w:p w14:paraId="7BBA9861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Data privacy (federated, compliant)</w:t>
            </w:r>
          </w:p>
        </w:tc>
        <w:tc>
          <w:tcPr>
            <w:tcW w:w="1400" w:type="dxa"/>
          </w:tcPr>
          <w:p w14:paraId="4074AF3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SOPHiA Gen. press</w:t>
            </w:r>
            <w:hyperlink r:id="rId45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[19]</w:t>
              </w:r>
            </w:hyperlink>
          </w:p>
        </w:tc>
      </w:tr>
      <w:tr w:rsidR="002C6385" w14:paraId="37575FA2" w14:textId="77777777" w:rsidTr="00926F9E">
        <w:tc>
          <w:tcPr>
            <w:tcW w:w="1580" w:type="dxa"/>
          </w:tcPr>
          <w:p w14:paraId="48A7932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Merck (MSD)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5FC53661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Feb 18, 2026</w:t>
            </w:r>
          </w:p>
        </w:tc>
        <w:tc>
          <w:tcPr>
            <w:tcW w:w="1800" w:type="dxa"/>
          </w:tcPr>
          <w:p w14:paraId="2BC400B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(target ID)</w:t>
            </w:r>
          </w:p>
        </w:tc>
        <w:tc>
          <w:tcPr>
            <w:tcW w:w="1620" w:type="dxa"/>
          </w:tcPr>
          <w:p w14:paraId="195BCE9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AI/ML platform (virtual cell models)</w:t>
            </w:r>
          </w:p>
        </w:tc>
        <w:tc>
          <w:tcPr>
            <w:tcW w:w="1440" w:type="dxa"/>
          </w:tcPr>
          <w:p w14:paraId="7211181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Mayo Clinic Platform (US)</w:t>
            </w:r>
          </w:p>
        </w:tc>
        <w:tc>
          <w:tcPr>
            <w:tcW w:w="1530" w:type="dxa"/>
          </w:tcPr>
          <w:p w14:paraId="14D74FF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</w:t>
            </w:r>
          </w:p>
        </w:tc>
        <w:tc>
          <w:tcPr>
            <w:tcW w:w="1710" w:type="dxa"/>
          </w:tcPr>
          <w:p w14:paraId="2324074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Integrating multimodal patient data (no metric)</w:t>
            </w:r>
          </w:p>
        </w:tc>
        <w:tc>
          <w:tcPr>
            <w:tcW w:w="1260" w:type="dxa"/>
          </w:tcPr>
          <w:p w14:paraId="383735D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Data de-identification implied</w:t>
            </w:r>
          </w:p>
        </w:tc>
        <w:tc>
          <w:tcPr>
            <w:tcW w:w="1400" w:type="dxa"/>
          </w:tcPr>
          <w:p w14:paraId="391A0C51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Merck press</w:t>
            </w:r>
            <w:hyperlink r:id="rId46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[6]</w:t>
              </w:r>
            </w:hyperlink>
          </w:p>
        </w:tc>
      </w:tr>
      <w:tr w:rsidR="002C6385" w14:paraId="07E56B25" w14:textId="77777777" w:rsidTr="00926F9E">
        <w:tc>
          <w:tcPr>
            <w:tcW w:w="1580" w:type="dxa"/>
          </w:tcPr>
          <w:p w14:paraId="2DFCAC6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Merck (MSD)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516DFFF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Jun 25, 2025</w:t>
            </w:r>
          </w:p>
        </w:tc>
        <w:tc>
          <w:tcPr>
            <w:tcW w:w="1800" w:type="dxa"/>
          </w:tcPr>
          <w:p w14:paraId="0401BB2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Regulatory writing (CSRs)</w:t>
            </w:r>
          </w:p>
        </w:tc>
        <w:tc>
          <w:tcPr>
            <w:tcW w:w="1620" w:type="dxa"/>
          </w:tcPr>
          <w:p w14:paraId="51760D9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LLMs (genAI)</w:t>
            </w:r>
          </w:p>
        </w:tc>
        <w:tc>
          <w:tcPr>
            <w:tcW w:w="1440" w:type="dxa"/>
          </w:tcPr>
          <w:p w14:paraId="38F3C00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McKinsey co-dev.</w:t>
            </w:r>
          </w:p>
        </w:tc>
        <w:tc>
          <w:tcPr>
            <w:tcW w:w="1530" w:type="dxa"/>
          </w:tcPr>
          <w:p w14:paraId="7A19CD0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Deployed (pilot)</w:t>
            </w:r>
          </w:p>
        </w:tc>
        <w:tc>
          <w:tcPr>
            <w:tcW w:w="1710" w:type="dxa"/>
          </w:tcPr>
          <w:p w14:paraId="4ADAE67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CSR writing time cut ~55% (180h→80h); 50% fewer errors</w:t>
            </w:r>
          </w:p>
        </w:tc>
        <w:tc>
          <w:tcPr>
            <w:tcW w:w="1260" w:type="dxa"/>
          </w:tcPr>
          <w:p w14:paraId="4AC7951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Achieved regulator-quality standards</w:t>
            </w:r>
          </w:p>
        </w:tc>
        <w:tc>
          <w:tcPr>
            <w:tcW w:w="1400" w:type="dxa"/>
          </w:tcPr>
          <w:p w14:paraId="65AF0F2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Merck press</w:t>
            </w:r>
            <w:hyperlink r:id="rId47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[12]</w:t>
              </w:r>
            </w:hyperlink>
          </w:p>
        </w:tc>
      </w:tr>
      <w:tr w:rsidR="002C6385" w14:paraId="56B0AC5A" w14:textId="77777777" w:rsidTr="00926F9E">
        <w:tc>
          <w:tcPr>
            <w:tcW w:w="1580" w:type="dxa"/>
          </w:tcPr>
          <w:p w14:paraId="074C165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Merck (MSD)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0D023F1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Apr 22, 2026</w:t>
            </w:r>
          </w:p>
        </w:tc>
        <w:tc>
          <w:tcPr>
            <w:tcW w:w="1800" w:type="dxa"/>
          </w:tcPr>
          <w:p w14:paraId="2A3BC26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Enterprise AI (R&amp;D/commercial)</w:t>
            </w:r>
          </w:p>
        </w:tc>
        <w:tc>
          <w:tcPr>
            <w:tcW w:w="1620" w:type="dxa"/>
          </w:tcPr>
          <w:p w14:paraId="519EC4B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Cloud AI/agents (Gemini Enterprise)</w:t>
            </w:r>
          </w:p>
        </w:tc>
        <w:tc>
          <w:tcPr>
            <w:tcW w:w="1440" w:type="dxa"/>
          </w:tcPr>
          <w:p w14:paraId="52ED504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Google Cloud (US)</w:t>
            </w:r>
          </w:p>
        </w:tc>
        <w:tc>
          <w:tcPr>
            <w:tcW w:w="1530" w:type="dxa"/>
          </w:tcPr>
          <w:p w14:paraId="752DD60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(multi-year $1B)</w:t>
            </w:r>
          </w:p>
        </w:tc>
        <w:tc>
          <w:tcPr>
            <w:tcW w:w="1710" w:type="dxa"/>
          </w:tcPr>
          <w:p w14:paraId="7A78149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Covers 75,000+ employees, labs to help predict outcomes</w:t>
            </w:r>
          </w:p>
        </w:tc>
        <w:tc>
          <w:tcPr>
            <w:tcW w:w="1260" w:type="dxa"/>
          </w:tcPr>
          <w:p w14:paraId="6BBAED7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7D3433B5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Merck press</w:t>
            </w:r>
            <w:hyperlink r:id="rId48" w:anchor=":~:text=URL%3A%20https%3A%2F%2Fwww.merck.com%2Fnews%2Fmerck,content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[10]</w:t>
              </w:r>
            </w:hyperlink>
          </w:p>
        </w:tc>
      </w:tr>
      <w:tr w:rsidR="002C6385" w14:paraId="0857293F" w14:textId="77777777" w:rsidTr="00926F9E">
        <w:tc>
          <w:tcPr>
            <w:tcW w:w="1580" w:type="dxa"/>
          </w:tcPr>
          <w:p w14:paraId="52D0CD7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Johnson &amp; Johnson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2F662C3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Apr 27, 2026</w:t>
            </w:r>
          </w:p>
        </w:tc>
        <w:tc>
          <w:tcPr>
            <w:tcW w:w="1800" w:type="dxa"/>
          </w:tcPr>
          <w:p w14:paraId="7DBBDED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Discovery (screening, design) &amp; clinical and manufacturing</w:t>
            </w:r>
          </w:p>
        </w:tc>
        <w:tc>
          <w:tcPr>
            <w:tcW w:w="1620" w:type="dxa"/>
          </w:tcPr>
          <w:p w14:paraId="2B62127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AI/ML (unspecified; also robotics)</w:t>
            </w:r>
          </w:p>
        </w:tc>
        <w:tc>
          <w:tcPr>
            <w:tcW w:w="1440" w:type="dxa"/>
          </w:tcPr>
          <w:p w14:paraId="6C6C1A7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Internal (no vendor)</w:t>
            </w:r>
          </w:p>
        </w:tc>
        <w:tc>
          <w:tcPr>
            <w:tcW w:w="1530" w:type="dxa"/>
          </w:tcPr>
          <w:p w14:paraId="0A3FB43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Production (CIO interview)</w:t>
            </w:r>
          </w:p>
        </w:tc>
        <w:tc>
          <w:tcPr>
            <w:tcW w:w="1710" w:type="dxa"/>
          </w:tcPr>
          <w:p w14:paraId="48F0DD1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Lead discovery time halved; CSR docs cut 700h→15min; 2 compounds accelerated</w:t>
            </w:r>
          </w:p>
        </w:tc>
        <w:tc>
          <w:tcPr>
            <w:tcW w:w="1260" w:type="dxa"/>
          </w:tcPr>
          <w:p w14:paraId="5B5FCAD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04F6BA5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Reuters</w:t>
            </w:r>
            <w:hyperlink r:id="rId49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[13]</w:t>
              </w:r>
            </w:hyperlink>
          </w:p>
        </w:tc>
      </w:tr>
      <w:tr w:rsidR="002C6385" w14:paraId="39F77F3D" w14:textId="77777777" w:rsidTr="00926F9E">
        <w:tc>
          <w:tcPr>
            <w:tcW w:w="1580" w:type="dxa"/>
          </w:tcPr>
          <w:p w14:paraId="12D60B9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GSK</w:t>
            </w:r>
            <w:r>
              <w:rPr>
                <w:sz w:val="16"/>
                <w:szCs w:val="16"/>
              </w:rPr>
              <w:t xml:space="preserve"> (UK)</w:t>
            </w:r>
          </w:p>
        </w:tc>
        <w:tc>
          <w:tcPr>
            <w:tcW w:w="900" w:type="dxa"/>
          </w:tcPr>
          <w:p w14:paraId="3888429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Nov 18, 2025</w:t>
            </w:r>
          </w:p>
        </w:tc>
        <w:tc>
          <w:tcPr>
            <w:tcW w:w="1800" w:type="dxa"/>
          </w:tcPr>
          <w:p w14:paraId="5E6EF89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AMR drug discovery &amp; surveillance</w:t>
            </w:r>
          </w:p>
        </w:tc>
        <w:tc>
          <w:tcPr>
            <w:tcW w:w="1620" w:type="dxa"/>
          </w:tcPr>
          <w:p w14:paraId="6244787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AI/ML models (surveillance)</w:t>
            </w:r>
          </w:p>
        </w:tc>
        <w:tc>
          <w:tcPr>
            <w:tcW w:w="1440" w:type="dxa"/>
          </w:tcPr>
          <w:p w14:paraId="77CF9BB1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Fleming Initiative/ Imperial College (UK)</w:t>
            </w:r>
          </w:p>
        </w:tc>
        <w:tc>
          <w:tcPr>
            <w:tcW w:w="1530" w:type="dxa"/>
          </w:tcPr>
          <w:p w14:paraId="7294C34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Planned programs (2026)</w:t>
            </w:r>
          </w:p>
        </w:tc>
        <w:tc>
          <w:tcPr>
            <w:tcW w:w="1710" w:type="dxa"/>
          </w:tcPr>
          <w:p w14:paraId="501506F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£45M funding for 6 projects; using AI for antibiotic/fungal discovery</w:t>
            </w:r>
            <w:hyperlink r:id="rId50" w:anchor=":~:text=,and%20when%20antibiotics%20are%20prescribed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[20]</w:t>
              </w:r>
            </w:hyperlink>
          </w:p>
        </w:tc>
        <w:tc>
          <w:tcPr>
            <w:tcW w:w="1260" w:type="dxa"/>
          </w:tcPr>
          <w:p w14:paraId="51B8E8C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Targets global AMR threat</w:t>
            </w:r>
          </w:p>
        </w:tc>
        <w:tc>
          <w:tcPr>
            <w:tcW w:w="1400" w:type="dxa"/>
          </w:tcPr>
          <w:p w14:paraId="3DC7EDB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GSK press</w:t>
            </w:r>
            <w:hyperlink r:id="rId51" w:anchor=":~:text=,resistant%20infection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[20]</w:t>
              </w:r>
            </w:hyperlink>
          </w:p>
        </w:tc>
      </w:tr>
      <w:tr w:rsidR="002C6385" w14:paraId="666F9245" w14:textId="77777777" w:rsidTr="00926F9E">
        <w:tc>
          <w:tcPr>
            <w:tcW w:w="1580" w:type="dxa"/>
          </w:tcPr>
          <w:p w14:paraId="66D9275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GSK</w:t>
            </w:r>
            <w:r>
              <w:rPr>
                <w:sz w:val="16"/>
                <w:szCs w:val="16"/>
              </w:rPr>
              <w:t xml:space="preserve"> (UK)</w:t>
            </w:r>
          </w:p>
        </w:tc>
        <w:tc>
          <w:tcPr>
            <w:tcW w:w="900" w:type="dxa"/>
          </w:tcPr>
          <w:p w14:paraId="33C823A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Jan 7, 2026</w:t>
            </w:r>
          </w:p>
        </w:tc>
        <w:tc>
          <w:tcPr>
            <w:tcW w:w="1800" w:type="dxa"/>
          </w:tcPr>
          <w:p w14:paraId="200D9E95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Precision R&amp;D (genetics)</w:t>
            </w:r>
          </w:p>
        </w:tc>
        <w:tc>
          <w:tcPr>
            <w:tcW w:w="1620" w:type="dxa"/>
          </w:tcPr>
          <w:p w14:paraId="458981D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Genomics platform</w:t>
            </w:r>
          </w:p>
        </w:tc>
        <w:tc>
          <w:tcPr>
            <w:tcW w:w="1440" w:type="dxa"/>
          </w:tcPr>
          <w:p w14:paraId="4746C21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Helix (USA)</w:t>
            </w:r>
          </w:p>
        </w:tc>
        <w:tc>
          <w:tcPr>
            <w:tcW w:w="1530" w:type="dxa"/>
          </w:tcPr>
          <w:p w14:paraId="008FB90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</w:t>
            </w:r>
          </w:p>
        </w:tc>
        <w:tc>
          <w:tcPr>
            <w:tcW w:w="1710" w:type="dxa"/>
          </w:tcPr>
          <w:p w14:paraId="24BB0E6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Access to large exome/genome cohorts; support precision medicine decisions</w:t>
            </w:r>
            <w:hyperlink r:id="rId52" w:anchor=":~:text=SAN%20MATEO%2C%20Calif,growing%2C%20deeply%20phenotyped%20GenoSphere%E2%84%A2%20cohort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[8]</w:t>
              </w:r>
            </w:hyperlink>
          </w:p>
        </w:tc>
        <w:tc>
          <w:tcPr>
            <w:tcW w:w="1260" w:type="dxa"/>
          </w:tcPr>
          <w:p w14:paraId="37234CD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6048DDB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Helix press</w:t>
            </w:r>
            <w:hyperlink r:id="rId53" w:anchor=":~:text=SAN%20MATEO%2C%20Calif,growing%2C%20deeply%20phenotyped%20GenoSphere%E2%84%A2%20cohort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[8]</w:t>
              </w:r>
            </w:hyperlink>
          </w:p>
        </w:tc>
      </w:tr>
      <w:tr w:rsidR="002C6385" w14:paraId="7C597B20" w14:textId="77777777" w:rsidTr="00926F9E">
        <w:tc>
          <w:tcPr>
            <w:tcW w:w="1580" w:type="dxa"/>
          </w:tcPr>
          <w:p w14:paraId="614B4F8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Sanofi</w:t>
            </w:r>
            <w:r>
              <w:rPr>
                <w:sz w:val="16"/>
                <w:szCs w:val="16"/>
              </w:rPr>
              <w:t xml:space="preserve"> (France)</w:t>
            </w:r>
          </w:p>
        </w:tc>
        <w:tc>
          <w:tcPr>
            <w:tcW w:w="900" w:type="dxa"/>
          </w:tcPr>
          <w:p w14:paraId="2136246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Nov 3, 2025</w:t>
            </w:r>
          </w:p>
        </w:tc>
        <w:tc>
          <w:tcPr>
            <w:tcW w:w="1800" w:type="dxa"/>
          </w:tcPr>
          <w:p w14:paraId="351ED4F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Clinical trial design (simulations)</w:t>
            </w:r>
          </w:p>
        </w:tc>
        <w:tc>
          <w:tcPr>
            <w:tcW w:w="1620" w:type="dxa"/>
          </w:tcPr>
          <w:p w14:paraId="7ADCC9E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Digital twin simulations</w:t>
            </w:r>
          </w:p>
        </w:tc>
        <w:tc>
          <w:tcPr>
            <w:tcW w:w="1440" w:type="dxa"/>
          </w:tcPr>
          <w:p w14:paraId="033A1895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QuantHealth (USA)</w:t>
            </w:r>
          </w:p>
        </w:tc>
        <w:tc>
          <w:tcPr>
            <w:tcW w:w="1530" w:type="dxa"/>
          </w:tcPr>
          <w:p w14:paraId="66CDBD0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partnership</w:t>
            </w:r>
          </w:p>
        </w:tc>
        <w:tc>
          <w:tcPr>
            <w:tcW w:w="1710" w:type="dxa"/>
          </w:tcPr>
          <w:p w14:paraId="7DDAB36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Will pilot virtual trial simulations (no metric); using real patient data</w:t>
            </w:r>
          </w:p>
        </w:tc>
        <w:tc>
          <w:tcPr>
            <w:tcW w:w="1260" w:type="dxa"/>
          </w:tcPr>
          <w:p w14:paraId="4A20734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Uses de-identified health data</w:t>
            </w:r>
          </w:p>
        </w:tc>
        <w:tc>
          <w:tcPr>
            <w:tcW w:w="1400" w:type="dxa"/>
          </w:tcPr>
          <w:p w14:paraId="59F3E30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HealthcareITToday</w:t>
            </w:r>
            <w:hyperlink r:id="rId54" w:anchor=":~:text=QuantHealth%2C%20a%20pioneer%20in%20AI,funds%20raised%20to%20%2430%20million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[7]</w:t>
              </w:r>
            </w:hyperlink>
          </w:p>
        </w:tc>
      </w:tr>
      <w:tr w:rsidR="002C6385" w14:paraId="141C8B45" w14:textId="77777777" w:rsidTr="00926F9E">
        <w:tc>
          <w:tcPr>
            <w:tcW w:w="1580" w:type="dxa"/>
          </w:tcPr>
          <w:p w14:paraId="0FD576E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Bayer</w:t>
            </w:r>
            <w:r>
              <w:rPr>
                <w:sz w:val="16"/>
                <w:szCs w:val="16"/>
              </w:rPr>
              <w:t xml:space="preserve"> (Germany/USA)</w:t>
            </w:r>
          </w:p>
        </w:tc>
        <w:tc>
          <w:tcPr>
            <w:tcW w:w="900" w:type="dxa"/>
          </w:tcPr>
          <w:p w14:paraId="0B406F7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Jan 7, 2026</w:t>
            </w:r>
          </w:p>
        </w:tc>
        <w:tc>
          <w:tcPr>
            <w:tcW w:w="1800" w:type="dxa"/>
          </w:tcPr>
          <w:p w14:paraId="4201DEE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Biologics discovery (antibodies)</w:t>
            </w:r>
          </w:p>
        </w:tc>
        <w:tc>
          <w:tcPr>
            <w:tcW w:w="1620" w:type="dxa"/>
          </w:tcPr>
          <w:p w14:paraId="5CD0611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Generative AI for protein engineering</w:t>
            </w:r>
          </w:p>
        </w:tc>
        <w:tc>
          <w:tcPr>
            <w:tcW w:w="1440" w:type="dxa"/>
          </w:tcPr>
          <w:p w14:paraId="412972C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Cradle (NL/CH)</w:t>
            </w:r>
          </w:p>
        </w:tc>
        <w:tc>
          <w:tcPr>
            <w:tcW w:w="1530" w:type="dxa"/>
          </w:tcPr>
          <w:p w14:paraId="6E259B8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(3-yr collab)</w:t>
            </w:r>
          </w:p>
        </w:tc>
        <w:tc>
          <w:tcPr>
            <w:tcW w:w="1710" w:type="dxa"/>
          </w:tcPr>
          <w:p w14:paraId="33CB81D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 xml:space="preserve">Integration in antibody R&amp;D; platform can speed </w:t>
            </w:r>
            <w:r>
              <w:rPr>
                <w:sz w:val="16"/>
                <w:szCs w:val="16"/>
              </w:rPr>
              <w:lastRenderedPageBreak/>
              <w:t>up bio design by ~12×</w:t>
            </w:r>
            <w:hyperlink r:id="rId55" w:anchor=":~:text=Berlin%2C%20Amsterdam%20and%20Zurich%2C%20January,across%20its%20therapeutic%20antibody%20pipeline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[17]</w:t>
              </w:r>
            </w:hyperlink>
          </w:p>
        </w:tc>
        <w:tc>
          <w:tcPr>
            <w:tcW w:w="1260" w:type="dxa"/>
          </w:tcPr>
          <w:p w14:paraId="21404CF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lastRenderedPageBreak/>
              <w:t>Unspecified</w:t>
            </w:r>
          </w:p>
        </w:tc>
        <w:tc>
          <w:tcPr>
            <w:tcW w:w="1400" w:type="dxa"/>
          </w:tcPr>
          <w:p w14:paraId="3AD4E33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Bayer press</w:t>
            </w:r>
            <w:hyperlink r:id="rId56" w:anchor=":~:text=Berlin%2C%20Amsterdam%20and%20Zurich%2C%20January,across%20its%20therapeutic%20antibody%20pipeline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[17]</w:t>
              </w:r>
            </w:hyperlink>
          </w:p>
        </w:tc>
      </w:tr>
      <w:tr w:rsidR="002C6385" w14:paraId="2A8427F9" w14:textId="77777777" w:rsidTr="00926F9E">
        <w:tc>
          <w:tcPr>
            <w:tcW w:w="1580" w:type="dxa"/>
          </w:tcPr>
          <w:p w14:paraId="26179FF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Lilly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735FE47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Oct 28, 2025</w:t>
            </w:r>
          </w:p>
        </w:tc>
        <w:tc>
          <w:tcPr>
            <w:tcW w:w="1800" w:type="dxa"/>
          </w:tcPr>
          <w:p w14:paraId="40CDD75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&amp; R&amp;D infrastructure</w:t>
            </w:r>
          </w:p>
        </w:tc>
        <w:tc>
          <w:tcPr>
            <w:tcW w:w="1620" w:type="dxa"/>
          </w:tcPr>
          <w:p w14:paraId="33CA2FF1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NVIDIA DGX SuperPOD (1,016 GPUs, BioNeMo)</w:t>
            </w:r>
          </w:p>
        </w:tc>
        <w:tc>
          <w:tcPr>
            <w:tcW w:w="1440" w:type="dxa"/>
          </w:tcPr>
          <w:p w14:paraId="6E9E1181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NVIDIA (US)</w:t>
            </w:r>
          </w:p>
        </w:tc>
        <w:tc>
          <w:tcPr>
            <w:tcW w:w="1530" w:type="dxa"/>
          </w:tcPr>
          <w:p w14:paraId="411283B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Deployed (production)</w:t>
            </w:r>
          </w:p>
        </w:tc>
        <w:tc>
          <w:tcPr>
            <w:tcW w:w="1710" w:type="dxa"/>
          </w:tcPr>
          <w:p w14:paraId="7E53D513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“Largest AI factory” in pharma; trains foundation models; federated TuneLab platform</w:t>
            </w:r>
            <w:hyperlink r:id="rId57" w:anchor=":~:text=Lilly%2C%20a%20pioneer%20in%20medicine%2C,SuperPOD%20with%20DGX%20B300%20system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[9]</w:t>
              </w:r>
            </w:hyperlink>
          </w:p>
        </w:tc>
        <w:tc>
          <w:tcPr>
            <w:tcW w:w="1260" w:type="dxa"/>
          </w:tcPr>
          <w:p w14:paraId="712232A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Data privacy via federated learning</w:t>
            </w:r>
          </w:p>
        </w:tc>
        <w:tc>
          <w:tcPr>
            <w:tcW w:w="1400" w:type="dxa"/>
          </w:tcPr>
          <w:p w14:paraId="47FF5C4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NVIDIA blog</w:t>
            </w:r>
            <w:hyperlink r:id="rId58" w:anchor=":~:text=Lilly%2C%20a%20pioneer%20in%20medicine%2C,SuperPOD%20with%20DGX%20B300%20system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[9]</w:t>
              </w:r>
            </w:hyperlink>
          </w:p>
        </w:tc>
      </w:tr>
      <w:tr w:rsidR="002C6385" w14:paraId="70942964" w14:textId="77777777" w:rsidTr="00926F9E">
        <w:tc>
          <w:tcPr>
            <w:tcW w:w="1580" w:type="dxa"/>
          </w:tcPr>
          <w:p w14:paraId="2AFE51E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Lilly</w:t>
            </w:r>
            <w:r>
              <w:rPr>
                <w:sz w:val="16"/>
                <w:szCs w:val="16"/>
              </w:rPr>
              <w:t xml:space="preserve"> (USA)</w:t>
            </w:r>
          </w:p>
        </w:tc>
        <w:tc>
          <w:tcPr>
            <w:tcW w:w="900" w:type="dxa"/>
          </w:tcPr>
          <w:p w14:paraId="7999BC1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Jan 12, 2026</w:t>
            </w:r>
          </w:p>
        </w:tc>
        <w:tc>
          <w:tcPr>
            <w:tcW w:w="1800" w:type="dxa"/>
          </w:tcPr>
          <w:p w14:paraId="19D2047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R&amp;D (continuous learning, robotics)</w:t>
            </w:r>
          </w:p>
        </w:tc>
        <w:tc>
          <w:tcPr>
            <w:tcW w:w="1620" w:type="dxa"/>
          </w:tcPr>
          <w:p w14:paraId="29022CF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Hybrid AI lab (BioNeMo, Omniverse, robotics)</w:t>
            </w:r>
          </w:p>
        </w:tc>
        <w:tc>
          <w:tcPr>
            <w:tcW w:w="1440" w:type="dxa"/>
          </w:tcPr>
          <w:p w14:paraId="5383AA2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NVIDIA (US)</w:t>
            </w:r>
          </w:p>
        </w:tc>
        <w:tc>
          <w:tcPr>
            <w:tcW w:w="1530" w:type="dxa"/>
          </w:tcPr>
          <w:p w14:paraId="7D22F99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(co-innovation lab)</w:t>
            </w:r>
          </w:p>
        </w:tc>
        <w:tc>
          <w:tcPr>
            <w:tcW w:w="1710" w:type="dxa"/>
          </w:tcPr>
          <w:p w14:paraId="41CD55B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$1B investment over 5 years; “AI agents” for drug design; digital twins for manufacturing</w:t>
            </w:r>
            <w:hyperlink r:id="rId59" w:anchor=":~:text=News%20Summary%3A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[21]</w:t>
              </w:r>
            </w:hyperlink>
          </w:p>
        </w:tc>
        <w:tc>
          <w:tcPr>
            <w:tcW w:w="1260" w:type="dxa"/>
          </w:tcPr>
          <w:p w14:paraId="7D5E3B1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230E245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Lilly press</w:t>
            </w:r>
            <w:hyperlink r:id="rId60" w:anchor=":~:text=News%20Summary%3A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[21]</w:t>
              </w:r>
            </w:hyperlink>
          </w:p>
        </w:tc>
      </w:tr>
      <w:tr w:rsidR="002C6385" w14:paraId="06DC4CC9" w14:textId="77777777" w:rsidTr="00926F9E">
        <w:tc>
          <w:tcPr>
            <w:tcW w:w="1580" w:type="dxa"/>
          </w:tcPr>
          <w:p w14:paraId="7F04C5B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Takeda</w:t>
            </w:r>
            <w:r>
              <w:rPr>
                <w:sz w:val="16"/>
                <w:szCs w:val="16"/>
              </w:rPr>
              <w:t xml:space="preserve"> (Japan)</w:t>
            </w:r>
          </w:p>
        </w:tc>
        <w:tc>
          <w:tcPr>
            <w:tcW w:w="900" w:type="dxa"/>
          </w:tcPr>
          <w:p w14:paraId="7522800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Oct 14, 2025</w:t>
            </w:r>
          </w:p>
        </w:tc>
        <w:tc>
          <w:tcPr>
            <w:tcW w:w="1800" w:type="dxa"/>
          </w:tcPr>
          <w:p w14:paraId="4797934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Biologics discovery (antibodies)</w:t>
            </w:r>
          </w:p>
        </w:tc>
        <w:tc>
          <w:tcPr>
            <w:tcW w:w="1620" w:type="dxa"/>
          </w:tcPr>
          <w:p w14:paraId="1CFA87F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 protein design (JAM)</w:t>
            </w:r>
          </w:p>
        </w:tc>
        <w:tc>
          <w:tcPr>
            <w:tcW w:w="1440" w:type="dxa"/>
          </w:tcPr>
          <w:p w14:paraId="523F5298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Nabla Bio (USA)</w:t>
            </w:r>
          </w:p>
        </w:tc>
        <w:tc>
          <w:tcPr>
            <w:tcW w:w="1530" w:type="dxa"/>
          </w:tcPr>
          <w:p w14:paraId="625063B7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Expanded research deal</w:t>
            </w:r>
          </w:p>
        </w:tc>
        <w:tc>
          <w:tcPr>
            <w:tcW w:w="1710" w:type="dxa"/>
          </w:tcPr>
          <w:p w14:paraId="410E3CCC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Potential &gt;$1B milestones; 3–4 week design-to-test loop</w:t>
            </w:r>
            <w:hyperlink r:id="rId61" w:anchor=":~:text=Nabla%20said%20it%20would%20use,drugs%20and%20other%20custom%20biologic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[3]</w:t>
              </w:r>
            </w:hyperlink>
          </w:p>
        </w:tc>
        <w:tc>
          <w:tcPr>
            <w:tcW w:w="1260" w:type="dxa"/>
          </w:tcPr>
          <w:p w14:paraId="5A3F255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4389570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Reuters</w:t>
            </w:r>
            <w:hyperlink r:id="rId62" w:anchor=":~:text=Nabla%20said%20it%20would%20use,drugs%20and%20other%20custom%20biologic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[3]</w:t>
              </w:r>
            </w:hyperlink>
          </w:p>
        </w:tc>
      </w:tr>
      <w:tr w:rsidR="002C6385" w14:paraId="25AC92A1" w14:textId="77777777" w:rsidTr="00926F9E">
        <w:tc>
          <w:tcPr>
            <w:tcW w:w="1580" w:type="dxa"/>
          </w:tcPr>
          <w:p w14:paraId="4C7A790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Takeda</w:t>
            </w:r>
            <w:r>
              <w:rPr>
                <w:sz w:val="16"/>
                <w:szCs w:val="16"/>
              </w:rPr>
              <w:t xml:space="preserve"> (Japan)</w:t>
            </w:r>
          </w:p>
        </w:tc>
        <w:tc>
          <w:tcPr>
            <w:tcW w:w="900" w:type="dxa"/>
          </w:tcPr>
          <w:p w14:paraId="11831D94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Feb 9, 2026</w:t>
            </w:r>
          </w:p>
        </w:tc>
        <w:tc>
          <w:tcPr>
            <w:tcW w:w="1800" w:type="dxa"/>
          </w:tcPr>
          <w:p w14:paraId="6E12642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Drug discovery (small molecules)</w:t>
            </w:r>
          </w:p>
        </w:tc>
        <w:tc>
          <w:tcPr>
            <w:tcW w:w="1620" w:type="dxa"/>
          </w:tcPr>
          <w:p w14:paraId="5299C8A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AI-driven molecular modeling</w:t>
            </w:r>
          </w:p>
        </w:tc>
        <w:tc>
          <w:tcPr>
            <w:tcW w:w="1440" w:type="dxa"/>
          </w:tcPr>
          <w:p w14:paraId="70B43C7B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Iambic (USA)</w:t>
            </w:r>
          </w:p>
        </w:tc>
        <w:tc>
          <w:tcPr>
            <w:tcW w:w="1530" w:type="dxa"/>
          </w:tcPr>
          <w:p w14:paraId="4D813E4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Announced (multi-year)</w:t>
            </w:r>
          </w:p>
        </w:tc>
        <w:tc>
          <w:tcPr>
            <w:tcW w:w="1710" w:type="dxa"/>
          </w:tcPr>
          <w:p w14:paraId="723E4250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Upfront + $1.7B milestones; aims &lt;2-year discovery timelines</w:t>
            </w:r>
            <w:hyperlink r:id="rId63" w:anchor=":~:text=Feb%209%20%28Reuters%29%20,targeting%20cancer%20and%20gastrointestinal%20disease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[2]</w:t>
              </w:r>
            </w:hyperlink>
          </w:p>
        </w:tc>
        <w:tc>
          <w:tcPr>
            <w:tcW w:w="1260" w:type="dxa"/>
          </w:tcPr>
          <w:p w14:paraId="5982FD2F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1137D32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Reuters</w:t>
            </w:r>
            <w:hyperlink r:id="rId64" w:anchor=":~:text=Feb%209%20%28Reuters%29%20,targeting%20cancer%20and%20gastrointestinal%20diseases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[2]</w:t>
              </w:r>
            </w:hyperlink>
          </w:p>
        </w:tc>
      </w:tr>
      <w:tr w:rsidR="002C6385" w14:paraId="77E2C79E" w14:textId="77777777" w:rsidTr="00926F9E">
        <w:tc>
          <w:tcPr>
            <w:tcW w:w="1580" w:type="dxa"/>
          </w:tcPr>
          <w:p w14:paraId="6881EFF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Teva</w:t>
            </w:r>
            <w:r>
              <w:rPr>
                <w:sz w:val="16"/>
                <w:szCs w:val="16"/>
              </w:rPr>
              <w:t xml:space="preserve"> (Israel)</w:t>
            </w:r>
          </w:p>
        </w:tc>
        <w:tc>
          <w:tcPr>
            <w:tcW w:w="900" w:type="dxa"/>
          </w:tcPr>
          <w:p w14:paraId="5BDEFF5D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Nov 19, 2025</w:t>
            </w:r>
          </w:p>
        </w:tc>
        <w:tc>
          <w:tcPr>
            <w:tcW w:w="1800" w:type="dxa"/>
          </w:tcPr>
          <w:p w14:paraId="14F77492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Open innovation (R&amp;D/manufacturing)</w:t>
            </w:r>
          </w:p>
        </w:tc>
        <w:tc>
          <w:tcPr>
            <w:tcW w:w="1620" w:type="dxa"/>
          </w:tcPr>
          <w:p w14:paraId="743FBA1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AI/Industry 4.0 platform</w:t>
            </w:r>
          </w:p>
        </w:tc>
        <w:tc>
          <w:tcPr>
            <w:tcW w:w="1440" w:type="dxa"/>
          </w:tcPr>
          <w:p w14:paraId="4BD2CEE9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Global startups, tech players</w:t>
            </w:r>
          </w:p>
        </w:tc>
        <w:tc>
          <w:tcPr>
            <w:tcW w:w="1530" w:type="dxa"/>
          </w:tcPr>
          <w:p w14:paraId="7158904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Launched (pilot challenges)</w:t>
            </w:r>
          </w:p>
        </w:tc>
        <w:tc>
          <w:tcPr>
            <w:tcW w:w="1710" w:type="dxa"/>
          </w:tcPr>
          <w:p w14:paraId="6DA46A4E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First cohort: 7 challenges (e.g. predictive maintenance, AI trial design)</w:t>
            </w:r>
            <w:hyperlink r:id="rId65" w:anchor=":~:text=1.%20Human,or%20behavioral%20science%20solutions%20that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[14]</w:t>
              </w:r>
            </w:hyperlink>
          </w:p>
        </w:tc>
        <w:tc>
          <w:tcPr>
            <w:tcW w:w="1260" w:type="dxa"/>
          </w:tcPr>
          <w:p w14:paraId="578F231A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Unspecified</w:t>
            </w:r>
          </w:p>
        </w:tc>
        <w:tc>
          <w:tcPr>
            <w:tcW w:w="1400" w:type="dxa"/>
          </w:tcPr>
          <w:p w14:paraId="29428486" w14:textId="77777777" w:rsidR="002C6385" w:rsidRPr="00BF5DEF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Teva press</w:t>
            </w:r>
            <w:hyperlink r:id="rId66" w:anchor=":~:text=1.%20Human,or%20behavioral%20science%20solutions%20that">
              <w:r w:rsidR="002C6385">
                <w:rPr>
                  <w:rStyle w:val="Hyperlink"/>
                  <w:color w:val="D85A3F"/>
                  <w:sz w:val="16"/>
                  <w:szCs w:val="16"/>
                  <w:u w:val="single" w:color="D85A3F"/>
                </w:rPr>
                <w:t>[14]</w:t>
              </w:r>
            </w:hyperlink>
          </w:p>
        </w:tc>
      </w:tr>
    </w:tbl>
    <w:p w14:paraId="5210E86A" w14:textId="77777777" w:rsidR="002C6385" w:rsidRDefault="002C6385">
      <w:pPr>
        <w:sectPr w:rsidR="002C6385">
          <w:headerReference w:type="default" r:id="rId67"/>
          <w:footerReference w:type="default" r:id="rId68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6DB119A0" w14:textId="77777777" w:rsidR="002C6385" w:rsidRDefault="00000000">
      <w:pPr>
        <w:pStyle w:val="TableCaption"/>
      </w:pPr>
      <w:r>
        <w:lastRenderedPageBreak/>
        <w:t>Figure 1. Timeline of AI deployments in pharma</w:t>
      </w:r>
    </w:p>
    <w:p w14:paraId="3E30F747" w14:textId="77777777" w:rsidR="002C6385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689006F" wp14:editId="56D8EE82">
            <wp:extent cx="6157156" cy="2302625"/>
            <wp:effectExtent l="0" t="0" r="0" b="0"/>
            <wp:docPr id="100" name="Timeline of AI in pharma deplo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timeline.png"/>
                    <pic:cNvPicPr/>
                  </pic:nvPicPr>
                  <pic:blipFill rotWithShape="1">
                    <a:blip r:embed="rId69"/>
                    <a:srcRect l="3077" r="3054" b="2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824" cy="231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B24B3" w14:textId="77777777" w:rsidR="002C6385" w:rsidRDefault="00000000">
      <w:pPr>
        <w:pStyle w:val="Heading1"/>
      </w:pPr>
      <w:r>
        <w:t>Findings</w:t>
      </w:r>
    </w:p>
    <w:p w14:paraId="300BD2ED" w14:textId="77777777" w:rsidR="002C6385" w:rsidRDefault="00000000">
      <w:pPr>
        <w:pStyle w:val="BodyText"/>
        <w:numPr>
          <w:ilvl w:val="0"/>
          <w:numId w:val="2"/>
        </w:numPr>
        <w:spacing w:after="160"/>
      </w:pPr>
      <w:r>
        <w:rPr>
          <w:b/>
          <w:bCs/>
        </w:rPr>
        <w:t>Trends:</w:t>
      </w:r>
      <w:r>
        <w:t xml:space="preserve"> The table and timeline show that </w:t>
      </w:r>
      <w:r>
        <w:rPr>
          <w:b/>
          <w:bCs/>
        </w:rPr>
        <w:t>AI initiatives are concentrated in R&amp;D/translation</w:t>
      </w:r>
      <w:r>
        <w:t xml:space="preserve">, especially </w:t>
      </w:r>
      <w:r>
        <w:rPr>
          <w:i/>
          <w:iCs/>
        </w:rPr>
        <w:t>drug discovery</w:t>
      </w:r>
      <w:r>
        <w:t xml:space="preserve"> (target identification, molecule design) and </w:t>
      </w:r>
      <w:r>
        <w:rPr>
          <w:i/>
          <w:iCs/>
        </w:rPr>
        <w:t>precision/virtual development</w:t>
      </w:r>
      <w:r>
        <w:t xml:space="preserve"> (biomarkers, trial simulation). Many deals involve </w:t>
      </w:r>
      <w:r>
        <w:rPr>
          <w:b/>
          <w:bCs/>
        </w:rPr>
        <w:t>AI startups</w:t>
      </w:r>
      <w:r>
        <w:t xml:space="preserve"> or </w:t>
      </w:r>
      <w:r>
        <w:rPr>
          <w:b/>
          <w:bCs/>
        </w:rPr>
        <w:t>big tech</w:t>
      </w:r>
      <w:r>
        <w:t xml:space="preserve"> partners (XtalPi</w:t>
      </w:r>
      <w:hyperlink r:id="rId70">
        <w:r w:rsidR="002C6385">
          <w:rPr>
            <w:rStyle w:val="Hyperlink"/>
            <w:color w:val="D85A3F"/>
            <w:u w:val="single" w:color="D85A3F"/>
          </w:rPr>
          <w:t>[18]</w:t>
        </w:r>
      </w:hyperlink>
      <w:r>
        <w:t>, Isomorphic</w:t>
      </w:r>
      <w:hyperlink r:id="rId71">
        <w:r w:rsidR="002C6385">
          <w:rPr>
            <w:rStyle w:val="Hyperlink"/>
            <w:color w:val="D85A3F"/>
            <w:u w:val="single" w:color="D85A3F"/>
          </w:rPr>
          <w:t>[1]</w:t>
        </w:r>
      </w:hyperlink>
      <w:r>
        <w:t>, Immunai</w:t>
      </w:r>
      <w:hyperlink r:id="rId72">
        <w:r w:rsidR="002C6385">
          <w:rPr>
            <w:rStyle w:val="Hyperlink"/>
            <w:color w:val="D85A3F"/>
            <w:u w:val="single" w:color="D85A3F"/>
          </w:rPr>
          <w:t>[16]</w:t>
        </w:r>
      </w:hyperlink>
      <w:r>
        <w:t>, Algen</w:t>
      </w:r>
      <w:hyperlink r:id="rId73">
        <w:r w:rsidR="002C6385">
          <w:rPr>
            <w:rStyle w:val="Hyperlink"/>
            <w:color w:val="D85A3F"/>
            <w:u w:val="single" w:color="D85A3F"/>
          </w:rPr>
          <w:t>[4]</w:t>
        </w:r>
      </w:hyperlink>
      <w:r>
        <w:t>, Cradle</w:t>
      </w:r>
      <w:hyperlink r:id="rId74">
        <w:r w:rsidR="002C6385">
          <w:rPr>
            <w:rStyle w:val="Hyperlink"/>
            <w:color w:val="D85A3F"/>
            <w:u w:val="single" w:color="D85A3F"/>
          </w:rPr>
          <w:t>[17]</w:t>
        </w:r>
      </w:hyperlink>
      <w:r>
        <w:t>, Google</w:t>
      </w:r>
      <w:hyperlink r:id="rId75">
        <w:r w:rsidR="002C6385">
          <w:rPr>
            <w:rStyle w:val="Hyperlink"/>
            <w:color w:val="D85A3F"/>
            <w:u w:val="single" w:color="D85A3F"/>
          </w:rPr>
          <w:t>[10]</w:t>
        </w:r>
      </w:hyperlink>
      <w:r>
        <w:t>, NVIDIA</w:t>
      </w:r>
      <w:hyperlink r:id="rId76">
        <w:r w:rsidR="002C6385">
          <w:rPr>
            <w:rStyle w:val="Hyperlink"/>
            <w:color w:val="D85A3F"/>
            <w:u w:val="single" w:color="D85A3F"/>
          </w:rPr>
          <w:t>[9]</w:t>
        </w:r>
      </w:hyperlink>
      <w:r>
        <w:t>). Infrastructure plays a growing role: companies are building “AI factories” (Lilly, Roche</w:t>
      </w:r>
      <w:hyperlink r:id="rId77">
        <w:r w:rsidR="002C6385">
          <w:rPr>
            <w:rStyle w:val="Hyperlink"/>
            <w:color w:val="D85A3F"/>
            <w:u w:val="single" w:color="D85A3F"/>
          </w:rPr>
          <w:t>[11]</w:t>
        </w:r>
      </w:hyperlink>
      <w:r>
        <w:t>) and digital platforms (GSK–Helix</w:t>
      </w:r>
      <w:hyperlink r:id="rId78">
        <w:r w:rsidR="002C6385">
          <w:rPr>
            <w:rStyle w:val="Hyperlink"/>
            <w:color w:val="D85A3F"/>
            <w:u w:val="single" w:color="D85A3F"/>
          </w:rPr>
          <w:t>[8]</w:t>
        </w:r>
      </w:hyperlink>
      <w:r>
        <w:t>, Teva Rise</w:t>
      </w:r>
      <w:hyperlink r:id="rId79">
        <w:r w:rsidR="002C6385">
          <w:rPr>
            <w:rStyle w:val="Hyperlink"/>
            <w:color w:val="D85A3F"/>
            <w:u w:val="single" w:color="D85A3F"/>
          </w:rPr>
          <w:t>[14]</w:t>
        </w:r>
      </w:hyperlink>
      <w:r>
        <w:t xml:space="preserve">) to harness data and compute. Notably, </w:t>
      </w:r>
      <w:r>
        <w:rPr>
          <w:i/>
          <w:iCs/>
        </w:rPr>
        <w:t>generative AI</w:t>
      </w:r>
      <w:r>
        <w:t xml:space="preserve"> and </w:t>
      </w:r>
      <w:r>
        <w:rPr>
          <w:i/>
          <w:iCs/>
        </w:rPr>
        <w:t>automation</w:t>
      </w:r>
      <w:r>
        <w:t xml:space="preserve"> have started entering regulated processes (Merck’s CSR writing by LLM</w:t>
      </w:r>
      <w:hyperlink r:id="rId80">
        <w:r w:rsidR="002C6385">
          <w:rPr>
            <w:rStyle w:val="Hyperlink"/>
            <w:color w:val="D85A3F"/>
            <w:u w:val="single" w:color="D85A3F"/>
          </w:rPr>
          <w:t>[12]</w:t>
        </w:r>
      </w:hyperlink>
      <w:r>
        <w:t>, J&amp;J’s robotics in trial planning</w:t>
      </w:r>
      <w:hyperlink r:id="rId81">
        <w:r w:rsidR="002C6385">
          <w:rPr>
            <w:rStyle w:val="Hyperlink"/>
            <w:color w:val="D85A3F"/>
            <w:u w:val="single" w:color="D85A3F"/>
          </w:rPr>
          <w:t>[13]</w:t>
        </w:r>
      </w:hyperlink>
      <w:r>
        <w:t>). Imaging and diagnostics AI is on the rise (Roche/PathAI</w:t>
      </w:r>
      <w:hyperlink r:id="rId82">
        <w:r w:rsidR="002C6385">
          <w:rPr>
            <w:rStyle w:val="Hyperlink"/>
            <w:color w:val="D85A3F"/>
            <w:u w:val="single" w:color="D85A3F"/>
          </w:rPr>
          <w:t>[15]</w:t>
        </w:r>
      </w:hyperlink>
      <w:r>
        <w:t>, J&amp;J’s AI biomarker lab</w:t>
      </w:r>
      <w:hyperlink r:id="rId83">
        <w:r w:rsidR="002C6385">
          <w:rPr>
            <w:rStyle w:val="Hyperlink"/>
            <w:color w:val="D85A3F"/>
            <w:u w:val="single" w:color="D85A3F"/>
          </w:rPr>
          <w:t>[13]</w:t>
        </w:r>
      </w:hyperlink>
      <w:r>
        <w:t>), reflecting AI’s promise in personalized medicine.</w:t>
      </w:r>
    </w:p>
    <w:p w14:paraId="50A79727" w14:textId="77777777" w:rsidR="002C6385" w:rsidRDefault="00000000">
      <w:pPr>
        <w:pStyle w:val="BodyText"/>
        <w:numPr>
          <w:ilvl w:val="0"/>
          <w:numId w:val="2"/>
        </w:numPr>
        <w:spacing w:after="160"/>
      </w:pPr>
      <w:r>
        <w:rPr>
          <w:b/>
          <w:bCs/>
        </w:rPr>
        <w:t>Gaps:</w:t>
      </w:r>
      <w:r>
        <w:t xml:space="preserve"> Despite the volume of announcements, </w:t>
      </w:r>
      <w:r>
        <w:rPr>
          <w:b/>
          <w:bCs/>
        </w:rPr>
        <w:t>public impact metrics remain sparse</w:t>
      </w:r>
      <w:r>
        <w:t>. Most reported metrics are projections (e.g. “up to $555M” deals</w:t>
      </w:r>
      <w:hyperlink r:id="rId84" w:anchor=":~:text=Algen%20to%20receive%20up%20to,payments%2C%20and%20potential%20future%20milestones">
        <w:r w:rsidR="002C6385">
          <w:rPr>
            <w:rStyle w:val="Hyperlink"/>
            <w:color w:val="D85A3F"/>
            <w:u w:val="single" w:color="D85A3F"/>
          </w:rPr>
          <w:t>[4]</w:t>
        </w:r>
      </w:hyperlink>
      <w:r>
        <w:t xml:space="preserve"> or time reductions). We see few completed product launches; most projects are still in pilot or early implementation. </w:t>
      </w:r>
      <w:r>
        <w:rPr>
          <w:b/>
          <w:bCs/>
        </w:rPr>
        <w:t>Regulatory and ethical discussion is limited</w:t>
      </w:r>
      <w:r>
        <w:t>; only Roche explicitly mentions AI guardrails</w:t>
      </w:r>
      <w:hyperlink r:id="rId85">
        <w:r w:rsidR="002C6385">
          <w:rPr>
            <w:rStyle w:val="Hyperlink"/>
            <w:color w:val="D85A3F"/>
            <w:u w:val="single" w:color="D85A3F"/>
          </w:rPr>
          <w:t>[11]</w:t>
        </w:r>
      </w:hyperlink>
      <w:r>
        <w:t>, and Teva</w:t>
      </w:r>
      <w:hyperlink r:id="rId86">
        <w:r w:rsidR="002C6385">
          <w:rPr>
            <w:rStyle w:val="Hyperlink"/>
            <w:color w:val="D85A3F"/>
            <w:u w:val="single" w:color="D85A3F"/>
          </w:rPr>
          <w:t>[14]</w:t>
        </w:r>
      </w:hyperlink>
      <w:r>
        <w:t>/Bayer</w:t>
      </w:r>
      <w:hyperlink r:id="rId87">
        <w:r w:rsidR="002C6385">
          <w:rPr>
            <w:rStyle w:val="Hyperlink"/>
            <w:color w:val="D85A3F"/>
            <w:u w:val="single" w:color="D85A3F"/>
          </w:rPr>
          <w:t>[17]</w:t>
        </w:r>
      </w:hyperlink>
      <w:r>
        <w:t xml:space="preserve"> frame AI use in R&amp;D without detail on compliance. Applications in </w:t>
      </w:r>
      <w:r>
        <w:rPr>
          <w:b/>
          <w:bCs/>
        </w:rPr>
        <w:t>commercial/marketing</w:t>
      </w:r>
      <w:r>
        <w:t xml:space="preserve"> domains are largely absent from 2025–2026 disclosures. In short, pharma’s 2025–2026 AI focus is on bolstering R&amp;D efficiency via partnerships and tech buildouts, with regulatory/ethical oversight only implicitly addressed.</w:t>
      </w:r>
    </w:p>
    <w:p w14:paraId="485E90D4" w14:textId="77777777" w:rsidR="002C6385" w:rsidRDefault="00000000">
      <w:pPr>
        <w:pStyle w:val="Heading1"/>
      </w:pPr>
      <w:r>
        <w:lastRenderedPageBreak/>
        <w:t>References</w:t>
      </w:r>
    </w:p>
    <w:p w14:paraId="6EE6F0CD" w14:textId="77777777" w:rsidR="00E000DF" w:rsidRDefault="00000000">
      <w:pPr>
        <w:pStyle w:val="ReferenceItem"/>
      </w:pPr>
      <w:hyperlink r:id="rId88">
        <w:r>
          <w:rPr>
            <w:rStyle w:val="Hyperlink"/>
            <w:color w:val="D85A3F"/>
            <w:u w:val="single" w:color="D85A3F"/>
          </w:rPr>
          <w:t>https://www.isomorphiclabs.com/articles/isomorphic-labs-announces-novartis-collaboration-expansion</w:t>
        </w:r>
      </w:hyperlink>
    </w:p>
    <w:p w14:paraId="2CB0D5DF" w14:textId="77777777" w:rsidR="00E000DF" w:rsidRDefault="00000000">
      <w:pPr>
        <w:pStyle w:val="ReferenceItem"/>
      </w:pPr>
      <w:hyperlink r:id="rId89">
        <w:r>
          <w:rPr>
            <w:rStyle w:val="Hyperlink"/>
            <w:color w:val="D85A3F"/>
            <w:u w:val="single" w:color="D85A3F"/>
          </w:rPr>
          <w:t>https://www.reuters.com/business/healthcare-pharmaceuticals/takeda-deepens-ai-drug-discovery-push-with-17-billion-iambic-deal-2026-02-09/</w:t>
        </w:r>
      </w:hyperlink>
    </w:p>
    <w:p w14:paraId="170986FC" w14:textId="77777777" w:rsidR="00E000DF" w:rsidRDefault="00000000">
      <w:pPr>
        <w:pStyle w:val="ReferenceItem"/>
      </w:pPr>
      <w:hyperlink r:id="rId90">
        <w:r>
          <w:rPr>
            <w:rStyle w:val="Hyperlink"/>
            <w:color w:val="D85A3F"/>
            <w:u w:val="single" w:color="D85A3F"/>
          </w:rPr>
          <w:t>https://www.reuters.com/business/healthcare-pharmaceuticals/us-biotech-nabla-bio-japans-takeda-expand-ai-drug-design-partnership-2025-10-14/</w:t>
        </w:r>
      </w:hyperlink>
    </w:p>
    <w:p w14:paraId="638C2326" w14:textId="77777777" w:rsidR="00E000DF" w:rsidRDefault="00000000">
      <w:pPr>
        <w:pStyle w:val="ReferenceItem"/>
      </w:pPr>
      <w:hyperlink r:id="rId91">
        <w:r>
          <w:rPr>
            <w:rStyle w:val="Hyperlink"/>
            <w:color w:val="D85A3F"/>
            <w:u w:val="single" w:color="D85A3F"/>
          </w:rPr>
          <w:t>https://www.businesswire.com/news/home/20251006056468/en/Algen-Biotechnologies-Announces-Multi-Target-Partnership-to-Advance-AI-Powered-Drug-Discovery-in-Immunology-with-AstraZeneca</w:t>
        </w:r>
      </w:hyperlink>
    </w:p>
    <w:p w14:paraId="122D4C16" w14:textId="77777777" w:rsidR="00E000DF" w:rsidRDefault="00000000">
      <w:pPr>
        <w:pStyle w:val="ReferenceItem"/>
      </w:pPr>
      <w:hyperlink r:id="rId92">
        <w:r>
          <w:rPr>
            <w:rStyle w:val="Hyperlink"/>
            <w:color w:val="D85A3F"/>
            <w:u w:val="single" w:color="D85A3F"/>
          </w:rPr>
          <w:t>https://www.astrazeneca.com/media-centre/press-releases/2025/astrazeneca-enters-into-collaboration-with-cspc.html</w:t>
        </w:r>
      </w:hyperlink>
    </w:p>
    <w:p w14:paraId="6ECCB551" w14:textId="77777777" w:rsidR="00E000DF" w:rsidRDefault="00000000">
      <w:pPr>
        <w:pStyle w:val="ReferenceItem"/>
      </w:pPr>
      <w:hyperlink r:id="rId93">
        <w:r>
          <w:rPr>
            <w:rStyle w:val="Hyperlink"/>
            <w:color w:val="D85A3F"/>
            <w:u w:val="single" w:color="D85A3F"/>
          </w:rPr>
          <w:t>https://www.merck.com/news/merck-and-mayo-clinic-announce-new-research-and-development-collaboration-to-support-ai-enabled-drug-discovery-and-precision-medicine/</w:t>
        </w:r>
      </w:hyperlink>
    </w:p>
    <w:p w14:paraId="3E54CFA6" w14:textId="77777777" w:rsidR="00E000DF" w:rsidRDefault="00000000">
      <w:pPr>
        <w:pStyle w:val="ReferenceItem"/>
      </w:pPr>
      <w:hyperlink r:id="rId94">
        <w:r>
          <w:rPr>
            <w:rStyle w:val="Hyperlink"/>
            <w:color w:val="D85A3F"/>
            <w:u w:val="single" w:color="D85A3F"/>
          </w:rPr>
          <w:t>https://www.healthcareittoday.com/2025/11/03/sanofi-and-quanthealth-team-up-to-advance-ai-powered-digital-twins-and-clinical-trial-simulation/</w:t>
        </w:r>
      </w:hyperlink>
    </w:p>
    <w:p w14:paraId="56AEEA72" w14:textId="77777777" w:rsidR="00E000DF" w:rsidRDefault="00000000">
      <w:pPr>
        <w:pStyle w:val="ReferenceItem"/>
      </w:pPr>
      <w:hyperlink r:id="rId95">
        <w:r>
          <w:rPr>
            <w:rStyle w:val="Hyperlink"/>
            <w:color w:val="D85A3F"/>
            <w:u w:val="single" w:color="D85A3F"/>
          </w:rPr>
          <w:t>https://www.helix.com/press-releases/helix-announces-multi-year-strategic-collaboration-with-gsk-to-drive-precision-medicine-development</w:t>
        </w:r>
      </w:hyperlink>
    </w:p>
    <w:p w14:paraId="0F64FAC6" w14:textId="77777777" w:rsidR="00E000DF" w:rsidRDefault="00000000">
      <w:pPr>
        <w:pStyle w:val="ReferenceItem"/>
      </w:pPr>
      <w:hyperlink r:id="rId96">
        <w:r>
          <w:rPr>
            <w:rStyle w:val="Hyperlink"/>
            <w:color w:val="D85A3F"/>
            <w:u w:val="single" w:color="D85A3F"/>
          </w:rPr>
          <w:t>https://blogs.nvidia.com/blog/lilly-ai-factory-nvidia-blackwell-dgx-superpod/</w:t>
        </w:r>
      </w:hyperlink>
    </w:p>
    <w:p w14:paraId="2FF52BDD" w14:textId="77777777" w:rsidR="00E000DF" w:rsidRDefault="00000000">
      <w:pPr>
        <w:pStyle w:val="ReferenceItem"/>
      </w:pPr>
      <w:hyperlink r:id="rId97">
        <w:r>
          <w:rPr>
            <w:rStyle w:val="Hyperlink"/>
            <w:color w:val="D85A3F"/>
            <w:u w:val="single" w:color="D85A3F"/>
          </w:rPr>
          <w:t>https://www.merck.com/news/merck-and-google-cloud-partner-to-accelerate-agentic-ai-enterprise-transformation/</w:t>
        </w:r>
      </w:hyperlink>
    </w:p>
    <w:p w14:paraId="6BA07E05" w14:textId="77777777" w:rsidR="00E000DF" w:rsidRDefault="00000000">
      <w:pPr>
        <w:pStyle w:val="ReferenceItem"/>
      </w:pPr>
      <w:hyperlink r:id="rId98">
        <w:r>
          <w:rPr>
            <w:rStyle w:val="Hyperlink"/>
            <w:color w:val="D85A3F"/>
            <w:u w:val="single" w:color="D85A3F"/>
          </w:rPr>
          <w:t>https://www.roche.com/media/releases/med-cor-2026-03-16</w:t>
        </w:r>
      </w:hyperlink>
    </w:p>
    <w:p w14:paraId="070F83A0" w14:textId="77777777" w:rsidR="00E000DF" w:rsidRDefault="00000000">
      <w:pPr>
        <w:pStyle w:val="ReferenceItem"/>
      </w:pPr>
      <w:hyperlink r:id="rId99">
        <w:r>
          <w:rPr>
            <w:rStyle w:val="Hyperlink"/>
            <w:color w:val="D85A3F"/>
            <w:u w:val="single" w:color="D85A3F"/>
          </w:rPr>
          <w:t>https://www.merck.com/news/merck-expands-innovative-internal-generative-ai-solutions-helping-to-deliver-medicines-to-patients-faster/</w:t>
        </w:r>
      </w:hyperlink>
    </w:p>
    <w:p w14:paraId="793943B3" w14:textId="77777777" w:rsidR="00E000DF" w:rsidRDefault="00000000">
      <w:pPr>
        <w:pStyle w:val="ReferenceItem"/>
      </w:pPr>
      <w:hyperlink r:id="rId100">
        <w:r>
          <w:rPr>
            <w:rStyle w:val="Hyperlink"/>
            <w:color w:val="D85A3F"/>
            <w:u w:val="single" w:color="D85A3F"/>
          </w:rPr>
          <w:t>https://money.usnews.com/investing/news/articles/2026-04-27/j-j-sees-ai-halving-the-time-to-generate-drug-development-leads</w:t>
        </w:r>
      </w:hyperlink>
    </w:p>
    <w:p w14:paraId="24E71B2C" w14:textId="77777777" w:rsidR="00E000DF" w:rsidRDefault="00000000">
      <w:pPr>
        <w:pStyle w:val="ReferenceItem"/>
      </w:pPr>
      <w:hyperlink r:id="rId101">
        <w:r>
          <w:rPr>
            <w:rStyle w:val="Hyperlink"/>
            <w:color w:val="D85A3F"/>
            <w:u w:val="single" w:color="D85A3F"/>
          </w:rPr>
          <w:t>https://ir.tevapharm.com/news-and-events/press-releases/press-release-details/2025/Teva-Launches-Rise-A-Global-Open-Innovation-Platform-to-Accelerate-AI-Industry-4-0-Smart-Manufacturing-Digital-Health-and-Biotech-Breakthroughs-for-Pharmas-Biggest-Challenges/default.aspx</w:t>
        </w:r>
      </w:hyperlink>
    </w:p>
    <w:p w14:paraId="510A2519" w14:textId="77777777" w:rsidR="00E000DF" w:rsidRDefault="00000000">
      <w:pPr>
        <w:pStyle w:val="ReferenceItem"/>
      </w:pPr>
      <w:hyperlink r:id="rId102">
        <w:r>
          <w:rPr>
            <w:rStyle w:val="Hyperlink"/>
            <w:color w:val="D85A3F"/>
            <w:u w:val="single" w:color="D85A3F"/>
          </w:rPr>
          <w:t>https://www.roche.com/media/releases/med-cor-2026-05-07</w:t>
        </w:r>
      </w:hyperlink>
    </w:p>
    <w:p w14:paraId="0D3E202E" w14:textId="77777777" w:rsidR="00E000DF" w:rsidRDefault="00000000">
      <w:pPr>
        <w:pStyle w:val="ReferenceItem"/>
      </w:pPr>
      <w:hyperlink r:id="rId103">
        <w:r>
          <w:rPr>
            <w:rStyle w:val="Hyperlink"/>
            <w:color w:val="D85A3F"/>
            <w:u w:val="single" w:color="D85A3F"/>
          </w:rPr>
          <w:t>https://www.calcalistech.com/ctechnews/article/bkhaclqcwe</w:t>
        </w:r>
      </w:hyperlink>
    </w:p>
    <w:p w14:paraId="23652E00" w14:textId="77777777" w:rsidR="00E000DF" w:rsidRDefault="00000000">
      <w:pPr>
        <w:pStyle w:val="ReferenceItem"/>
      </w:pPr>
      <w:hyperlink r:id="rId104">
        <w:r>
          <w:rPr>
            <w:rStyle w:val="Hyperlink"/>
            <w:color w:val="D85A3F"/>
            <w:u w:val="single" w:color="D85A3F"/>
          </w:rPr>
          <w:t>https://www.bayer.com/en/us/news-stories/ai-enabled-antibody-discovery-and-optimization</w:t>
        </w:r>
      </w:hyperlink>
    </w:p>
    <w:p w14:paraId="7BA26CB2" w14:textId="77777777" w:rsidR="00E000DF" w:rsidRDefault="00000000">
      <w:pPr>
        <w:pStyle w:val="ReferenceItem"/>
      </w:pPr>
      <w:hyperlink r:id="rId105">
        <w:r>
          <w:rPr>
            <w:rStyle w:val="Hyperlink"/>
            <w:color w:val="D85A3F"/>
            <w:u w:val="single" w:color="D85A3F"/>
          </w:rPr>
          <w:t>https://en.xtalpi.com/xtalpi-and-pfizer-expand-strategic-collaboration-to-advance-ai-driven-drug-discovery-and-materials-science-simulations/</w:t>
        </w:r>
      </w:hyperlink>
    </w:p>
    <w:p w14:paraId="2130D96F" w14:textId="77777777" w:rsidR="00E000DF" w:rsidRDefault="00000000">
      <w:pPr>
        <w:pStyle w:val="ReferenceItem"/>
      </w:pPr>
      <w:hyperlink r:id="rId106">
        <w:r>
          <w:rPr>
            <w:rStyle w:val="Hyperlink"/>
            <w:color w:val="D85A3F"/>
            <w:u w:val="single" w:color="D85A3F"/>
          </w:rPr>
          <w:t>https://www.sophiagenetics.com/news/sophia-genetics-expands-collaboration-with-astrazeneca/</w:t>
        </w:r>
      </w:hyperlink>
    </w:p>
    <w:p w14:paraId="6A123909" w14:textId="77777777" w:rsidR="00E000DF" w:rsidRDefault="00000000">
      <w:pPr>
        <w:pStyle w:val="ReferenceItem"/>
      </w:pPr>
      <w:hyperlink r:id="rId107">
        <w:r>
          <w:rPr>
            <w:rStyle w:val="Hyperlink"/>
            <w:color w:val="D85A3F"/>
            <w:u w:val="single" w:color="D85A3F"/>
          </w:rPr>
          <w:t>https://www.gsk.com/en-gb/media/press-releases/gsk-and-fleming-initiative-scientists-unite-to-target-amr-with-advanced-ai/</w:t>
        </w:r>
      </w:hyperlink>
    </w:p>
    <w:p w14:paraId="5822F392" w14:textId="77777777" w:rsidR="00E000DF" w:rsidRDefault="00000000">
      <w:pPr>
        <w:pStyle w:val="ReferenceItem"/>
      </w:pPr>
      <w:hyperlink r:id="rId108">
        <w:r>
          <w:rPr>
            <w:rStyle w:val="Hyperlink"/>
            <w:color w:val="D85A3F"/>
            <w:u w:val="single" w:color="D85A3F"/>
          </w:rPr>
          <w:t>https://investor.lilly.com/news-releases/news-release-details/nvidia-and-lilly-announce-co-innovation-ai-lab-reinvent-drug</w:t>
        </w:r>
      </w:hyperlink>
    </w:p>
    <w:sectPr w:rsidR="00E000DF">
      <w:headerReference w:type="default" r:id="rId109"/>
      <w:footerReference w:type="default" r:id="rId110"/>
      <w:footnotePr>
        <w:numRestart w:val="eachSect"/>
      </w:footnotePr>
      <w:pgSz w:w="12240" w:h="15840"/>
      <w:pgMar w:top="180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6985" w14:textId="77777777" w:rsidR="00BB6661" w:rsidRDefault="00BB6661">
      <w:pPr>
        <w:spacing w:after="0"/>
      </w:pPr>
      <w:r>
        <w:separator/>
      </w:r>
    </w:p>
  </w:endnote>
  <w:endnote w:type="continuationSeparator" w:id="0">
    <w:p w14:paraId="32612238" w14:textId="77777777" w:rsidR="00BB6661" w:rsidRDefault="00BB66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9E43" w14:textId="77777777" w:rsidR="002C6385" w:rsidRDefault="00000000">
    <w:pPr>
      <w:pBdr>
        <w:top w:val="single" w:sz="6" w:space="6" w:color="D85A3F"/>
      </w:pBdr>
      <w:tabs>
        <w:tab w:val="right" w:pos="9360"/>
      </w:tabs>
      <w:spacing w:after="0"/>
    </w:pPr>
    <w:r>
      <w:rPr>
        <w:rFonts w:ascii="Aptos" w:hAnsi="Aptos"/>
        <w:color w:val="1A1A1A"/>
        <w:sz w:val="18"/>
      </w:rPr>
      <w:t>AI in pharma</w:t>
    </w:r>
    <w:r>
      <w:tab/>
    </w:r>
    <w:r>
      <w:rPr>
        <w:rFonts w:ascii="Aptos" w:hAnsi="Aptos"/>
        <w:color w:val="1A1A1A"/>
        <w:sz w:val="18"/>
      </w:rPr>
      <w:t xml:space="preserve">Page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PAGE</w:instrText>
    </w:r>
    <w:r>
      <w:rPr>
        <w:rFonts w:ascii="Aptos" w:hAnsi="Aptos"/>
        <w:color w:val="1A1A1A"/>
        <w:sz w:val="18"/>
      </w:rPr>
      <w:fldChar w:fldCharType="end"/>
    </w:r>
    <w:r>
      <w:rPr>
        <w:rFonts w:ascii="Aptos" w:hAnsi="Aptos"/>
        <w:color w:val="1A1A1A"/>
        <w:sz w:val="18"/>
      </w:rPr>
      <w:t xml:space="preserve"> of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NUMPAGES</w:instrText>
    </w:r>
    <w:r>
      <w:rPr>
        <w:rFonts w:ascii="Aptos" w:hAnsi="Aptos"/>
        <w:color w:val="1A1A1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D8E5" w14:textId="77777777" w:rsidR="002C6385" w:rsidRDefault="00000000">
    <w:pPr>
      <w:pBdr>
        <w:top w:val="single" w:sz="6" w:space="6" w:color="D85A3F"/>
      </w:pBdr>
      <w:tabs>
        <w:tab w:val="right" w:pos="9360"/>
      </w:tabs>
      <w:spacing w:after="0"/>
    </w:pPr>
    <w:r>
      <w:rPr>
        <w:rFonts w:ascii="Aptos" w:hAnsi="Aptos"/>
        <w:color w:val="1A1A1A"/>
        <w:sz w:val="18"/>
      </w:rPr>
      <w:t>AI in pharma</w:t>
    </w:r>
    <w:r>
      <w:tab/>
    </w:r>
    <w:r>
      <w:rPr>
        <w:rFonts w:ascii="Aptos" w:hAnsi="Aptos"/>
        <w:color w:val="1A1A1A"/>
        <w:sz w:val="18"/>
      </w:rPr>
      <w:t xml:space="preserve">Page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PAGE</w:instrText>
    </w:r>
    <w:r>
      <w:rPr>
        <w:rFonts w:ascii="Aptos" w:hAnsi="Aptos"/>
        <w:color w:val="1A1A1A"/>
        <w:sz w:val="18"/>
      </w:rPr>
      <w:fldChar w:fldCharType="separate"/>
    </w:r>
    <w:r w:rsidR="00BF5DEF">
      <w:rPr>
        <w:rFonts w:ascii="Aptos" w:hAnsi="Aptos"/>
        <w:noProof/>
        <w:color w:val="1A1A1A"/>
        <w:sz w:val="18"/>
      </w:rPr>
      <w:t>2</w:t>
    </w:r>
    <w:r>
      <w:rPr>
        <w:rFonts w:ascii="Aptos" w:hAnsi="Aptos"/>
        <w:color w:val="1A1A1A"/>
        <w:sz w:val="18"/>
      </w:rPr>
      <w:fldChar w:fldCharType="end"/>
    </w:r>
    <w:r>
      <w:rPr>
        <w:rFonts w:ascii="Aptos" w:hAnsi="Aptos"/>
        <w:color w:val="1A1A1A"/>
        <w:sz w:val="18"/>
      </w:rPr>
      <w:t xml:space="preserve"> of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NUMPAGES</w:instrText>
    </w:r>
    <w:r>
      <w:rPr>
        <w:rFonts w:ascii="Aptos" w:hAnsi="Aptos"/>
        <w:color w:val="1A1A1A"/>
        <w:sz w:val="18"/>
      </w:rPr>
      <w:fldChar w:fldCharType="separate"/>
    </w:r>
    <w:r w:rsidR="00BF5DEF">
      <w:rPr>
        <w:rFonts w:ascii="Aptos" w:hAnsi="Aptos"/>
        <w:noProof/>
        <w:color w:val="1A1A1A"/>
        <w:sz w:val="18"/>
      </w:rPr>
      <w:t>3</w:t>
    </w:r>
    <w:r>
      <w:rPr>
        <w:rFonts w:ascii="Aptos" w:hAnsi="Aptos"/>
        <w:color w:val="1A1A1A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FF09" w14:textId="77777777" w:rsidR="002C6385" w:rsidRDefault="00000000">
    <w:pPr>
      <w:pBdr>
        <w:top w:val="single" w:sz="6" w:space="6" w:color="D85A3F"/>
      </w:pBdr>
      <w:tabs>
        <w:tab w:val="right" w:pos="9360"/>
      </w:tabs>
      <w:spacing w:after="0"/>
    </w:pPr>
    <w:r>
      <w:rPr>
        <w:rFonts w:ascii="Aptos" w:hAnsi="Aptos"/>
        <w:color w:val="1A1A1A"/>
        <w:sz w:val="18"/>
      </w:rPr>
      <w:t>AI in pharma</w:t>
    </w:r>
    <w:r>
      <w:tab/>
    </w:r>
    <w:r>
      <w:rPr>
        <w:rFonts w:ascii="Aptos" w:hAnsi="Aptos"/>
        <w:color w:val="1A1A1A"/>
        <w:sz w:val="18"/>
      </w:rPr>
      <w:t xml:space="preserve">Page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PAGE</w:instrText>
    </w:r>
    <w:r>
      <w:rPr>
        <w:rFonts w:ascii="Aptos" w:hAnsi="Aptos"/>
        <w:color w:val="1A1A1A"/>
        <w:sz w:val="18"/>
      </w:rPr>
      <w:fldChar w:fldCharType="separate"/>
    </w:r>
    <w:r w:rsidR="00BF5DEF">
      <w:rPr>
        <w:rFonts w:ascii="Aptos" w:hAnsi="Aptos"/>
        <w:noProof/>
        <w:color w:val="1A1A1A"/>
        <w:sz w:val="18"/>
      </w:rPr>
      <w:t>3</w:t>
    </w:r>
    <w:r>
      <w:rPr>
        <w:rFonts w:ascii="Aptos" w:hAnsi="Aptos"/>
        <w:color w:val="1A1A1A"/>
        <w:sz w:val="18"/>
      </w:rPr>
      <w:fldChar w:fldCharType="end"/>
    </w:r>
    <w:r>
      <w:rPr>
        <w:rFonts w:ascii="Aptos" w:hAnsi="Aptos"/>
        <w:color w:val="1A1A1A"/>
        <w:sz w:val="18"/>
      </w:rPr>
      <w:t xml:space="preserve"> of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NUMPAGES</w:instrText>
    </w:r>
    <w:r>
      <w:rPr>
        <w:rFonts w:ascii="Aptos" w:hAnsi="Aptos"/>
        <w:color w:val="1A1A1A"/>
        <w:sz w:val="18"/>
      </w:rPr>
      <w:fldChar w:fldCharType="separate"/>
    </w:r>
    <w:r w:rsidR="00BF5DEF">
      <w:rPr>
        <w:rFonts w:ascii="Aptos" w:hAnsi="Aptos"/>
        <w:noProof/>
        <w:color w:val="1A1A1A"/>
        <w:sz w:val="18"/>
      </w:rPr>
      <w:t>4</w:t>
    </w:r>
    <w:r>
      <w:rPr>
        <w:rFonts w:ascii="Aptos" w:hAnsi="Aptos"/>
        <w:color w:val="1A1A1A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915F" w14:textId="77777777" w:rsidR="002C6385" w:rsidRDefault="00000000">
    <w:pPr>
      <w:pBdr>
        <w:top w:val="single" w:sz="6" w:space="6" w:color="D85A3F"/>
      </w:pBdr>
      <w:tabs>
        <w:tab w:val="right" w:pos="9360"/>
      </w:tabs>
      <w:spacing w:after="0"/>
    </w:pPr>
    <w:r>
      <w:rPr>
        <w:rFonts w:ascii="Aptos" w:hAnsi="Aptos"/>
        <w:color w:val="1A1A1A"/>
        <w:sz w:val="18"/>
      </w:rPr>
      <w:t>AI in pharma</w:t>
    </w:r>
    <w:r>
      <w:tab/>
    </w:r>
    <w:r>
      <w:rPr>
        <w:rFonts w:ascii="Aptos" w:hAnsi="Aptos"/>
        <w:color w:val="1A1A1A"/>
        <w:sz w:val="18"/>
      </w:rPr>
      <w:t xml:space="preserve">Page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PAGE</w:instrText>
    </w:r>
    <w:r>
      <w:rPr>
        <w:rFonts w:ascii="Aptos" w:hAnsi="Aptos"/>
        <w:color w:val="1A1A1A"/>
        <w:sz w:val="18"/>
      </w:rPr>
      <w:fldChar w:fldCharType="separate"/>
    </w:r>
    <w:r w:rsidR="00BF5DEF">
      <w:rPr>
        <w:rFonts w:ascii="Aptos" w:hAnsi="Aptos"/>
        <w:noProof/>
        <w:color w:val="1A1A1A"/>
        <w:sz w:val="18"/>
      </w:rPr>
      <w:t>9</w:t>
    </w:r>
    <w:r>
      <w:rPr>
        <w:rFonts w:ascii="Aptos" w:hAnsi="Aptos"/>
        <w:color w:val="1A1A1A"/>
        <w:sz w:val="18"/>
      </w:rPr>
      <w:fldChar w:fldCharType="end"/>
    </w:r>
    <w:r>
      <w:rPr>
        <w:rFonts w:ascii="Aptos" w:hAnsi="Aptos"/>
        <w:color w:val="1A1A1A"/>
        <w:sz w:val="18"/>
      </w:rPr>
      <w:t xml:space="preserve"> of </w:t>
    </w:r>
    <w:r>
      <w:rPr>
        <w:rFonts w:ascii="Aptos" w:hAnsi="Aptos"/>
        <w:color w:val="1A1A1A"/>
        <w:sz w:val="18"/>
      </w:rPr>
      <w:fldChar w:fldCharType="begin"/>
    </w:r>
    <w:r>
      <w:rPr>
        <w:rFonts w:ascii="Aptos" w:hAnsi="Aptos"/>
        <w:color w:val="1A1A1A"/>
        <w:sz w:val="18"/>
      </w:rPr>
      <w:instrText>NUMPAGES</w:instrText>
    </w:r>
    <w:r>
      <w:rPr>
        <w:rFonts w:ascii="Aptos" w:hAnsi="Aptos"/>
        <w:color w:val="1A1A1A"/>
        <w:sz w:val="18"/>
      </w:rPr>
      <w:fldChar w:fldCharType="separate"/>
    </w:r>
    <w:r w:rsidR="00BF5DEF">
      <w:rPr>
        <w:rFonts w:ascii="Aptos" w:hAnsi="Aptos"/>
        <w:noProof/>
        <w:color w:val="1A1A1A"/>
        <w:sz w:val="18"/>
      </w:rPr>
      <w:t>10</w:t>
    </w:r>
    <w:r>
      <w:rPr>
        <w:rFonts w:ascii="Aptos" w:hAnsi="Aptos"/>
        <w:color w:val="1A1A1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1321" w14:textId="77777777" w:rsidR="00BB6661" w:rsidRDefault="00BB6661">
      <w:pPr>
        <w:spacing w:after="0"/>
      </w:pPr>
      <w:r>
        <w:separator/>
      </w:r>
    </w:p>
  </w:footnote>
  <w:footnote w:type="continuationSeparator" w:id="0">
    <w:p w14:paraId="1BFEE385" w14:textId="77777777" w:rsidR="00BB6661" w:rsidRDefault="00BB66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4766" w14:textId="77777777" w:rsidR="002C6385" w:rsidRDefault="00000000">
    <w:pPr>
      <w:pBdr>
        <w:bottom w:val="single" w:sz="6" w:space="6" w:color="D85A3F"/>
      </w:pBdr>
      <w:tabs>
        <w:tab w:val="right" w:pos="9360"/>
      </w:tabs>
      <w:spacing w:after="0"/>
    </w:pPr>
    <w:r>
      <w:rPr>
        <w:rFonts w:ascii="Aptos" w:hAnsi="Aptos"/>
        <w:b/>
        <w:color w:val="8B2820"/>
        <w:sz w:val="18"/>
      </w:rPr>
      <w:t>AI in pharma</w:t>
    </w:r>
    <w:r>
      <w:tab/>
    </w:r>
    <w:proofErr w:type="gramStart"/>
    <w:r>
      <w:rPr>
        <w:rFonts w:ascii="Aptos" w:hAnsi="Aptos"/>
        <w:color w:val="D85A3F"/>
        <w:sz w:val="18"/>
      </w:rPr>
      <w:t>Research  ·</w:t>
    </w:r>
    <w:proofErr w:type="gramEnd"/>
    <w:r>
      <w:rPr>
        <w:rFonts w:ascii="Aptos" w:hAnsi="Aptos"/>
        <w:color w:val="D85A3F"/>
        <w:sz w:val="18"/>
      </w:rPr>
      <w:t xml:space="preserve">  Insights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7323" w14:textId="77777777" w:rsidR="002C6385" w:rsidRDefault="00000000">
    <w:pPr>
      <w:pBdr>
        <w:bottom w:val="single" w:sz="6" w:space="6" w:color="D85A3F"/>
      </w:pBdr>
      <w:tabs>
        <w:tab w:val="right" w:pos="9360"/>
      </w:tabs>
      <w:spacing w:after="0"/>
    </w:pPr>
    <w:r>
      <w:rPr>
        <w:rFonts w:ascii="Aptos" w:hAnsi="Aptos"/>
        <w:b/>
        <w:color w:val="8B2820"/>
        <w:sz w:val="18"/>
      </w:rPr>
      <w:t>AI in pharma</w:t>
    </w:r>
    <w:r>
      <w:tab/>
    </w:r>
    <w:proofErr w:type="gramStart"/>
    <w:r>
      <w:rPr>
        <w:rFonts w:ascii="Aptos" w:hAnsi="Aptos"/>
        <w:color w:val="D85A3F"/>
        <w:sz w:val="18"/>
      </w:rPr>
      <w:t>Research  ·</w:t>
    </w:r>
    <w:proofErr w:type="gramEnd"/>
    <w:r>
      <w:rPr>
        <w:rFonts w:ascii="Aptos" w:hAnsi="Aptos"/>
        <w:color w:val="D85A3F"/>
        <w:sz w:val="18"/>
      </w:rPr>
      <w:t xml:space="preserve">  Insights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AEA6" w14:textId="77777777" w:rsidR="002C6385" w:rsidRDefault="00000000">
    <w:pPr>
      <w:pBdr>
        <w:bottom w:val="single" w:sz="6" w:space="6" w:color="D85A3F"/>
      </w:pBdr>
      <w:tabs>
        <w:tab w:val="right" w:pos="9360"/>
      </w:tabs>
      <w:spacing w:after="0"/>
    </w:pPr>
    <w:r>
      <w:rPr>
        <w:rFonts w:ascii="Aptos" w:hAnsi="Aptos"/>
        <w:b/>
        <w:color w:val="8B2820"/>
        <w:sz w:val="18"/>
      </w:rPr>
      <w:t>AI in pharma</w:t>
    </w:r>
    <w:r>
      <w:tab/>
    </w:r>
    <w:r w:rsidR="00926F9E">
      <w:tab/>
    </w:r>
    <w:r w:rsidR="00926F9E">
      <w:tab/>
      <w:t xml:space="preserve">            </w:t>
    </w:r>
    <w:proofErr w:type="gramStart"/>
    <w:r>
      <w:rPr>
        <w:rFonts w:ascii="Aptos" w:hAnsi="Aptos"/>
        <w:color w:val="D85A3F"/>
        <w:sz w:val="18"/>
      </w:rPr>
      <w:t>Research  ·</w:t>
    </w:r>
    <w:proofErr w:type="gramEnd"/>
    <w:r>
      <w:rPr>
        <w:rFonts w:ascii="Aptos" w:hAnsi="Aptos"/>
        <w:color w:val="D85A3F"/>
        <w:sz w:val="18"/>
      </w:rPr>
      <w:t xml:space="preserve">  Insights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E60E" w14:textId="77777777" w:rsidR="002C6385" w:rsidRDefault="00000000">
    <w:pPr>
      <w:pBdr>
        <w:bottom w:val="single" w:sz="6" w:space="6" w:color="D85A3F"/>
      </w:pBdr>
      <w:tabs>
        <w:tab w:val="right" w:pos="9360"/>
      </w:tabs>
      <w:spacing w:after="0"/>
    </w:pPr>
    <w:r>
      <w:rPr>
        <w:rFonts w:ascii="Aptos" w:hAnsi="Aptos"/>
        <w:b/>
        <w:color w:val="8B2820"/>
        <w:sz w:val="18"/>
      </w:rPr>
      <w:t>AI in pharma</w:t>
    </w:r>
    <w:r>
      <w:tab/>
    </w:r>
    <w:proofErr w:type="gramStart"/>
    <w:r>
      <w:rPr>
        <w:rFonts w:ascii="Aptos" w:hAnsi="Aptos"/>
        <w:color w:val="D85A3F"/>
        <w:sz w:val="18"/>
      </w:rPr>
      <w:t>Research  ·</w:t>
    </w:r>
    <w:proofErr w:type="gramEnd"/>
    <w:r>
      <w:rPr>
        <w:rFonts w:ascii="Aptos" w:hAnsi="Aptos"/>
        <w:color w:val="D85A3F"/>
        <w:sz w:val="18"/>
      </w:rPr>
      <w:t xml:space="preserve">  Insights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500"/>
    <w:multiLevelType w:val="hybridMultilevel"/>
    <w:tmpl w:val="6D3CF764"/>
    <w:lvl w:ilvl="0" w:tplc="51FE0660">
      <w:start w:val="1"/>
      <w:numFmt w:val="decimal"/>
      <w:pStyle w:val="ReferenceItem"/>
      <w:lvlText w:val="%1."/>
      <w:lvlJc w:val="left"/>
      <w:pPr>
        <w:ind w:left="540" w:hanging="540"/>
      </w:pPr>
      <w:rPr>
        <w:rFonts w:ascii="Helvetica Neue" w:hAnsi="Helvetica Neue"/>
        <w:b/>
        <w:color w:val="8B2820"/>
        <w:sz w:val="22"/>
      </w:rPr>
    </w:lvl>
    <w:lvl w:ilvl="1" w:tplc="CF569542">
      <w:numFmt w:val="decimal"/>
      <w:lvlText w:val=""/>
      <w:lvlJc w:val="left"/>
    </w:lvl>
    <w:lvl w:ilvl="2" w:tplc="9D788954">
      <w:numFmt w:val="decimal"/>
      <w:lvlText w:val=""/>
      <w:lvlJc w:val="left"/>
    </w:lvl>
    <w:lvl w:ilvl="3" w:tplc="EA847A6C">
      <w:numFmt w:val="decimal"/>
      <w:lvlText w:val=""/>
      <w:lvlJc w:val="left"/>
    </w:lvl>
    <w:lvl w:ilvl="4" w:tplc="04C67AF2">
      <w:numFmt w:val="decimal"/>
      <w:lvlText w:val=""/>
      <w:lvlJc w:val="left"/>
    </w:lvl>
    <w:lvl w:ilvl="5" w:tplc="0302CD72">
      <w:numFmt w:val="decimal"/>
      <w:lvlText w:val=""/>
      <w:lvlJc w:val="left"/>
    </w:lvl>
    <w:lvl w:ilvl="6" w:tplc="120A5072">
      <w:numFmt w:val="decimal"/>
      <w:lvlText w:val=""/>
      <w:lvlJc w:val="left"/>
    </w:lvl>
    <w:lvl w:ilvl="7" w:tplc="9D1EFFD2">
      <w:numFmt w:val="decimal"/>
      <w:lvlText w:val=""/>
      <w:lvlJc w:val="left"/>
    </w:lvl>
    <w:lvl w:ilvl="8" w:tplc="D3C26612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C4DE2F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FF0000"/>
    <w:multiLevelType w:val="hybridMultilevel"/>
    <w:tmpl w:val="F342B4D6"/>
    <w:lvl w:ilvl="0" w:tplc="0D04CE1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  <w:color w:val="D85A3F"/>
      </w:rPr>
    </w:lvl>
    <w:lvl w:ilvl="1" w:tplc="C7CA1CD8">
      <w:numFmt w:val="decimal"/>
      <w:lvlText w:val=""/>
      <w:lvlJc w:val="left"/>
    </w:lvl>
    <w:lvl w:ilvl="2" w:tplc="D604F55A">
      <w:numFmt w:val="decimal"/>
      <w:lvlText w:val=""/>
      <w:lvlJc w:val="left"/>
    </w:lvl>
    <w:lvl w:ilvl="3" w:tplc="4724A758">
      <w:numFmt w:val="decimal"/>
      <w:lvlText w:val=""/>
      <w:lvlJc w:val="left"/>
    </w:lvl>
    <w:lvl w:ilvl="4" w:tplc="676AC826">
      <w:numFmt w:val="decimal"/>
      <w:lvlText w:val=""/>
      <w:lvlJc w:val="left"/>
    </w:lvl>
    <w:lvl w:ilvl="5" w:tplc="15D4E47A">
      <w:numFmt w:val="decimal"/>
      <w:lvlText w:val=""/>
      <w:lvlJc w:val="left"/>
    </w:lvl>
    <w:lvl w:ilvl="6" w:tplc="A6AED496">
      <w:numFmt w:val="decimal"/>
      <w:lvlText w:val=""/>
      <w:lvlJc w:val="left"/>
    </w:lvl>
    <w:lvl w:ilvl="7" w:tplc="147C338C">
      <w:numFmt w:val="decimal"/>
      <w:lvlText w:val=""/>
      <w:lvlJc w:val="left"/>
    </w:lvl>
    <w:lvl w:ilvl="8" w:tplc="E258CC90">
      <w:numFmt w:val="decimal"/>
      <w:lvlText w:val=""/>
      <w:lvlJc w:val="left"/>
    </w:lvl>
  </w:abstractNum>
  <w:num w:numId="1" w16cid:durableId="316301699">
    <w:abstractNumId w:val="1"/>
  </w:num>
  <w:num w:numId="2" w16cid:durableId="864489192">
    <w:abstractNumId w:val="2"/>
  </w:num>
  <w:num w:numId="3" w16cid:durableId="64320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385"/>
    <w:rsid w:val="002C6385"/>
    <w:rsid w:val="0049773B"/>
    <w:rsid w:val="004C3CBB"/>
    <w:rsid w:val="00627A4E"/>
    <w:rsid w:val="008679E5"/>
    <w:rsid w:val="00926F9E"/>
    <w:rsid w:val="00992443"/>
    <w:rsid w:val="00A35F49"/>
    <w:rsid w:val="00AD3B9E"/>
    <w:rsid w:val="00BB6661"/>
    <w:rsid w:val="00BF5DEF"/>
    <w:rsid w:val="00CD5A38"/>
    <w:rsid w:val="00E000DF"/>
    <w:rsid w:val="00E600F1"/>
    <w:rsid w:val="00EA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4A920"/>
  <w15:docId w15:val="{9CCFA7CC-428B-1444-AB48-80AE2664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14" w:space="6" w:color="D85A3F"/>
      </w:pBdr>
      <w:spacing w:before="480"/>
      <w:outlineLvl w:val="0"/>
    </w:pPr>
    <w:rPr>
      <w:rFonts w:asciiTheme="majorHAnsi" w:eastAsiaTheme="majorEastAsia" w:hAnsiTheme="majorHAnsi" w:cstheme="majorBidi"/>
      <w:b/>
      <w:color w:val="8B2820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B282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8B282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B28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8B28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color w:val="8B2820"/>
      <w:spacing w:val="-12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b/>
      <w:color w:val="8B282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8B282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8B282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8B28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8B28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Normal"/>
    <w:next w:val="Normal"/>
    <w:qFormat/>
    <w:pPr>
      <w:keepNext/>
      <w:keepLines/>
      <w:spacing w:before="240" w:after="160"/>
    </w:pPr>
    <w:rPr>
      <w:rFonts w:ascii="Aptos" w:hAnsi="Aptos"/>
      <w:b/>
      <w:color w:val="8B2820"/>
      <w:sz w:val="22"/>
      <w:szCs w:val="22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8B28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ReferenceItem">
    <w:name w:val="Reference Item"/>
    <w:basedOn w:val="BodyText"/>
    <w:qFormat/>
    <w:pPr>
      <w:numPr>
        <w:numId w:val="3"/>
      </w:numPr>
      <w:spacing w:before="0" w:after="120"/>
      <w:contextualSpacing/>
    </w:pPr>
    <w:rPr>
      <w:rFonts w:ascii="Aptos" w:hAnsi="Aptos"/>
      <w:color w:val="2A1810"/>
      <w:sz w:val="20"/>
    </w:rPr>
  </w:style>
  <w:style w:type="character" w:styleId="FollowedHyperlink">
    <w:name w:val="FollowedHyperlink"/>
    <w:basedOn w:val="DefaultParagraphFont"/>
    <w:rsid w:val="00BF5DEF"/>
    <w:rPr>
      <w:color w:val="D85A3F" w:themeColor="followedHyperlink"/>
      <w:u w:val="single"/>
    </w:rPr>
  </w:style>
  <w:style w:type="paragraph" w:styleId="Header">
    <w:name w:val="header"/>
    <w:basedOn w:val="Normal"/>
    <w:link w:val="HeaderChar"/>
    <w:rsid w:val="00926F9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26F9E"/>
  </w:style>
  <w:style w:type="paragraph" w:styleId="Footer">
    <w:name w:val="footer"/>
    <w:basedOn w:val="Normal"/>
    <w:link w:val="FooterChar"/>
    <w:rsid w:val="00926F9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26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erck.com/news/merck-expands-innovative-internal-generative-ai-solutions-helping-to-deliver-medicines-to-patients-faster/" TargetMode="External"/><Relationship Id="rId21" Type="http://schemas.openxmlformats.org/officeDocument/2006/relationships/hyperlink" Target="https://money.usnews.com/investing/news/articles/2026-04-27/j-j-sees-ai-halving-the-time-to-generate-drug-development-leads" TargetMode="External"/><Relationship Id="rId42" Type="http://schemas.openxmlformats.org/officeDocument/2006/relationships/hyperlink" Target="https://www.calcalistech.com/ctechnews/article/bkhaclqcwe" TargetMode="External"/><Relationship Id="rId47" Type="http://schemas.openxmlformats.org/officeDocument/2006/relationships/hyperlink" Target="https://www.merck.com/news/merck-expands-innovative-internal-generative-ai-solutions-helping-to-deliver-medicines-to-patients-faster/" TargetMode="External"/><Relationship Id="rId63" Type="http://schemas.openxmlformats.org/officeDocument/2006/relationships/hyperlink" Target="https://www.reuters.com/business/healthcare-pharmaceuticals/takeda-deepens-ai-drug-discovery-push-with-17-billion-iambic-deal-2026-02-09/" TargetMode="External"/><Relationship Id="rId68" Type="http://schemas.openxmlformats.org/officeDocument/2006/relationships/footer" Target="footer3.xml"/><Relationship Id="rId84" Type="http://schemas.openxmlformats.org/officeDocument/2006/relationships/hyperlink" Target="https://www.businesswire.com/news/home/20251006056468/en/Algen-Biotechnologies-Announces-Multi-Target-Partnership-to-Advance-AI-Powered-Drug-Discovery-in-Immunology-with-AstraZeneca" TargetMode="External"/><Relationship Id="rId89" Type="http://schemas.openxmlformats.org/officeDocument/2006/relationships/hyperlink" Target="https://www.reuters.com/business/healthcare-pharmaceuticals/takeda-deepens-ai-drug-discovery-push-with-17-billion-iambic-deal-2026-02-09/" TargetMode="External"/><Relationship Id="rId112" Type="http://schemas.openxmlformats.org/officeDocument/2006/relationships/theme" Target="theme/theme1.xml"/><Relationship Id="rId16" Type="http://schemas.openxmlformats.org/officeDocument/2006/relationships/hyperlink" Target="https://www.helix.com/press-releases/helix-announces-multi-year-strategic-collaboration-with-gsk-to-drive-precision-medicine-development" TargetMode="External"/><Relationship Id="rId107" Type="http://schemas.openxmlformats.org/officeDocument/2006/relationships/hyperlink" Target="https://www.gsk.com/en-gb/media/press-releases/gsk-and-fleming-initiative-scientists-unite-to-target-amr-with-advanced-ai/" TargetMode="External"/><Relationship Id="rId11" Type="http://schemas.openxmlformats.org/officeDocument/2006/relationships/hyperlink" Target="https://www.reuters.com/business/healthcare-pharmaceuticals/us-biotech-nabla-bio-japans-takeda-expand-ai-drug-design-partnership-2025-10-14/" TargetMode="External"/><Relationship Id="rId32" Type="http://schemas.openxmlformats.org/officeDocument/2006/relationships/footer" Target="footer2.xml"/><Relationship Id="rId37" Type="http://schemas.openxmlformats.org/officeDocument/2006/relationships/hyperlink" Target="https://www.roche.com/media/releases/med-cor-2026-03-16" TargetMode="External"/><Relationship Id="rId53" Type="http://schemas.openxmlformats.org/officeDocument/2006/relationships/hyperlink" Target="https://www.helix.com/press-releases/helix-announces-multi-year-strategic-collaboration-with-gsk-to-drive-precision-medicine-development" TargetMode="External"/><Relationship Id="rId58" Type="http://schemas.openxmlformats.org/officeDocument/2006/relationships/hyperlink" Target="https://blogs.nvidia.com/blog/lilly-ai-factory-nvidia-blackwell-dgx-superpod/" TargetMode="External"/><Relationship Id="rId74" Type="http://schemas.openxmlformats.org/officeDocument/2006/relationships/hyperlink" Target="https://www.bayer.com/en/us/news-stories/ai-enabled-antibody-discovery-and-optimization" TargetMode="External"/><Relationship Id="rId79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102" Type="http://schemas.openxmlformats.org/officeDocument/2006/relationships/hyperlink" Target="https://www.roche.com/media/releases/med-cor-2026-05-07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reuters.com/business/healthcare-pharmaceuticals/us-biotech-nabla-bio-japans-takeda-expand-ai-drug-design-partnership-2025-10-14/" TargetMode="External"/><Relationship Id="rId95" Type="http://schemas.openxmlformats.org/officeDocument/2006/relationships/hyperlink" Target="https://www.helix.com/press-releases/helix-announces-multi-year-strategic-collaboration-with-gsk-to-drive-precision-medicine-development" TargetMode="External"/><Relationship Id="rId22" Type="http://schemas.openxmlformats.org/officeDocument/2006/relationships/hyperlink" Target="https://blogs.nvidia.com/blog/lilly-ai-factory-nvidia-blackwell-dgx-superpod/" TargetMode="External"/><Relationship Id="rId27" Type="http://schemas.openxmlformats.org/officeDocument/2006/relationships/hyperlink" Target="https://www.reuters.com/business/healthcare-pharmaceuticals/takeda-deepens-ai-drug-discovery-push-with-17-billion-iambic-deal-2026-02-09/" TargetMode="External"/><Relationship Id="rId43" Type="http://schemas.openxmlformats.org/officeDocument/2006/relationships/hyperlink" Target="https://www.businesswire.com/news/home/20251006056468/en/Algen-Biotechnologies-Announces-Multi-Target-Partnership-to-Advance-AI-Powered-Drug-Discovery-in-Immunology-with-AstraZeneca" TargetMode="External"/><Relationship Id="rId48" Type="http://schemas.openxmlformats.org/officeDocument/2006/relationships/hyperlink" Target="https://www.merck.com/news/merck-and-google-cloud-partner-to-accelerate-agentic-ai-enterprise-transformation/" TargetMode="External"/><Relationship Id="rId64" Type="http://schemas.openxmlformats.org/officeDocument/2006/relationships/hyperlink" Target="https://www.reuters.com/business/healthcare-pharmaceuticals/takeda-deepens-ai-drug-discovery-push-with-17-billion-iambic-deal-2026-02-09/" TargetMode="External"/><Relationship Id="rId69" Type="http://schemas.openxmlformats.org/officeDocument/2006/relationships/image" Target="media/image1.png"/><Relationship Id="rId80" Type="http://schemas.openxmlformats.org/officeDocument/2006/relationships/hyperlink" Target="https://www.merck.com/news/merck-expands-innovative-internal-generative-ai-solutions-helping-to-deliver-medicines-to-patients-faster/" TargetMode="External"/><Relationship Id="rId85" Type="http://schemas.openxmlformats.org/officeDocument/2006/relationships/hyperlink" Target="https://www.roche.com/media/releases/med-cor-2026-03-16" TargetMode="External"/><Relationship Id="rId12" Type="http://schemas.openxmlformats.org/officeDocument/2006/relationships/hyperlink" Target="https://www.businesswire.com/news/home/20251006056468/en/Algen-Biotechnologies-Announces-Multi-Target-Partnership-to-Advance-AI-Powered-Drug-Discovery-in-Immunology-with-AstraZeneca" TargetMode="External"/><Relationship Id="rId17" Type="http://schemas.openxmlformats.org/officeDocument/2006/relationships/hyperlink" Target="https://blogs.nvidia.com/blog/lilly-ai-factory-nvidia-blackwell-dgx-superpod/" TargetMode="External"/><Relationship Id="rId33" Type="http://schemas.openxmlformats.org/officeDocument/2006/relationships/hyperlink" Target="https://www.isomorphiclabs.com/articles/isomorphic-labs-announces-novartis-collaboration-expansion" TargetMode="External"/><Relationship Id="rId38" Type="http://schemas.openxmlformats.org/officeDocument/2006/relationships/hyperlink" Target="https://www.roche.com/media/releases/med-cor-2026-05-07" TargetMode="External"/><Relationship Id="rId59" Type="http://schemas.openxmlformats.org/officeDocument/2006/relationships/hyperlink" Target="https://investor.lilly.com/news-releases/news-release-details/nvidia-and-lilly-announce-co-innovation-ai-lab-reinvent-drug" TargetMode="External"/><Relationship Id="rId103" Type="http://schemas.openxmlformats.org/officeDocument/2006/relationships/hyperlink" Target="https://www.calcalistech.com/ctechnews/article/bkhaclqcwe" TargetMode="External"/><Relationship Id="rId108" Type="http://schemas.openxmlformats.org/officeDocument/2006/relationships/hyperlink" Target="https://investor.lilly.com/news-releases/news-release-details/nvidia-and-lilly-announce-co-innovation-ai-lab-reinvent-drug" TargetMode="External"/><Relationship Id="rId54" Type="http://schemas.openxmlformats.org/officeDocument/2006/relationships/hyperlink" Target="https://www.healthcareittoday.com/2025/11/03/sanofi-and-quanthealth-team-up-to-advance-ai-powered-digital-twins-and-clinical-trial-simulation/" TargetMode="External"/><Relationship Id="rId70" Type="http://schemas.openxmlformats.org/officeDocument/2006/relationships/hyperlink" Target="https://en.xtalpi.com/xtalpi-and-pfizer-expand-strategic-collaboration-to-advance-ai-driven-drug-discovery-and-materials-science-simulations/" TargetMode="External"/><Relationship Id="rId75" Type="http://schemas.openxmlformats.org/officeDocument/2006/relationships/hyperlink" Target="https://www.merck.com/news/merck-and-google-cloud-partner-to-accelerate-agentic-ai-enterprise-transformation/" TargetMode="External"/><Relationship Id="rId91" Type="http://schemas.openxmlformats.org/officeDocument/2006/relationships/hyperlink" Target="https://www.businesswire.com/news/home/20251006056468/en/Algen-Biotechnologies-Announces-Multi-Target-Partnership-to-Advance-AI-Powered-Drug-Discovery-in-Immunology-with-AstraZeneca" TargetMode="External"/><Relationship Id="rId96" Type="http://schemas.openxmlformats.org/officeDocument/2006/relationships/hyperlink" Target="https://blogs.nvidia.com/blog/lilly-ai-factory-nvidia-blackwell-dgx-superpo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healthcareittoday.com/2025/11/03/sanofi-and-quanthealth-team-up-to-advance-ai-powered-digital-twins-and-clinical-trial-simulation/" TargetMode="External"/><Relationship Id="rId23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28" Type="http://schemas.openxmlformats.org/officeDocument/2006/relationships/hyperlink" Target="https://www.roche.com/media/releases/med-cor-2026-03-16" TargetMode="External"/><Relationship Id="rId36" Type="http://schemas.openxmlformats.org/officeDocument/2006/relationships/hyperlink" Target="https://www.roche.com/media/releases/med-cor-2026-03-16" TargetMode="External"/><Relationship Id="rId49" Type="http://schemas.openxmlformats.org/officeDocument/2006/relationships/hyperlink" Target="https://money.usnews.com/investing/news/articles/2026-04-27/j-j-sees-ai-halving-the-time-to-generate-drug-development-leads" TargetMode="External"/><Relationship Id="rId57" Type="http://schemas.openxmlformats.org/officeDocument/2006/relationships/hyperlink" Target="https://blogs.nvidia.com/blog/lilly-ai-factory-nvidia-blackwell-dgx-superpod/" TargetMode="External"/><Relationship Id="rId106" Type="http://schemas.openxmlformats.org/officeDocument/2006/relationships/hyperlink" Target="https://www.sophiagenetics.com/news/sophia-genetics-expands-collaboration-with-astrazeneca/" TargetMode="External"/><Relationship Id="rId10" Type="http://schemas.openxmlformats.org/officeDocument/2006/relationships/hyperlink" Target="https://www.reuters.com/business/healthcare-pharmaceuticals/takeda-deepens-ai-drug-discovery-push-with-17-billion-iambic-deal-2026-02-09/" TargetMode="External"/><Relationship Id="rId31" Type="http://schemas.openxmlformats.org/officeDocument/2006/relationships/header" Target="header2.xml"/><Relationship Id="rId44" Type="http://schemas.openxmlformats.org/officeDocument/2006/relationships/hyperlink" Target="https://www.businesswire.com/news/home/20251006056468/en/Algen-Biotechnologies-Announces-Multi-Target-Partnership-to-Advance-AI-Powered-Drug-Discovery-in-Immunology-with-AstraZeneca" TargetMode="External"/><Relationship Id="rId52" Type="http://schemas.openxmlformats.org/officeDocument/2006/relationships/hyperlink" Target="https://www.helix.com/press-releases/helix-announces-multi-year-strategic-collaboration-with-gsk-to-drive-precision-medicine-development" TargetMode="External"/><Relationship Id="rId60" Type="http://schemas.openxmlformats.org/officeDocument/2006/relationships/hyperlink" Target="https://investor.lilly.com/news-releases/news-release-details/nvidia-and-lilly-announce-co-innovation-ai-lab-reinvent-drug" TargetMode="External"/><Relationship Id="rId65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73" Type="http://schemas.openxmlformats.org/officeDocument/2006/relationships/hyperlink" Target="https://www.businesswire.com/news/home/20251006056468/en/Algen-Biotechnologies-Announces-Multi-Target-Partnership-to-Advance-AI-Powered-Drug-Discovery-in-Immunology-with-AstraZeneca" TargetMode="External"/><Relationship Id="rId78" Type="http://schemas.openxmlformats.org/officeDocument/2006/relationships/hyperlink" Target="https://www.helix.com/press-releases/helix-announces-multi-year-strategic-collaboration-with-gsk-to-drive-precision-medicine-development" TargetMode="External"/><Relationship Id="rId81" Type="http://schemas.openxmlformats.org/officeDocument/2006/relationships/hyperlink" Target="https://money.usnews.com/investing/news/articles/2026-04-27/j-j-sees-ai-halving-the-time-to-generate-drug-development-leads" TargetMode="External"/><Relationship Id="rId86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94" Type="http://schemas.openxmlformats.org/officeDocument/2006/relationships/hyperlink" Target="https://www.healthcareittoday.com/2025/11/03/sanofi-and-quanthealth-team-up-to-advance-ai-powered-digital-twins-and-clinical-trial-simulation/" TargetMode="External"/><Relationship Id="rId99" Type="http://schemas.openxmlformats.org/officeDocument/2006/relationships/hyperlink" Target="https://www.merck.com/news/merck-expands-innovative-internal-generative-ai-solutions-helping-to-deliver-medicines-to-patients-faster/" TargetMode="External"/><Relationship Id="rId101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omorphiclabs.com/articles/isomorphic-labs-announces-novartis-collaboration-expansion" TargetMode="External"/><Relationship Id="rId13" Type="http://schemas.openxmlformats.org/officeDocument/2006/relationships/hyperlink" Target="https://www.astrazeneca.com/media-centre/press-releases/2025/astrazeneca-enters-into-collaboration-with-cspc.html" TargetMode="External"/><Relationship Id="rId18" Type="http://schemas.openxmlformats.org/officeDocument/2006/relationships/hyperlink" Target="https://www.merck.com/news/merck-and-google-cloud-partner-to-accelerate-agentic-ai-enterprise-transformation/" TargetMode="External"/><Relationship Id="rId39" Type="http://schemas.openxmlformats.org/officeDocument/2006/relationships/hyperlink" Target="https://www.roche.com/media/releases/med-cor-2026-05-07" TargetMode="External"/><Relationship Id="rId109" Type="http://schemas.openxmlformats.org/officeDocument/2006/relationships/header" Target="header4.xml"/><Relationship Id="rId34" Type="http://schemas.openxmlformats.org/officeDocument/2006/relationships/hyperlink" Target="https://www.isomorphiclabs.com/articles/isomorphic-labs-announces-novartis-collaboration-expansion" TargetMode="External"/><Relationship Id="rId50" Type="http://schemas.openxmlformats.org/officeDocument/2006/relationships/hyperlink" Target="https://www.gsk.com/en-gb/media/press-releases/gsk-and-fleming-initiative-scientists-unite-to-target-amr-with-advanced-ai/" TargetMode="External"/><Relationship Id="rId55" Type="http://schemas.openxmlformats.org/officeDocument/2006/relationships/hyperlink" Target="https://www.bayer.com/en/us/news-stories/ai-enabled-antibody-discovery-and-optimization" TargetMode="External"/><Relationship Id="rId76" Type="http://schemas.openxmlformats.org/officeDocument/2006/relationships/hyperlink" Target="https://blogs.nvidia.com/blog/lilly-ai-factory-nvidia-blackwell-dgx-superpod/" TargetMode="External"/><Relationship Id="rId97" Type="http://schemas.openxmlformats.org/officeDocument/2006/relationships/hyperlink" Target="https://www.merck.com/news/merck-and-google-cloud-partner-to-accelerate-agentic-ai-enterprise-transformation/" TargetMode="External"/><Relationship Id="rId104" Type="http://schemas.openxmlformats.org/officeDocument/2006/relationships/hyperlink" Target="https://www.bayer.com/en/us/news-stories/ai-enabled-antibody-discovery-and-optimization" TargetMode="External"/><Relationship Id="rId7" Type="http://schemas.openxmlformats.org/officeDocument/2006/relationships/header" Target="header1.xml"/><Relationship Id="rId71" Type="http://schemas.openxmlformats.org/officeDocument/2006/relationships/hyperlink" Target="https://www.isomorphiclabs.com/articles/isomorphic-labs-announces-novartis-collaboration-expansion" TargetMode="External"/><Relationship Id="rId92" Type="http://schemas.openxmlformats.org/officeDocument/2006/relationships/hyperlink" Target="https://www.astrazeneca.com/media-centre/press-releases/2025/astrazeneca-enters-into-collaboration-with-cspc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24" Type="http://schemas.openxmlformats.org/officeDocument/2006/relationships/hyperlink" Target="https://www.roche.com/media/releases/med-cor-2026-05-07" TargetMode="External"/><Relationship Id="rId40" Type="http://schemas.openxmlformats.org/officeDocument/2006/relationships/hyperlink" Target="https://www.astrazeneca.com/media-centre/press-releases/2025/astrazeneca-enters-into-collaboration-with-cspc.html" TargetMode="External"/><Relationship Id="rId45" Type="http://schemas.openxmlformats.org/officeDocument/2006/relationships/hyperlink" Target="https://www.sophiagenetics.com/news/sophia-genetics-expands-collaboration-with-astrazeneca/" TargetMode="External"/><Relationship Id="rId66" Type="http://schemas.openxmlformats.org/officeDocument/2006/relationships/hyperlink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Id="rId87" Type="http://schemas.openxmlformats.org/officeDocument/2006/relationships/hyperlink" Target="https://www.bayer.com/en/us/news-stories/ai-enabled-antibody-discovery-and-optimization" TargetMode="External"/><Relationship Id="rId110" Type="http://schemas.openxmlformats.org/officeDocument/2006/relationships/footer" Target="footer4.xml"/><Relationship Id="rId61" Type="http://schemas.openxmlformats.org/officeDocument/2006/relationships/hyperlink" Target="https://www.reuters.com/business/healthcare-pharmaceuticals/us-biotech-nabla-bio-japans-takeda-expand-ai-drug-design-partnership-2025-10-14/" TargetMode="External"/><Relationship Id="rId82" Type="http://schemas.openxmlformats.org/officeDocument/2006/relationships/hyperlink" Target="https://www.roche.com/media/releases/med-cor-2026-05-07" TargetMode="External"/><Relationship Id="rId19" Type="http://schemas.openxmlformats.org/officeDocument/2006/relationships/hyperlink" Target="https://www.roche.com/media/releases/med-cor-2026-03-16" TargetMode="External"/><Relationship Id="rId14" Type="http://schemas.openxmlformats.org/officeDocument/2006/relationships/hyperlink" Target="https://www.merck.com/news/merck-and-mayo-clinic-announce-new-research-and-development-collaboration-to-support-ai-enabled-drug-discovery-and-precision-medicine/" TargetMode="External"/><Relationship Id="rId30" Type="http://schemas.openxmlformats.org/officeDocument/2006/relationships/hyperlink" Target="https://www.bayer.com/en/us/news-stories/ai-enabled-antibody-discovery-and-optimization" TargetMode="External"/><Relationship Id="rId35" Type="http://schemas.openxmlformats.org/officeDocument/2006/relationships/hyperlink" Target="https://en.xtalpi.com/xtalpi-and-pfizer-expand-strategic-collaboration-to-advance-ai-driven-drug-discovery-and-materials-science-simulations/" TargetMode="External"/><Relationship Id="rId56" Type="http://schemas.openxmlformats.org/officeDocument/2006/relationships/hyperlink" Target="https://www.bayer.com/en/us/news-stories/ai-enabled-antibody-discovery-and-optimization" TargetMode="External"/><Relationship Id="rId77" Type="http://schemas.openxmlformats.org/officeDocument/2006/relationships/hyperlink" Target="https://www.roche.com/media/releases/med-cor-2026-03-16" TargetMode="External"/><Relationship Id="rId100" Type="http://schemas.openxmlformats.org/officeDocument/2006/relationships/hyperlink" Target="https://money.usnews.com/investing/news/articles/2026-04-27/j-j-sees-ai-halving-the-time-to-generate-drug-development-leads" TargetMode="External"/><Relationship Id="rId105" Type="http://schemas.openxmlformats.org/officeDocument/2006/relationships/hyperlink" Target="https://en.xtalpi.com/xtalpi-and-pfizer-expand-strategic-collaboration-to-advance-ai-driven-drug-discovery-and-materials-science-simulations/" TargetMode="External"/><Relationship Id="rId8" Type="http://schemas.openxmlformats.org/officeDocument/2006/relationships/footer" Target="footer1.xml"/><Relationship Id="rId51" Type="http://schemas.openxmlformats.org/officeDocument/2006/relationships/hyperlink" Target="https://www.gsk.com/en-gb/media/press-releases/gsk-and-fleming-initiative-scientists-unite-to-target-amr-with-advanced-ai/" TargetMode="External"/><Relationship Id="rId72" Type="http://schemas.openxmlformats.org/officeDocument/2006/relationships/hyperlink" Target="https://www.calcalistech.com/ctechnews/article/bkhaclqcwe" TargetMode="External"/><Relationship Id="rId93" Type="http://schemas.openxmlformats.org/officeDocument/2006/relationships/hyperlink" Target="https://www.merck.com/news/merck-and-mayo-clinic-announce-new-research-and-development-collaboration-to-support-ai-enabled-drug-discovery-and-precision-medicine/" TargetMode="External"/><Relationship Id="rId98" Type="http://schemas.openxmlformats.org/officeDocument/2006/relationships/hyperlink" Target="https://www.roche.com/media/releases/med-cor-2026-03-16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calcalistech.com/ctechnews/article/bkhaclqcwe" TargetMode="External"/><Relationship Id="rId46" Type="http://schemas.openxmlformats.org/officeDocument/2006/relationships/hyperlink" Target="https://www.merck.com/news/merck-and-mayo-clinic-announce-new-research-and-development-collaboration-to-support-ai-enabled-drug-discovery-and-precision-medicine/" TargetMode="External"/><Relationship Id="rId67" Type="http://schemas.openxmlformats.org/officeDocument/2006/relationships/header" Target="header3.xml"/><Relationship Id="rId20" Type="http://schemas.openxmlformats.org/officeDocument/2006/relationships/hyperlink" Target="https://www.merck.com/news/merck-expands-innovative-internal-generative-ai-solutions-helping-to-deliver-medicines-to-patients-faster/" TargetMode="External"/><Relationship Id="rId41" Type="http://schemas.openxmlformats.org/officeDocument/2006/relationships/hyperlink" Target="https://www.calcalistech.com/ctechnews/article/bkhaclqcwe" TargetMode="External"/><Relationship Id="rId62" Type="http://schemas.openxmlformats.org/officeDocument/2006/relationships/hyperlink" Target="https://www.reuters.com/business/healthcare-pharmaceuticals/us-biotech-nabla-bio-japans-takeda-expand-ai-drug-design-partnership-2025-10-14/" TargetMode="External"/><Relationship Id="rId83" Type="http://schemas.openxmlformats.org/officeDocument/2006/relationships/hyperlink" Target="https://money.usnews.com/investing/news/articles/2026-04-27/j-j-sees-ai-halving-the-time-to-generate-drug-development-leads" TargetMode="External"/><Relationship Id="rId88" Type="http://schemas.openxmlformats.org/officeDocument/2006/relationships/hyperlink" Target="https://www.isomorphiclabs.com/articles/isomorphic-labs-announces-novartis-collaboration-expansion" TargetMode="External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8B2820"/>
      </a:dk2>
      <a:lt2>
        <a:srgbClr val="E8DFD3"/>
      </a:lt2>
      <a:accent1>
        <a:srgbClr val="8B2820"/>
      </a:accent1>
      <a:accent2>
        <a:srgbClr val="D85A3F"/>
      </a:accent2>
      <a:accent3>
        <a:srgbClr val="6B6B6B"/>
      </a:accent3>
      <a:accent4>
        <a:srgbClr val="E8DFD3"/>
      </a:accent4>
      <a:accent5>
        <a:srgbClr val="8B2820"/>
      </a:accent5>
      <a:accent6>
        <a:srgbClr val="D85A3F"/>
      </a:accent6>
      <a:hlink>
        <a:srgbClr val="D85A3F"/>
      </a:hlink>
      <a:folHlink>
        <a:srgbClr val="D85A3F"/>
      </a:folHlink>
    </a:clrScheme>
    <a:fontScheme name="Office">
      <a:majorFont>
        <a:latin typeface="Aptos Display" panose="020405020504050203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40502050405020303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2805</Words>
  <Characters>24517</Characters>
  <Application>Microsoft Office Word</Application>
  <DocSecurity>0</DocSecurity>
  <Lines>1225</Lines>
  <Paragraphs>635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 Yu</dc:creator>
  <cp:keywords/>
  <cp:lastModifiedBy>Justin Yu</cp:lastModifiedBy>
  <cp:revision>3</cp:revision>
  <dcterms:created xsi:type="dcterms:W3CDTF">2026-05-12T18:00:00Z</dcterms:created>
  <dcterms:modified xsi:type="dcterms:W3CDTF">2026-05-13T14:49:00Z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