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6F1"/>
  <w:body>
    <w:p>
      <w:pPr>
        <w:pStyle w:val="Heading1"/>
      </w:pPr>
      <w:r>
        <w:t xml:space="preserve">FDA Single-Arm Trial Approvals in the Last Decade</w:t>
      </w:r>
    </w:p>
    <w:p>
      <w:pPr>
        <w:pStyle w:val="Heading2"/>
      </w:pPr>
      <w:r>
        <w:t xml:space="preserve">Executive summary</w:t>
      </w:r>
    </w:p>
    <w:p>
      <w:pPr>
        <w:spacing w:after="160"/>
      </w:pPr>
      <w:r>
        <w:t xml:space="preserve">Using a </w:t>
      </w:r>
      <w:r>
        <w:rPr>
          <w:b/>
          <w:bCs/>
        </w:rPr>
        <w:t xml:space="preserve">treatment-level scope</w:t>
      </w:r>
      <w:r>
        <w:t xml:space="preserve"> rather than an indication-level scope, this analysis reviewed FDA therapeutic approvals from </w:t>
      </w:r>
      <w:r>
        <w:rPr>
          <w:b/>
          <w:bCs/>
        </w:rPr>
        <w:t xml:space="preserve">April 27, 2016 through April 27, 2026</w:t>
      </w:r>
      <w:r>
        <w:t xml:space="preserve"> and focused on products whose </w:t>
      </w:r>
      <w:r>
        <w:rPr>
          <w:b/>
          <w:bCs/>
        </w:rPr>
        <w:t xml:space="preserve">first FDA approval</w:t>
      </w:r>
      <w:r>
        <w:t xml:space="preserve"> was supported by </w:t>
      </w:r>
      <w:r>
        <w:rPr>
          <w:b/>
          <w:bCs/>
        </w:rPr>
        <w:t xml:space="preserve">single-arm clinical evidence only</w:t>
      </w:r>
      <w:r>
        <w:t xml:space="preserve">, sometimes contextualized by historical or external controls. </w:t>
      </w:r>
      <w:r>
        <w:t xml:space="preserve">Excluded were generics, biosimilars, formulation-only changes, pediatric extrapolation supplements, and products whose first approval submission included randomized pivotal efficacy data. </w:t>
      </w:r>
      <w:r>
        <w:t xml:space="preserve">Borderline cases were also excluded when the public FDA materials retrieved indicated a mixed evidentiary package or did not allow extraction of the requested fields with sufficient confidence. </w:t>
      </w:r>
      <w:r>
        <w:t xml:space="preserve">The resulting inventory therefore represents a </w:t>
      </w:r>
      <w:r>
        <w:rPr>
          <w:b/>
          <w:bCs/>
        </w:rPr>
        <w:t xml:space="preserve">high-confidence analytical subset</w:t>
      </w:r>
      <w:r>
        <w:t xml:space="preserve">, not a complete indication-level census. The broader FDA cancer accelerated-approval lists indicate that the full universe, particularly for supplemental oncology indications, is materially larger. </w:t>
      </w:r>
      <w:hyperlink w:history="1" r:id="rId1wlgkzcls1xti0jci4nrb">
        <w:r>
          <w:rPr>
            <w:rStyle w:val="Hyperlink"/>
          </w:rPr>
          <w:t xml:space="preserve">[1]</w:t>
        </w:r>
      </w:hyperlink>
    </w:p>
    <w:p>
      <w:pPr>
        <w:spacing w:after="160"/>
      </w:pPr>
      <w:r>
        <w:t xml:space="preserve">A consistent pattern is observed across both the curated subset and the broader FDA listings. The agency has been most willing to accept a single-arm evidentiary package when three conditions are simultaneously present: </w:t>
      </w:r>
      <w:r>
        <w:t xml:space="preserve">the disease is </w:t>
      </w:r>
      <w:r>
        <w:rPr>
          <w:b/>
          <w:bCs/>
        </w:rPr>
        <w:t xml:space="preserve">serious or life-threatening</w:t>
      </w:r>
      <w:r>
        <w:t xml:space="preserve">; the </w:t>
      </w:r>
      <w:r>
        <w:rPr>
          <w:b/>
          <w:bCs/>
        </w:rPr>
        <w:t xml:space="preserve">counterfactual is clinically interpretable without concurrent randomization</w:t>
      </w:r>
      <w:r>
        <w:t xml:space="preserve">; and the observed effect is either </w:t>
      </w:r>
      <w:r>
        <w:rPr>
          <w:b/>
          <w:bCs/>
        </w:rPr>
        <w:t xml:space="preserve">large in magnitude</w:t>
      </w:r>
      <w:r>
        <w:t xml:space="preserve"> or measured on a </w:t>
      </w:r>
      <w:r>
        <w:rPr>
          <w:b/>
          <w:bCs/>
        </w:rPr>
        <w:t xml:space="preserve">surrogate or intermediate endpoint</w:t>
      </w:r>
      <w:r>
        <w:t xml:space="preserve"> that the agency considered reasonably likely to predict clinical benefit. In oncology, this typically corresponds to objective response rate (ORR) and duration of response (DOR) in biomarker-defined refractory populations. In rare disease and advanced therapy, it more often corresponds to overall survival, motor milestone acquisition, transfusion independence, bleed reduction, or deviation from documented natural history, frequently with external or historical comparators. </w:t>
      </w:r>
      <w:hyperlink w:history="1" r:id="rIdf_xaomatjjhtkqym88dmo">
        <w:r>
          <w:rPr>
            <w:rStyle w:val="Hyperlink"/>
          </w:rPr>
          <w:t xml:space="preserve">[2]</w:t>
        </w:r>
      </w:hyperlink>
    </w:p>
    <w:p>
      <w:pPr>
        <w:spacing w:after="160"/>
      </w:pPr>
      <w:r>
        <w:t xml:space="preserve">Across the broader regulatory landscape, two clusters dominate. The first is </w:t>
      </w:r>
      <w:r>
        <w:rPr>
          <w:b/>
          <w:bCs/>
        </w:rPr>
        <w:t xml:space="preserve">precision oncology</w:t>
      </w:r>
      <w:r>
        <w:t xml:space="preserve">, in which single-arm approvals are concentrated in rare molecular subsets or heavily pretreated cancers. The second is </w:t>
      </w:r>
      <w:r>
        <w:rPr>
          <w:b/>
          <w:bCs/>
        </w:rPr>
        <w:t xml:space="preserve">ultra-rare genetic disease and advanced cell or gene therapy</w:t>
      </w:r>
      <w:r>
        <w:t xml:space="preserve">, in which randomization is often infeasible or ethically unattractive and the natural history of the disease is unusually well characterized. FDA primary documents repeatedly invoke unmet medical need, disease rarity, first-in-disease treatment status, and the impracticality of conducting an adequately powered randomized trial. </w:t>
      </w:r>
      <w:hyperlink w:history="1" r:id="rIdlnrsypdshsj-ckqbgflyl">
        <w:r>
          <w:rPr>
            <w:rStyle w:val="Hyperlink"/>
          </w:rPr>
          <w:t xml:space="preserve">[1]</w:t>
        </w:r>
      </w:hyperlink>
    </w:p>
    <w:p>
      <w:pPr>
        <w:pStyle w:val="Heading2"/>
      </w:pPr>
      <w:r>
        <w:t xml:space="preserve">Scope and method</w:t>
      </w:r>
    </w:p>
    <w:p>
      <w:pPr>
        <w:spacing w:after="160"/>
      </w:pPr>
      <w:r>
        <w:t xml:space="preserve">The unit of analysis is the </w:t>
      </w:r>
      <w:r>
        <w:rPr>
          <w:b/>
          <w:bCs/>
        </w:rPr>
        <w:t xml:space="preserve">first FDA therapeutic approval of each product</w:t>
      </w:r>
      <w:r>
        <w:t xml:space="preserve"> within the 10-year window. This choice is deliberate: counting every supplemental indication would substantially expand the oncology portion of the inventory, given that FDA’s cancer accelerated-approval pages list numerous later single-arm indication approvals, conversions, and withdrawals for already marketed agents. Such later events are analytically important but are not the most appropriate unit for a per-treatment analysis. </w:t>
      </w:r>
      <w:hyperlink w:history="1" r:id="rIdhl37krfytirqab62vvozm">
        <w:r>
          <w:rPr>
            <w:rStyle w:val="Hyperlink"/>
          </w:rPr>
          <w:t xml:space="preserve">[1]</w:t>
        </w:r>
      </w:hyperlink>
    </w:p>
    <w:p>
      <w:pPr>
        <w:spacing w:after="160"/>
      </w:pPr>
      <w:r>
        <w:t xml:space="preserve">For each included product, priority was given to </w:t>
      </w:r>
      <w:r>
        <w:rPr>
          <w:b/>
          <w:bCs/>
        </w:rPr>
        <w:t xml:space="preserve">FDA labels, approval letters, Summary Basis for Regulatory Action documents, multidiscipline or summary reviews, and FDA approval notices</w:t>
      </w:r>
      <w:r>
        <w:t xml:space="preserve">. FDA’s real-world-evidence page was used when it explicitly summarized how external controls or natural-history data informed the approval. </w:t>
      </w:r>
      <w:hyperlink w:history="1" r:id="rIdikzglvqbvpd6x8i5umqpl">
        <w:r>
          <w:rPr>
            <w:rStyle w:val="Hyperlink"/>
          </w:rPr>
          <w:t xml:space="preserve">[3]</w:t>
        </w:r>
      </w:hyperlink>
    </w:p>
    <w:p>
      <w:pPr>
        <w:pStyle w:val="Heading2"/>
      </w:pPr>
      <w:r>
        <w:t xml:space="preserve">High-confidence treatment-level inventory</w:t>
      </w:r>
    </w:p>
    <w:p>
      <w:pPr>
        <w:spacing w:after="160"/>
      </w:pPr>
      <w:r>
        <w:rPr>
          <w:i/>
          <w:iCs/>
        </w:rPr>
        <w:t xml:space="preserve">Abbreviations: AA = accelerated approval; TA = traditional approval; ORR = objective response rate; DOR = duration of response; PMR = postmarketing requirement.</w:t>
      </w:r>
    </w:p>
    <w:p>
      <w:pPr>
        <w:pStyle w:val="Heading3"/>
      </w:pPr>
      <w:r>
        <w:t xml:space="preserve">Detailed inventory (Part 1 of 2)</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500"/>
        <w:gridCol w:w="3500"/>
        <w:gridCol w:w="1560"/>
      </w:tblGrid>
      <w:tr>
        <w:trPr>
          <w:tblHeader/>
        </w:trPr>
        <w:tc>
          <w:tcPr>
            <w:tcW w:type="dxa" w:w="1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Treatment</w:t>
            </w:r>
          </w:p>
        </w:tc>
        <w:tc>
          <w:tcPr>
            <w:tcW w:type="dxa" w:w="29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Approval snapshot</w:t>
            </w:r>
          </w:p>
        </w:tc>
        <w:tc>
          <w:tcPr>
            <w:tcW w:type="dxa" w:w="3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Trial and efficacy basis</w:t>
            </w:r>
          </w:p>
        </w:tc>
        <w:tc>
          <w:tcPr>
            <w:tcW w:type="dxa" w:w="3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Safety, randomized data, pathway, and FDA rationale</w:t>
            </w:r>
          </w:p>
        </w:tc>
        <w:tc>
          <w:tcPr>
            <w:tcW w:type="dxa" w:w="15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FDA primary documents consulted</w:t>
            </w:r>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EXONDYS 51 (eteplirsen)</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September 19, 2016</w:t>
            </w:r>
            <w:r>
              <w:t xml:space="preserve">. Indication: Duchenne muscular dystrophy amenable to exon 51 skipping. Sponsor: </w:t>
            </w:r>
            <w:r>
              <w:rPr>
                <w:b/>
                <w:bCs/>
              </w:rPr>
              <w:t xml:space="preserve">Sarepta Therapeutics</w:t>
            </w:r>
            <w:r>
              <w:t xml:space="preserve">.</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Single open-label study with no concurrent control. Primary basis: increase in dystrophin in skeletal muscle quantified by Western blot, accepted as a surrogate endpoint reasonably likely to predict clinical benefit. Clinical benefit had not been verified at the time of approval. </w:t>
            </w:r>
            <w:hyperlink w:history="1" r:id="rIddn_emst2osrzlxkk0siwu">
              <w:r>
                <w:rPr>
                  <w:rStyle w:val="Hyperlink"/>
                </w:rPr>
                <w:t xml:space="preserve">[4]</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Pathway: </w:t>
            </w:r>
            <w:r>
              <w:rPr>
                <w:b/>
                <w:bCs/>
              </w:rPr>
              <w:t xml:space="preserve">Accelerated Approval</w:t>
            </w:r>
            <w:r>
              <w:t xml:space="preserve"> with a postmarketing requirement for a confirmatory trial. Randomized efficacy data: </w:t>
            </w:r>
            <w:r>
              <w:rPr>
                <w:b/>
                <w:bCs/>
              </w:rPr>
              <w:t xml:space="preserve">not part of the primary efficacy package</w:t>
            </w:r>
            <w:r>
              <w:t xml:space="preserve">. The labeling and approval memorandum cite the agency’s position that "FDA has the flexibility to interpret data from a single trial, or a single trial with supporting evidence, as substantial evidence of effectiveness." </w:t>
            </w:r>
            <w:hyperlink w:history="1" r:id="rId_wdopxzrwwepj2gypul0b">
              <w:r>
                <w:rPr>
                  <w:rStyle w:val="Hyperlink"/>
                </w:rPr>
                <w:t xml:space="preserve">[4]</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Label and approval memorandum. </w:t>
            </w:r>
            <w:hyperlink w:history="1" r:id="rIdacdmuauvdxi5i4zau2gjg">
              <w:r>
                <w:rPr>
                  <w:rStyle w:val="Hyperlink"/>
                </w:rPr>
                <w:t xml:space="preserve">[4]</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BRINEURA (cerliponase alfa)</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April 27, 2017</w:t>
            </w:r>
            <w:r>
              <w:t xml:space="preserve">. Indication: neuronal ceroid lipofuscinosis type 2 (CLN2) disease. Sponsor: </w:t>
            </w:r>
            <w:r>
              <w:rPr>
                <w:b/>
                <w:bCs/>
              </w:rPr>
              <w:t xml:space="preserve">BioMarin Pharmaceutical</w:t>
            </w:r>
            <w:r>
              <w:t xml:space="preserve">. </w:t>
            </w:r>
            <w:hyperlink w:history="1" r:id="rIdoqxxcwweldhi9lfqmg60m">
              <w:r>
                <w:rPr>
                  <w:rStyle w:val="Hyperlink"/>
                </w:rPr>
                <w:t xml:space="preserve">[5]</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Open-label, single-arm study with comparison to an independent natural-history cohort; </w:t>
            </w:r>
            <w:r>
              <w:rPr>
                <w:b/>
                <w:bCs/>
              </w:rPr>
              <w:t xml:space="preserve">n=24</w:t>
            </w:r>
            <w:r>
              <w:t xml:space="preserve"> treated patients. Primary efficacy assessment: rate of decline on the CLN2 motor-language scale relative to historical controls. Slower decline was observed in treated patients; the agency noted limitations in cross-domain comparability of the historical data. </w:t>
            </w:r>
            <w:hyperlink w:history="1" r:id="rIdogk3dyblpet2qzpl_ubc2">
              <w:r>
                <w:rPr>
                  <w:rStyle w:val="Hyperlink"/>
                </w:rPr>
                <w:t xml:space="preserve">[5]</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Safety findings centered on hypersensitivity reactions and intracerebroventricular device-related events. Pathway: </w:t>
            </w:r>
            <w:r>
              <w:rPr>
                <w:b/>
                <w:bCs/>
              </w:rPr>
              <w:t xml:space="preserve">Traditional Approval</w:t>
            </w:r>
            <w:r>
              <w:t xml:space="preserve">. Randomized efficacy data: </w:t>
            </w:r>
            <w:r>
              <w:rPr>
                <w:b/>
                <w:bCs/>
              </w:rPr>
              <w:t xml:space="preserve">none</w:t>
            </w:r>
            <w:r>
              <w:t xml:space="preserve">. The summary review notes that "currently there are no approved pharmacological therapies for CLN2." </w:t>
            </w:r>
            <w:hyperlink w:history="1" r:id="rIdpxuwwl_86a94i5yyuasjl">
              <w:r>
                <w:rPr>
                  <w:rStyle w:val="Hyperlink"/>
                </w:rPr>
                <w:t xml:space="preserve">[5]</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Summary review and label. </w:t>
            </w:r>
            <w:hyperlink w:history="1" r:id="rIdedjl4fhp6lu1h-uqmrgm_">
              <w:r>
                <w:rPr>
                  <w:rStyle w:val="Hyperlink"/>
                </w:rPr>
                <w:t xml:space="preserve">[5]</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BAVENCIO (avelumab)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March 23, 2017</w:t>
            </w:r>
            <w:r>
              <w:t xml:space="preserve">. Indication: metastatic Merkel cell carcinoma in adult and pediatric patients aged 12 years and older. Sponsor: </w:t>
            </w:r>
            <w:r>
              <w:rPr>
                <w:b/>
                <w:bCs/>
              </w:rPr>
              <w:t xml:space="preserve">EMD Serono</w:t>
            </w:r>
            <w:r>
              <w:t xml:space="preserve"> (in collaboration with Pfizer). </w:t>
            </w:r>
            <w:hyperlink w:history="1" r:id="rIdcrvq_as9jjrw4etpeeegl">
              <w:r>
                <w:rPr>
                  <w:rStyle w:val="Hyperlink"/>
                </w:rPr>
                <w:t xml:space="preserve">[6]</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Open-label, multicenter, single-arm trial (JAVELIN Merkel 200, Part A). The agency identified avelumab as the first FDA-approved product for this cancer. </w:t>
            </w:r>
            <w:hyperlink w:history="1" r:id="rIdxkcv0n-cgwegxxfa7n3zi">
              <w:r>
                <w:rPr>
                  <w:rStyle w:val="Hyperlink"/>
                </w:rPr>
                <w:t xml:space="preserve">[6]</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Pathway: </w:t>
            </w:r>
            <w:r>
              <w:rPr>
                <w:b/>
                <w:bCs/>
              </w:rPr>
              <w:t xml:space="preserve">Accelerated Approval</w:t>
            </w:r>
            <w:r>
              <w:t xml:space="preserve">, subsequently converted to traditional approval. Randomized efficacy data: </w:t>
            </w:r>
            <w:r>
              <w:rPr>
                <w:b/>
                <w:bCs/>
              </w:rPr>
              <w:t xml:space="preserve">none in the original approval package</w:t>
            </w:r>
            <w:r>
              <w:t xml:space="preserve">. FDA framing: "this is the first FDA-approved product to treat this type of cancer." </w:t>
            </w:r>
            <w:hyperlink w:history="1" r:id="rId1nwps2sqoo6zfojsnww8p">
              <w:r>
                <w:rPr>
                  <w:rStyle w:val="Hyperlink"/>
                </w:rPr>
                <w:t xml:space="preserve">[6]</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and AA-conversion listing. </w:t>
            </w:r>
            <w:hyperlink w:history="1" r:id="rIdi4jzb-ydrbybwuxvj23va">
              <w:r>
                <w:rPr>
                  <w:rStyle w:val="Hyperlink"/>
                </w:rPr>
                <w:t xml:space="preserve">[6]</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KYMRIAH (tisagenlecleucel)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August 30, 2017</w:t>
            </w:r>
            <w:r>
              <w:t xml:space="preserve">. Indication: relapsed or refractory B-cell precursor acute lymphoblastic leukemia (ALL) in patients up to 25 years of age. Sponsor: </w:t>
            </w:r>
            <w:r>
              <w:rPr>
                <w:b/>
                <w:bCs/>
              </w:rPr>
              <w:t xml:space="preserve">Novartis Pharmaceuticals</w:t>
            </w:r>
            <w:r>
              <w:t xml:space="preserve">. </w:t>
            </w:r>
            <w:hyperlink w:history="1" r:id="rIdb5tbn2qd9p_yusgym-eok">
              <w:r>
                <w:rPr>
                  <w:rStyle w:val="Hyperlink"/>
                </w:rPr>
                <w:t xml:space="preserve">[7]</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Single-arm trial in </w:t>
            </w:r>
            <w:r>
              <w:rPr>
                <w:b/>
                <w:bCs/>
              </w:rPr>
              <w:t xml:space="preserve">63</w:t>
            </w:r>
            <w:r>
              <w:t xml:space="preserve"> treated patients with relapsed or refractory pediatric and young-adult B-cell precursor ALL (ELIANA). The remission-based efficacy endpoint formed the basis of approval. </w:t>
            </w:r>
            <w:hyperlink w:history="1" r:id="rIdwyjy3xt1nqw0xmcsmnzec">
              <w:r>
                <w:rPr>
                  <w:rStyle w:val="Hyperlink"/>
                </w:rPr>
                <w:t xml:space="preserve">[7]</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Cytokine release syndrome and neurologic toxicity were prominent and were addressed through a Risk Evaluation and Mitigation Strategy. Pathway: </w:t>
            </w:r>
            <w:r>
              <w:rPr>
                <w:b/>
                <w:bCs/>
              </w:rPr>
              <w:t xml:space="preserve">Traditional Approval</w:t>
            </w:r>
            <w:r>
              <w:t xml:space="preserve">. Randomized efficacy data: </w:t>
            </w:r>
            <w:r>
              <w:rPr>
                <w:b/>
                <w:bCs/>
              </w:rPr>
              <w:t xml:space="preserve">none</w:t>
            </w:r>
            <w:r>
              <w:t xml:space="preserve">. FDA framing: "first chimeric antigen receptor T-cell immunotherapy approved by the FDA," with the agency’s associated press release titled "FDA approval brings first gene therapy to the United States." </w:t>
            </w:r>
            <w:hyperlink w:history="1" r:id="rIdqswnc_7dy2kcr72tfbgiw">
              <w:r>
                <w:rPr>
                  <w:rStyle w:val="Hyperlink"/>
                </w:rPr>
                <w:t xml:space="preserve">[7]</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w:t>
            </w:r>
            <w:hyperlink w:history="1" r:id="rIdl-kldric9_gr8i8niasfz">
              <w:r>
                <w:rPr>
                  <w:rStyle w:val="Hyperlink"/>
                </w:rPr>
                <w:t xml:space="preserve">[7]</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YESCARTA (axicabtagene ciloleucel)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October 18, 2017</w:t>
            </w:r>
            <w:r>
              <w:t xml:space="preserve">. Indication: relapsed or refractory large B-cell lymphoma after at least two prior lines of systemic therapy. Sponsor: </w:t>
            </w:r>
            <w:r>
              <w:rPr>
                <w:b/>
                <w:bCs/>
              </w:rPr>
              <w:t xml:space="preserve">Kite Pharma</w:t>
            </w:r>
            <w:r>
              <w:t xml:space="preserve"> (a Gilead company). </w:t>
            </w:r>
            <w:hyperlink w:history="1" r:id="rId68wyfkmdeyeo5knljqgvk">
              <w:r>
                <w:rPr>
                  <w:rStyle w:val="Hyperlink"/>
                </w:rPr>
                <w:t xml:space="preserve">[8]</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Single-arm, multicenter trial (ZUMA-1); </w:t>
            </w:r>
            <w:r>
              <w:rPr>
                <w:b/>
                <w:bCs/>
              </w:rPr>
              <w:t xml:space="preserve">108</w:t>
            </w:r>
            <w:r>
              <w:t xml:space="preserve"> enrolled and </w:t>
            </w:r>
            <w:r>
              <w:rPr>
                <w:b/>
                <w:bCs/>
              </w:rPr>
              <w:t xml:space="preserve">101</w:t>
            </w:r>
            <w:r>
              <w:t xml:space="preserve"> efficacy-evaluable. Primary endpoints by independent central review: objective response rate (ORR) </w:t>
            </w:r>
            <w:r>
              <w:rPr>
                <w:b/>
                <w:bCs/>
              </w:rPr>
              <w:t xml:space="preserve">72%</w:t>
            </w:r>
            <w:r>
              <w:t xml:space="preserve"> and complete remission rate </w:t>
            </w:r>
            <w:r>
              <w:rPr>
                <w:b/>
                <w:bCs/>
              </w:rPr>
              <w:t xml:space="preserve">51%</w:t>
            </w:r>
            <w:r>
              <w:t xml:space="preserve">. </w:t>
            </w:r>
            <w:hyperlink w:history="1" r:id="rIdy58ogqdjwsxptsg9putdi">
              <w:r>
                <w:rPr>
                  <w:rStyle w:val="Hyperlink"/>
                </w:rPr>
                <w:t xml:space="preserve">[8]</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Cytokine release syndrome and neurologic toxicity were the most clinically significant adverse events; serious adverse reactions occurred in 52% of patients. Pathway: </w:t>
            </w:r>
            <w:r>
              <w:rPr>
                <w:b/>
                <w:bCs/>
              </w:rPr>
              <w:t xml:space="preserve">Traditional Approval</w:t>
            </w:r>
            <w:r>
              <w:t xml:space="preserve">. Randomized efficacy data: </w:t>
            </w:r>
            <w:r>
              <w:rPr>
                <w:b/>
                <w:bCs/>
              </w:rPr>
              <w:t xml:space="preserve">none</w:t>
            </w:r>
            <w:r>
              <w:t xml:space="preserve">. The magnitude and durability of response in a refractory population with limited expected benefit from salvage therapy supported regular approval. </w:t>
            </w:r>
            <w:hyperlink w:history="1" r:id="rId8cn-zsqvcv0phokaump_n">
              <w:r>
                <w:rPr>
                  <w:rStyle w:val="Hyperlink"/>
                </w:rPr>
                <w:t xml:space="preserve">[8]</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w:t>
            </w:r>
            <w:hyperlink w:history="1" r:id="rIdz4bol0fzcg10qdj3i2fid">
              <w:r>
                <w:rPr>
                  <w:rStyle w:val="Hyperlink"/>
                </w:rPr>
                <w:t xml:space="preserve">[8]</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BALVERSA (erdafitinib)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April 12, 2019</w:t>
            </w:r>
            <w:r>
              <w:t xml:space="preserve">. Indication: locally advanced or metastatic urothelial carcinoma with susceptible FGFR3 or FGFR2 alterations after platinum-containing chemotherapy. Sponsor: </w:t>
            </w:r>
            <w:r>
              <w:rPr>
                <w:b/>
                <w:bCs/>
              </w:rPr>
              <w:t xml:space="preserve">Janssen Pharmaceuticals</w:t>
            </w:r>
            <w:r>
              <w:t xml:space="preserve"> (Johnson &amp; Johnson). </w:t>
            </w:r>
            <w:hyperlink w:history="1" r:id="rId_nuta5nqx0hxbdyw28qj8">
              <w:r>
                <w:rPr>
                  <w:rStyle w:val="Hyperlink"/>
                </w:rPr>
                <w:t xml:space="preserve">[9]</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Open-label, single-arm trial (BLC2001) in molecularly selected patients; primary endpoint was investigator-assessed ORR. </w:t>
            </w:r>
            <w:hyperlink w:history="1" r:id="rIdcgqmb6s4zjbyuiducknbk">
              <w:r>
                <w:rPr>
                  <w:rStyle w:val="Hyperlink"/>
                </w:rPr>
                <w:t xml:space="preserve">[9]</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Hyperphosphatemia and ocular toxicity required ongoing monitoring. Pathway: </w:t>
            </w:r>
            <w:r>
              <w:rPr>
                <w:b/>
                <w:bCs/>
              </w:rPr>
              <w:t xml:space="preserve">Accelerated Approval</w:t>
            </w:r>
            <w:r>
              <w:t xml:space="preserve">, subsequently converted following the THOR confirmatory trial. Randomized efficacy data: </w:t>
            </w:r>
            <w:r>
              <w:rPr>
                <w:b/>
                <w:bCs/>
              </w:rPr>
              <w:t xml:space="preserve">none in the initial approval package</w:t>
            </w:r>
            <w:r>
              <w:t xml:space="preserve">. </w:t>
            </w:r>
            <w:hyperlink w:history="1" r:id="rIdk9rq0gpmg-3gzjydbtmpf">
              <w:r>
                <w:rPr>
                  <w:rStyle w:val="Hyperlink"/>
                </w:rPr>
                <w:t xml:space="preserve">[9]</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and verified-AA listing. </w:t>
            </w:r>
            <w:hyperlink w:history="1" r:id="rIdz2cutnawa096bkydmo7q9">
              <w:r>
                <w:rPr>
                  <w:rStyle w:val="Hyperlink"/>
                </w:rPr>
                <w:t xml:space="preserve">[9]</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ZOLGENSMA (onasemnogene abeparvovec-xioi)</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May 24, 2019</w:t>
            </w:r>
            <w:r>
              <w:t xml:space="preserve">. Indication: spinal muscular atrophy in patients younger than 2 years with biallelic mutations in the SMN1 gene. Sponsor: </w:t>
            </w:r>
            <w:r>
              <w:rPr>
                <w:b/>
                <w:bCs/>
              </w:rPr>
              <w:t xml:space="preserve">AveXis (Novartis Gene Therapies)</w:t>
            </w:r>
            <w:r>
              <w:t xml:space="preserve">. </w:t>
            </w:r>
            <w:hyperlink w:history="1" r:id="rIdwg6g6-z0de7fpf-afr2-t">
              <w:r>
                <w:rPr>
                  <w:rStyle w:val="Hyperlink"/>
                </w:rPr>
                <w:t xml:space="preserve">[10]</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Primary evidence consisted of an ongoing Phase 3 trial and a completed Phase 1 trial, both non-randomized and single-arm, evaluating survival and acquisition of motor function milestones relative to natural-history expectations. </w:t>
            </w:r>
            <w:hyperlink w:history="1" r:id="rIdbf6iv4ojpt7rgyz5x8wo0">
              <w:r>
                <w:rPr>
                  <w:rStyle w:val="Hyperlink"/>
                </w:rPr>
                <w:t xml:space="preserve">[10]</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Hepatotoxicity, thrombocytopenia, and elevated cardiac troponin I were prominent in safety monitoring. Pathway: </w:t>
            </w:r>
            <w:r>
              <w:rPr>
                <w:b/>
                <w:bCs/>
              </w:rPr>
              <w:t xml:space="preserve">Traditional Approval</w:t>
            </w:r>
            <w:r>
              <w:t xml:space="preserve">. Randomized efficacy data: </w:t>
            </w:r>
            <w:r>
              <w:rPr>
                <w:b/>
                <w:bCs/>
              </w:rPr>
              <w:t xml:space="preserve">none</w:t>
            </w:r>
            <w:r>
              <w:t xml:space="preserve">. The Summary Basis for Regulatory Action emphasized the severity and historical lethality of infantile-onset SMA and the marked departure from natural history observed in treated infants. </w:t>
            </w:r>
            <w:hyperlink w:history="1" r:id="rIdlnongomwi37hoetcec9r1">
              <w:r>
                <w:rPr>
                  <w:rStyle w:val="Hyperlink"/>
                </w:rPr>
                <w:t xml:space="preserve">[10]</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Summary Basis for Regulatory Action. </w:t>
            </w:r>
            <w:hyperlink w:history="1" r:id="rIdptzeicrmyww5ls4d7x8dx">
              <w:r>
                <w:rPr>
                  <w:rStyle w:val="Hyperlink"/>
                </w:rPr>
                <w:t xml:space="preserve">[10]</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AYVAKIT (avapritinib)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January 9, 2020</w:t>
            </w:r>
            <w:r>
              <w:t xml:space="preserve">. Indication: unresectable or metastatic gastrointestinal stromal tumor (GIST) harboring a PDGFRA exon 18 mutation, including PDGFRA D842V mutations. Sponsor: </w:t>
            </w:r>
            <w:r>
              <w:rPr>
                <w:b/>
                <w:bCs/>
              </w:rPr>
              <w:t xml:space="preserve">Blueprint Medicines</w:t>
            </w:r>
            <w:r>
              <w:t xml:space="preserve">. </w:t>
            </w:r>
            <w:hyperlink w:history="1" r:id="rIddziplfdl87awadciq0eky">
              <w:r>
                <w:rPr>
                  <w:rStyle w:val="Hyperlink"/>
                </w:rPr>
                <w:t xml:space="preserve">[11]</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NAVIGATOR; multicenter, open-label, single-arm Phase 1 trial. Efficacy population: </w:t>
            </w:r>
            <w:r>
              <w:rPr>
                <w:b/>
                <w:bCs/>
              </w:rPr>
              <w:t xml:space="preserve">43</w:t>
            </w:r>
            <w:r>
              <w:t xml:space="preserve"> patients with PDGFRA exon 18 mutation, including </w:t>
            </w:r>
            <w:r>
              <w:rPr>
                <w:b/>
                <w:bCs/>
              </w:rPr>
              <w:t xml:space="preserve">38</w:t>
            </w:r>
            <w:r>
              <w:t xml:space="preserve"> with the D842V variant. ORR was </w:t>
            </w:r>
            <w:r>
              <w:rPr>
                <w:b/>
                <w:bCs/>
              </w:rPr>
              <w:t xml:space="preserve">84%</w:t>
            </w:r>
            <w:r>
              <w:t xml:space="preserve"> in the exon 18 cohort and </w:t>
            </w:r>
            <w:r>
              <w:rPr>
                <w:b/>
                <w:bCs/>
              </w:rPr>
              <w:t xml:space="preserve">89%</w:t>
            </w:r>
            <w:r>
              <w:t xml:space="preserve"> in the D842V subgroup (8% complete response, 82% partial response). </w:t>
            </w:r>
            <w:hyperlink w:history="1" r:id="rIdmhdp2fhddx00cto7llb1x">
              <w:r>
                <w:rPr>
                  <w:rStyle w:val="Hyperlink"/>
                </w:rPr>
                <w:t xml:space="preserve">[11]</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Edema, nausea, fatigue, cognitive effects, and intracranial hemorrhage were among the notable adverse events; the recommended dose was 300 mg once daily. Pathway: </w:t>
            </w:r>
            <w:r>
              <w:rPr>
                <w:b/>
                <w:bCs/>
              </w:rPr>
              <w:t xml:space="preserve">Traditional Approval</w:t>
            </w:r>
            <w:r>
              <w:t xml:space="preserve">. Randomized efficacy data: </w:t>
            </w:r>
            <w:r>
              <w:rPr>
                <w:b/>
                <w:bCs/>
              </w:rPr>
              <w:t xml:space="preserve">none</w:t>
            </w:r>
            <w:r>
              <w:t xml:space="preserve">. FDA framing: "the first therapy approved for patients with GIST harboring a PDGFRA exon 18 mutation." </w:t>
            </w:r>
            <w:hyperlink w:history="1" r:id="rIdxbpqfwkuvu0bxvcotpbnp">
              <w:r>
                <w:rPr>
                  <w:rStyle w:val="Hyperlink"/>
                </w:rPr>
                <w:t xml:space="preserve">[11]</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w:t>
            </w:r>
            <w:hyperlink w:history="1" r:id="rIdksr-bjvgjtgmrz9v0ttnl">
              <w:r>
                <w:rPr>
                  <w:rStyle w:val="Hyperlink"/>
                </w:rPr>
                <w:t xml:space="preserve">[11]</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KOSELUGO (selumetinib)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April 10, 2020</w:t>
            </w:r>
            <w:r>
              <w:t xml:space="preserve">. Indication: pediatric patients aged 2 years and older with neurofibromatosis type 1 (NF1) and symptomatic, inoperable plexiform neurofibromas. Sponsor: </w:t>
            </w:r>
            <w:r>
              <w:rPr>
                <w:b/>
                <w:bCs/>
              </w:rPr>
              <w:t xml:space="preserve">AstraZeneca</w:t>
            </w:r>
            <w:r>
              <w:t xml:space="preserve"> (in collaboration with Merck &amp; Co.). </w:t>
            </w:r>
            <w:hyperlink w:history="1" r:id="rId7bzupfwmqymjrbn3somwm">
              <w:r>
                <w:rPr>
                  <w:rStyle w:val="Hyperlink"/>
                </w:rPr>
                <w:t xml:space="preserve">[12]</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SPRINT (Stratum I); open-label, multicenter, single-arm Phase 2 trial. Efficacy population </w:t>
            </w:r>
            <w:r>
              <w:rPr>
                <w:b/>
                <w:bCs/>
              </w:rPr>
              <w:t xml:space="preserve">n=50</w:t>
            </w:r>
            <w:r>
              <w:t xml:space="preserve">; primary safety population </w:t>
            </w:r>
            <w:r>
              <w:rPr>
                <w:b/>
                <w:bCs/>
              </w:rPr>
              <w:t xml:space="preserve">n=74</w:t>
            </w:r>
            <w:r>
              <w:t xml:space="preserve">. Primary endpoint: confirmed partial response per central review (</w:t>
            </w:r>
            <w:r>
              <w:rPr>
                <w:b/>
                <w:bCs/>
              </w:rPr>
              <w:t xml:space="preserve">66%</w:t>
            </w:r>
            <w:r>
              <w:t xml:space="preserve"> [33/50]). </w:t>
            </w:r>
            <w:hyperlink w:history="1" r:id="rId23hupu-nfqvwq2xidphgb">
              <w:r>
                <w:rPr>
                  <w:rStyle w:val="Hyperlink"/>
                </w:rPr>
                <w:t xml:space="preserve">[12]</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occurring in ≥40% of patients included vomiting, rash, abdominal pain, diarrhea, nausea, dry skin, fatigue, musculoskeletal pain, pyrexia, acneiform rash, stomatitis, headache, paronychia, and pruritus. Pathway: </w:t>
            </w:r>
            <w:r>
              <w:rPr>
                <w:b/>
                <w:bCs/>
              </w:rPr>
              <w:t xml:space="preserve">Traditional Approval</w:t>
            </w:r>
            <w:r>
              <w:t xml:space="preserve">. Randomized efficacy data: </w:t>
            </w:r>
            <w:r>
              <w:rPr>
                <w:b/>
                <w:bCs/>
              </w:rPr>
              <w:t xml:space="preserve">none</w:t>
            </w:r>
            <w:r>
              <w:t xml:space="preserve">. FDA framing: "the first therapy approved" for this rare pediatric condition. </w:t>
            </w:r>
            <w:hyperlink w:history="1" r:id="rIdgxrqzind5bo79xhzrxjb_">
              <w:r>
                <w:rPr>
                  <w:rStyle w:val="Hyperlink"/>
                </w:rPr>
                <w:t xml:space="preserve">[12]</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w:t>
            </w:r>
            <w:hyperlink w:history="1" r:id="rId8qtd3q4m6e_ytcb7q5nrl">
              <w:r>
                <w:rPr>
                  <w:rStyle w:val="Hyperlink"/>
                </w:rPr>
                <w:t xml:space="preserve">[12]</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PEMAZYRE (pemigatinib)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April 17, 2020</w:t>
            </w:r>
            <w:r>
              <w:t xml:space="preserve">. Indication: previously treated, unresectable locally advanced or metastatic cholangiocarcinoma with an FGFR2 fusion or other rearrangement. Sponsor: </w:t>
            </w:r>
            <w:r>
              <w:rPr>
                <w:b/>
                <w:bCs/>
              </w:rPr>
              <w:t xml:space="preserve">Incyte Corporation</w:t>
            </w:r>
            <w:r>
              <w:t xml:space="preserve">. </w:t>
            </w:r>
            <w:hyperlink w:history="1" r:id="rIdkarnryhsl7s8t5gv7lwhh">
              <w:r>
                <w:rPr>
                  <w:rStyle w:val="Hyperlink"/>
                </w:rPr>
                <w:t xml:space="preserve">[13]</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FIGHT-202; multicenter, open-label, single-arm Phase 2 trial; </w:t>
            </w:r>
            <w:r>
              <w:rPr>
                <w:b/>
                <w:bCs/>
              </w:rPr>
              <w:t xml:space="preserve">n=107</w:t>
            </w:r>
            <w:r>
              <w:t xml:space="preserve">. Primary endpoints: ORR </w:t>
            </w:r>
            <w:r>
              <w:rPr>
                <w:b/>
                <w:bCs/>
              </w:rPr>
              <w:t xml:space="preserve">36%</w:t>
            </w:r>
            <w:r>
              <w:t xml:space="preserve"> (3 complete responses) and median duration of response </w:t>
            </w:r>
            <w:r>
              <w:rPr>
                <w:b/>
                <w:bCs/>
              </w:rPr>
              <w:t xml:space="preserve">9.1 months</w:t>
            </w:r>
            <w:r>
              <w:t xml:space="preserve"> by independent review. </w:t>
            </w:r>
            <w:hyperlink w:history="1" r:id="rIdnyk18g4343js3dkvurj9e">
              <w:r>
                <w:rPr>
                  <w:rStyle w:val="Hyperlink"/>
                </w:rPr>
                <w:t xml:space="preserve">[13]</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Hyperphosphatemia and ocular toxicity required monitoring. Pathway: </w:t>
            </w:r>
            <w:r>
              <w:rPr>
                <w:b/>
                <w:bCs/>
              </w:rPr>
              <w:t xml:space="preserve">Accelerated Approval</w:t>
            </w:r>
            <w:r>
              <w:t xml:space="preserve"> with a postmarketing requirement for a randomized confirmatory trial. Randomized efficacy data: </w:t>
            </w:r>
            <w:r>
              <w:rPr>
                <w:b/>
                <w:bCs/>
              </w:rPr>
              <w:t xml:space="preserve">none in the initial approval package</w:t>
            </w:r>
            <w:r>
              <w:t xml:space="preserve">. The biomarker-defined indication and clinically interpretable response rate in a previously treated population supported the regulatory decision. </w:t>
            </w:r>
            <w:hyperlink w:history="1" r:id="rIdqz2eevqexpcr7lji1pivk">
              <w:r>
                <w:rPr>
                  <w:rStyle w:val="Hyperlink"/>
                </w:rPr>
                <w:t xml:space="preserve">[13]</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w:t>
            </w:r>
            <w:hyperlink w:history="1" r:id="rIdlc4waxncxihr9i1pkfnpw">
              <w:r>
                <w:rPr>
                  <w:rStyle w:val="Hyperlink"/>
                </w:rPr>
                <w:t xml:space="preserve">[13]</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NULIBRY (fosdenopterin)</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February 26, 2021</w:t>
            </w:r>
            <w:r>
              <w:t xml:space="preserve">. Indication: reduction of the risk of mortality in patients with molybdenum cofactor deficiency type A. Sponsor: </w:t>
            </w:r>
            <w:r>
              <w:rPr>
                <w:b/>
                <w:bCs/>
              </w:rPr>
              <w:t xml:space="preserve">Origin Biosciences</w:t>
            </w:r>
            <w:r>
              <w:t xml:space="preserve"> (a BridgeBio affiliate; U.S. rights subsequently licensed to Sentynl Therapeutics). </w:t>
            </w:r>
            <w:hyperlink w:history="1" r:id="rIdabrnrmbfiasfrysjmfcjf">
              <w:r>
                <w:rPr>
                  <w:rStyle w:val="Hyperlink"/>
                </w:rPr>
                <w:t xml:space="preserve">[3]</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Pooled data from </w:t>
            </w:r>
            <w:r>
              <w:rPr>
                <w:b/>
                <w:bCs/>
              </w:rPr>
              <w:t xml:space="preserve">two prospective, single-arm trials</w:t>
            </w:r>
            <w:r>
              <w:t xml:space="preserve"> and an expanded-access program were compared with an external natural-history cohort assembled from medical records across 15 countries. Primary endpoint: overall survival; an 82% reduction in the risk of death and 84% three-year survival were observed in treated patients versus 55% three-year survival in genotype-matched natural-history controls. </w:t>
            </w:r>
            <w:hyperlink w:history="1" r:id="rId1kkv03aschwd3qbonok4d">
              <w:r>
                <w:rPr>
                  <w:rStyle w:val="Hyperlink"/>
                </w:rPr>
                <w:t xml:space="preserve">[3]</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Pathway: </w:t>
            </w:r>
            <w:r>
              <w:rPr>
                <w:b/>
                <w:bCs/>
              </w:rPr>
              <w:t xml:space="preserve">Traditional Approval</w:t>
            </w:r>
            <w:r>
              <w:t xml:space="preserve">. Randomized efficacy data: </w:t>
            </w:r>
            <w:r>
              <w:rPr>
                <w:b/>
                <w:bCs/>
              </w:rPr>
              <w:t xml:space="preserve">none</w:t>
            </w:r>
            <w:r>
              <w:t xml:space="preserve">. The FDA real-world-evidence summary describes the application as using "single-arm trial[s] with additional treatment data derived from RWD and comparator data derived from RWD" to constitute an adequate and well-controlled investigation. </w:t>
            </w:r>
            <w:hyperlink w:history="1" r:id="rId8iggsrixuvn2hki0djpqv">
              <w:r>
                <w:rPr>
                  <w:rStyle w:val="Hyperlink"/>
                </w:rPr>
                <w:t xml:space="preserve">[3]</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real-world-evidence decision summary. </w:t>
            </w:r>
            <w:hyperlink w:history="1" r:id="rIdjmfufckt9ehegtxwfer8i">
              <w:r>
                <w:rPr>
                  <w:rStyle w:val="Hyperlink"/>
                </w:rPr>
                <w:t xml:space="preserve">[3]</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WELIREG (belzutifan)</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August 13, 2021</w:t>
            </w:r>
            <w:r>
              <w:t xml:space="preserve">. Indication: adult patients with von Hippel-Lindau (VHL) disease who require therapy for associated renal cell carcinoma (RCC), central nervous system hemangioblastomas, or pancreatic neuroendocrine tumors not requiring immediate surgery. Sponsor: </w:t>
            </w:r>
            <w:r>
              <w:rPr>
                <w:b/>
                <w:bCs/>
              </w:rPr>
              <w:t xml:space="preserve">Merck Sharp &amp; Dohme</w:t>
            </w:r>
            <w:r>
              <w:t xml:space="preserve">. </w:t>
            </w:r>
            <w:hyperlink w:history="1" r:id="rIdj_cjwk86pvpfb2xpx-cev">
              <w:r>
                <w:rPr>
                  <w:rStyle w:val="Hyperlink"/>
                </w:rPr>
                <w:t xml:space="preserve">[14]</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LITESPARK-004 (MK-6482-004); open-label, single-arm Phase 2 trial; </w:t>
            </w:r>
            <w:r>
              <w:rPr>
                <w:b/>
                <w:bCs/>
              </w:rPr>
              <w:t xml:space="preserve">n=61</w:t>
            </w:r>
            <w:r>
              <w:t xml:space="preserve"> with VHL-associated RCC. Primary endpoint: ORR per independent radiology review (</w:t>
            </w:r>
            <w:r>
              <w:rPr>
                <w:b/>
                <w:bCs/>
              </w:rPr>
              <w:t xml:space="preserve">49%</w:t>
            </w:r>
            <w:r>
              <w:t xml:space="preserve">, all partial responses; ORR </w:t>
            </w:r>
            <w:r>
              <w:rPr>
                <w:b/>
                <w:bCs/>
              </w:rPr>
              <w:t xml:space="preserve">63%</w:t>
            </w:r>
            <w:r>
              <w:t xml:space="preserve"> in the CNS hemangioblastoma cohort, n=24). </w:t>
            </w:r>
            <w:hyperlink w:history="1" r:id="rId0zydlo_wgu2dkgl4pvyjw">
              <w:r>
                <w:rPr>
                  <w:rStyle w:val="Hyperlink"/>
                </w:rPr>
                <w:t xml:space="preserve">[14]</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Anemia, hypoxia, and retinal toxicity were the principal adverse reactions of interest. Pathway: </w:t>
            </w:r>
            <w:r>
              <w:rPr>
                <w:b/>
                <w:bCs/>
              </w:rPr>
              <w:t xml:space="preserve">Traditional Approval</w:t>
            </w:r>
            <w:r>
              <w:t xml:space="preserve">. Randomized efficacy data: </w:t>
            </w:r>
            <w:r>
              <w:rPr>
                <w:b/>
                <w:bCs/>
              </w:rPr>
              <w:t xml:space="preserve">none</w:t>
            </w:r>
            <w:r>
              <w:t xml:space="preserve">. The multidiscipline review states that for demonstration of efficacy in a single-arm trial, the agency relies on ORR and DOR. </w:t>
            </w:r>
            <w:hyperlink w:history="1" r:id="rIdu1who1xzbwriq-h5vzh5h">
              <w:r>
                <w:rPr>
                  <w:rStyle w:val="Hyperlink"/>
                </w:rPr>
                <w:t xml:space="preserve">[14]</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multidiscipline review. </w:t>
            </w:r>
            <w:hyperlink w:history="1" r:id="rId_edmxmgzcclocfmdxurdd">
              <w:r>
                <w:rPr>
                  <w:rStyle w:val="Hyperlink"/>
                </w:rPr>
                <w:t xml:space="preserve">[14]</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REZUROCK (belumosudil)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July 16, 2021</w:t>
            </w:r>
            <w:r>
              <w:t xml:space="preserve">. Indication: adult and pediatric patients aged 12 years and older with chronic graft-versus-host disease (cGVHD) after failure of at least two prior lines of systemic therapy. Sponsor: </w:t>
            </w:r>
            <w:r>
              <w:rPr>
                <w:b/>
                <w:bCs/>
              </w:rPr>
              <w:t xml:space="preserve">Kadmon Pharmaceuticals</w:t>
            </w:r>
            <w:r>
              <w:t xml:space="preserve"> (subsequently acquired by Sanofi). </w:t>
            </w:r>
            <w:hyperlink w:history="1" r:id="rIdkepogrdcv1j5hxdmi3xd_">
              <w:r>
                <w:rPr>
                  <w:rStyle w:val="Hyperlink"/>
                </w:rPr>
                <w:t xml:space="preserve">[15]</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ROCKstar (KD025-213); multicenter, randomized, open-label, dose-ranging Phase 2 trial in 132 patients with cGVHD. The 200 mg once-daily arm (</w:t>
            </w:r>
            <w:r>
              <w:rPr>
                <w:b/>
                <w:bCs/>
              </w:rPr>
              <w:t xml:space="preserve">n=65</w:t>
            </w:r>
            <w:r>
              <w:t xml:space="preserve">) supported approval. ORR through Cycle 7 Day 1 was </w:t>
            </w:r>
            <w:r>
              <w:rPr>
                <w:b/>
                <w:bCs/>
              </w:rPr>
              <w:t xml:space="preserve">75%</w:t>
            </w:r>
            <w:r>
              <w:t xml:space="preserve"> (6% complete response, 69% partial response); 62% of responders remained alive without new systemic therapy for at least 12 months. Supporting data were drawn from KD025-208. </w:t>
            </w:r>
            <w:hyperlink w:history="1" r:id="rIdbi5acdqftgiaeorpx1uee">
              <w:r>
                <w:rPr>
                  <w:rStyle w:val="Hyperlink"/>
                </w:rPr>
                <w:t xml:space="preserve">[15]</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Common adverse reactions included infections, asthenia, nausea, diarrhea, dyspnea, cough, edema, hemorrhage, abdominal pain, musculoskeletal pain, headache, and hepatic enzyme elevations. Pathway: </w:t>
            </w:r>
            <w:r>
              <w:rPr>
                <w:b/>
                <w:bCs/>
              </w:rPr>
              <w:t xml:space="preserve">Traditional Approval</w:t>
            </w:r>
            <w:r>
              <w:t xml:space="preserve">. Randomized efficacy data: </w:t>
            </w:r>
            <w:r>
              <w:rPr>
                <w:b/>
                <w:bCs/>
              </w:rPr>
              <w:t xml:space="preserve">not applicable as a pivotal source</w:t>
            </w:r>
            <w:r>
              <w:t xml:space="preserve">; the dose-ranging trial was not powered to compare belumosudil with placebo. </w:t>
            </w:r>
            <w:hyperlink w:history="1" r:id="rId6xf7p9irrizjc7hz6tojm">
              <w:r>
                <w:rPr>
                  <w:rStyle w:val="Hyperlink"/>
                </w:rPr>
                <w:t xml:space="preserve">[15]</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multidiscipline review. </w:t>
            </w:r>
            <w:hyperlink w:history="1" r:id="rId9aqkmsoxsd__8ffijbmv4">
              <w:r>
                <w:rPr>
                  <w:rStyle w:val="Hyperlink"/>
                </w:rPr>
                <w:t xml:space="preserve">[15]</w:t>
              </w:r>
            </w:hyperlink>
          </w:p>
        </w:tc>
      </w:tr>
    </w:tbl>
    <w:p>
      <w:pPr>
        <w:pStyle w:val="Heading3"/>
      </w:pPr>
      <w:r>
        <w:t xml:space="preserve">Detailed inventory (Part 2 of 2)</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500"/>
        <w:gridCol w:w="3500"/>
        <w:gridCol w:w="1560"/>
      </w:tblGrid>
      <w:tr>
        <w:trPr>
          <w:tblHeader/>
        </w:trPr>
        <w:tc>
          <w:tcPr>
            <w:tcW w:type="dxa" w:w="1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Treatment</w:t>
            </w:r>
          </w:p>
        </w:tc>
        <w:tc>
          <w:tcPr>
            <w:tcW w:type="dxa" w:w="29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Approval snapshot</w:t>
            </w:r>
          </w:p>
        </w:tc>
        <w:tc>
          <w:tcPr>
            <w:tcW w:type="dxa" w:w="3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Trial and efficacy basis</w:t>
            </w:r>
          </w:p>
        </w:tc>
        <w:tc>
          <w:tcPr>
            <w:tcW w:type="dxa" w:w="3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Safety, randomized data, pathway, and FDA rationale</w:t>
            </w:r>
          </w:p>
        </w:tc>
        <w:tc>
          <w:tcPr>
            <w:tcW w:type="dxa" w:w="15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FDA primary documents consulted</w:t>
            </w:r>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VIJOICE (alpelisib)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April 5, 2022</w:t>
            </w:r>
            <w:r>
              <w:t xml:space="preserve">. Indication: severe manifestations of PIK3CA-related overgrowth spectrum (PROS) requiring systemic therapy in patients aged 2 years and older. Sponsor: </w:t>
            </w:r>
            <w:r>
              <w:rPr>
                <w:b/>
                <w:bCs/>
              </w:rPr>
              <w:t xml:space="preserve">Novartis Pharmaceuticals</w:t>
            </w:r>
            <w:r>
              <w:t xml:space="preserve">. </w:t>
            </w:r>
            <w:hyperlink w:history="1" r:id="rIdeo6dj3jkwnwz4vjve-yle">
              <w:r>
                <w:rPr>
                  <w:rStyle w:val="Hyperlink"/>
                </w:rPr>
                <w:t xml:space="preserve">[17]</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EPIK-P1; single-arm clinical study using real-world data from patients enrolled in a managed access (compassionate use) program. Efficacy population </w:t>
            </w:r>
            <w:r>
              <w:rPr>
                <w:b/>
                <w:bCs/>
              </w:rPr>
              <w:t xml:space="preserve">n=37</w:t>
            </w:r>
            <w:r>
              <w:t xml:space="preserve"> with at least one target lesion identified on imaging within 24 weeks before the first dose. Primary endpoint: confirmed radiologic response rate at Week 24 by blinded independent central review (</w:t>
            </w:r>
            <w:r>
              <w:rPr>
                <w:b/>
                <w:bCs/>
              </w:rPr>
              <w:t xml:space="preserve">27%</w:t>
            </w:r>
            <w:r>
              <w:t xml:space="preserve">). </w:t>
            </w:r>
            <w:hyperlink w:history="1" r:id="rIdiyi4vlvmqjizlijkdf4ov">
              <w:r>
                <w:rPr>
                  <w:rStyle w:val="Hyperlink"/>
                </w:rPr>
                <w:t xml:space="preserve">[17]</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Pathway: </w:t>
            </w:r>
            <w:r>
              <w:rPr>
                <w:b/>
                <w:bCs/>
              </w:rPr>
              <w:t xml:space="preserve">Accelerated Approval</w:t>
            </w:r>
            <w:r>
              <w:t xml:space="preserve">. Randomized efficacy data: </w:t>
            </w:r>
            <w:r>
              <w:rPr>
                <w:b/>
                <w:bCs/>
              </w:rPr>
              <w:t xml:space="preserve">none</w:t>
            </w:r>
            <w:r>
              <w:t xml:space="preserve">. FDA rationale: "since lesions would not be expected to regress in the absence of active therapy, the review team considered the endpoint of radiologic response rate at Week 24 as reasonably likely to predict clinical benefit." </w:t>
            </w:r>
            <w:hyperlink w:history="1" r:id="rId_cakunmbjvsj47cbyrk4k">
              <w:r>
                <w:rPr>
                  <w:rStyle w:val="Hyperlink"/>
                </w:rPr>
                <w:t xml:space="preserve">[17]</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and multidiscipline review. </w:t>
            </w:r>
            <w:hyperlink w:history="1" r:id="rIdicidnmwv79slaa9vf-xdq">
              <w:r>
                <w:rPr>
                  <w:rStyle w:val="Hyperlink"/>
                </w:rPr>
                <w:t xml:space="preserve">[17]</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ZYNTEGLO (betibeglogene autotemcel)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August 17, 2022</w:t>
            </w:r>
            <w:r>
              <w:t xml:space="preserve">. Indication: adult and pediatric patients with transfusion-dependent β-thalassemia. Sponsor: </w:t>
            </w:r>
            <w:r>
              <w:rPr>
                <w:b/>
                <w:bCs/>
              </w:rPr>
              <w:t xml:space="preserve">bluebird bio</w:t>
            </w:r>
            <w:r>
              <w:t xml:space="preserve">. </w:t>
            </w:r>
            <w:hyperlink w:history="1" r:id="rIdk45hycwf8-gue_2l_1jyi">
              <w:r>
                <w:rPr>
                  <w:rStyle w:val="Hyperlink"/>
                </w:rPr>
                <w:t xml:space="preserve">[18]</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Studies HGB-207 and HGB-212; ongoing, open-label, multicenter, single-arm Phase 3 trials. Sample size in label: </w:t>
            </w:r>
            <w:r>
              <w:rPr>
                <w:b/>
                <w:bCs/>
              </w:rPr>
              <w:t xml:space="preserve">n=23</w:t>
            </w:r>
            <w:r>
              <w:t xml:space="preserve"> in Study HGB-207 and </w:t>
            </w:r>
            <w:r>
              <w:rPr>
                <w:b/>
                <w:bCs/>
              </w:rPr>
              <w:t xml:space="preserve">n=18</w:t>
            </w:r>
            <w:r>
              <w:t xml:space="preserve"> in Study HGB-212. Primary endpoint: transfusion independence (TI), defined as a weighted average hemoglobin ≥9 g/dL without red blood cell transfusion for ≥12 months. </w:t>
            </w:r>
            <w:r>
              <w:rPr>
                <w:b/>
                <w:bCs/>
              </w:rPr>
              <w:t xml:space="preserve">20</w:t>
            </w:r>
            <w:r>
              <w:t xml:space="preserve"> of 23 evaluable patients in HGB-207 achieved TI. </w:t>
            </w:r>
            <w:hyperlink w:history="1" r:id="rIdjbemdhxcm4x1vfimc1sur">
              <w:r>
                <w:rPr>
                  <w:rStyle w:val="Hyperlink"/>
                </w:rPr>
                <w:t xml:space="preserve">[18]</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related to busulfan myeloablative conditioning and mobilization were prominent; long-term safety follow-up is ongoing. Pathway: </w:t>
            </w:r>
            <w:r>
              <w:rPr>
                <w:b/>
                <w:bCs/>
              </w:rPr>
              <w:t xml:space="preserve">Traditional Approval</w:t>
            </w:r>
            <w:r>
              <w:t xml:space="preserve">. Randomized efficacy data: </w:t>
            </w:r>
            <w:r>
              <w:rPr>
                <w:b/>
                <w:bCs/>
              </w:rPr>
              <w:t xml:space="preserve">none</w:t>
            </w:r>
            <w:r>
              <w:t xml:space="preserve">. The durable shift from chronic transfusion dependence in a severe disease with substantial unmet need supported the regulatory decision. </w:t>
            </w:r>
            <w:hyperlink w:history="1" r:id="rIdc-owzvsn0xe_zltrkph7f">
              <w:r>
                <w:rPr>
                  <w:rStyle w:val="Hyperlink"/>
                </w:rPr>
                <w:t xml:space="preserve">[18]</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Label, Summary Basis for Regulatory Action, and advisory-committee briefing. </w:t>
            </w:r>
            <w:hyperlink w:history="1" r:id="rIdyxbwe5jxp3jgk6txr_x_u">
              <w:r>
                <w:rPr>
                  <w:rStyle w:val="Hyperlink"/>
                </w:rPr>
                <w:t xml:space="preserve">[18]</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SKYSONA (elivaldogene autotemcel)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September 16, 2022</w:t>
            </w:r>
            <w:r>
              <w:t xml:space="preserve">. Indication: slowing of neurologic dysfunction progression in boys aged 4 to 17 years with early, active cerebral adrenoleukodystrophy (CALD) without a matched-related allogeneic hematopoietic stem-cell donor. Sponsor: </w:t>
            </w:r>
            <w:r>
              <w:rPr>
                <w:b/>
                <w:bCs/>
              </w:rPr>
              <w:t xml:space="preserve">bluebird bio</w:t>
            </w:r>
            <w:r>
              <w:t xml:space="preserve">. </w:t>
            </w:r>
            <w:hyperlink w:history="1" r:id="rIdvzo-fglctviklggz6zchz">
              <w:r>
                <w:rPr>
                  <w:rStyle w:val="Hyperlink"/>
                </w:rPr>
                <w:t xml:space="preserve">[19]</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Externally controlled trial constructed from a single-arm treated cohort, an untreated natural-history comparator, and an allogeneic hematopoietic stem-cell transplantation comparator. Primary endpoint: 24-month major functional disability-free survival relative to natural history. </w:t>
            </w:r>
            <w:hyperlink w:history="1" r:id="rIdzusuxfovsqrmflrypuurv">
              <w:r>
                <w:rPr>
                  <w:rStyle w:val="Hyperlink"/>
                </w:rPr>
                <w:t xml:space="preserve">[19]</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Hematologic malignancy, including myelodysplastic syndrome, and cytopenias related to busulfan conditioning have been reported; long-term follow-up is ongoing. Pathway: </w:t>
            </w:r>
            <w:r>
              <w:rPr>
                <w:b/>
                <w:bCs/>
              </w:rPr>
              <w:t xml:space="preserve">Accelerated Approval</w:t>
            </w:r>
            <w:r>
              <w:t xml:space="preserve">. Randomized efficacy data: </w:t>
            </w:r>
            <w:r>
              <w:rPr>
                <w:b/>
                <w:bCs/>
              </w:rPr>
              <w:t xml:space="preserve">none</w:t>
            </w:r>
            <w:r>
              <w:t xml:space="preserve">. The FDA real-world-evidence summary describes external-control data as "a primary source of clinical evidence of effectiveness from a single adequate and well-controlled investigation." </w:t>
            </w:r>
            <w:hyperlink w:history="1" r:id="rIdvrbjarbh9vbhhf2xrvflc">
              <w:r>
                <w:rPr>
                  <w:rStyle w:val="Hyperlink"/>
                </w:rPr>
                <w:t xml:space="preserve">[3]</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Summary Basis for Regulatory Action and FDA RWE decision summary. </w:t>
            </w:r>
            <w:hyperlink w:history="1" r:id="rIdq6giml8knjr61xnkqttnc">
              <w:r>
                <w:rPr>
                  <w:rStyle w:val="Hyperlink"/>
                </w:rPr>
                <w:t xml:space="preserve">[19]</w:t>
              </w:r>
            </w:hyperlink>
            <w:r>
              <w:t xml:space="preserve"> </w:t>
            </w:r>
            <w:hyperlink w:history="1" r:id="rIdtrix7kozs3ekw6oo1-hl6">
              <w:r>
                <w:rPr>
                  <w:rStyle w:val="Hyperlink"/>
                </w:rPr>
                <w:t xml:space="preserve">[3]</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HEMGENIX (etranacogene dezaparvovec-drlb)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November 22, 2022</w:t>
            </w:r>
            <w:r>
              <w:t xml:space="preserve">. Indication: adults with hemophilia B (congenital factor IX deficiency) who currently use factor IX prophylaxis therapy, have current or historical life-threatening hemorrhage, or have repeated, serious spontaneous bleeding episodes. Sponsor: </w:t>
            </w:r>
            <w:r>
              <w:rPr>
                <w:b/>
                <w:bCs/>
              </w:rPr>
              <w:t xml:space="preserve">CSL Behring</w:t>
            </w:r>
            <w:r>
              <w:t xml:space="preserve"> (manufactured by uniQure). </w:t>
            </w:r>
            <w:hyperlink w:history="1" r:id="rIdodyxncton-vczl3cwn8ec">
              <w:r>
                <w:rPr>
                  <w:rStyle w:val="Hyperlink"/>
                </w:rPr>
                <w:t xml:space="preserve">[20]</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HOPE-B; open-label, single-arm Phase 3 trial. Primary endpoints: factor IX activity following a single intravenous infusion and reduction in annualized bleeding rate compared with the lead-in factor IX prophylaxis period. </w:t>
            </w:r>
            <w:hyperlink w:history="1" r:id="rIdyc-wg8cul8nkwx2h_9w4z">
              <w:r>
                <w:rPr>
                  <w:rStyle w:val="Hyperlink"/>
                </w:rPr>
                <w:t xml:space="preserve">[20]</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Hepatotoxicity (transaminase elevations) and infusion reactions were the principal adverse reactions; long-term durability monitoring is ongoing. Pathway: </w:t>
            </w:r>
            <w:r>
              <w:rPr>
                <w:b/>
                <w:bCs/>
              </w:rPr>
              <w:t xml:space="preserve">Traditional Approval</w:t>
            </w:r>
            <w:r>
              <w:t xml:space="preserve">. Randomized efficacy data: </w:t>
            </w:r>
            <w:r>
              <w:rPr>
                <w:b/>
                <w:bCs/>
              </w:rPr>
              <w:t xml:space="preserve">none</w:t>
            </w:r>
            <w:r>
              <w:t xml:space="preserve">. The Summary Basis for Regulatory Action describes a favorable benefit-risk profile for a single-administration therapy in a chronic severe bleeding disorder. </w:t>
            </w:r>
            <w:hyperlink w:history="1" r:id="rIdwzxpjos8t78fzpwhctyvk">
              <w:r>
                <w:rPr>
                  <w:rStyle w:val="Hyperlink"/>
                </w:rPr>
                <w:t xml:space="preserve">[20]</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Summary Basis for Regulatory Action and label. </w:t>
            </w:r>
            <w:hyperlink w:history="1" r:id="rIdgq7qrsichsday82pawsuc">
              <w:r>
                <w:rPr>
                  <w:rStyle w:val="Hyperlink"/>
                </w:rPr>
                <w:t xml:space="preserve">[20]</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ADSTILADRIN (nadofaragene firadenovec-vncg)</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December 16, 2022</w:t>
            </w:r>
            <w:r>
              <w:t xml:space="preserve">. Indication: adult patients with high-risk Bacillus Calmette-Guérin (BCG)-unresponsive non-muscle-invasive bladder cancer with carcinoma in situ, with or without papillary tumors. Sponsor: </w:t>
            </w:r>
            <w:r>
              <w:rPr>
                <w:b/>
                <w:bCs/>
              </w:rPr>
              <w:t xml:space="preserve">Ferring Pharmaceuticals</w:t>
            </w:r>
            <w:r>
              <w:t xml:space="preserve">. </w:t>
            </w:r>
            <w:hyperlink w:history="1" r:id="rIdcfpk0lua9tl9auqp3hbfj">
              <w:r>
                <w:rPr>
                  <w:rStyle w:val="Hyperlink"/>
                </w:rPr>
                <w:t xml:space="preserve">[21]</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Study CS-003; multicenter, open-label, single-arm trial; </w:t>
            </w:r>
            <w:r>
              <w:rPr>
                <w:b/>
                <w:bCs/>
              </w:rPr>
              <w:t xml:space="preserve">n=98</w:t>
            </w:r>
            <w:r>
              <w:t xml:space="preserve"> efficacy-evaluable patients with CIS ± high-grade Ta/T1 disease. Primary endpoint: complete response at any time. </w:t>
            </w:r>
            <w:hyperlink w:history="1" r:id="rIdwon5xrc94a4se6npxblli">
              <w:r>
                <w:rPr>
                  <w:rStyle w:val="Hyperlink"/>
                </w:rPr>
                <w:t xml:space="preserve">[21]</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Local genitourinary adverse reactions, including bladder discomfort, urinary urgency, and hematuria, were the most common. Pathway: </w:t>
            </w:r>
            <w:r>
              <w:rPr>
                <w:b/>
                <w:bCs/>
              </w:rPr>
              <w:t xml:space="preserve">Traditional Approval</w:t>
            </w:r>
            <w:r>
              <w:t xml:space="preserve">. Randomized efficacy data: </w:t>
            </w:r>
            <w:r>
              <w:rPr>
                <w:b/>
                <w:bCs/>
              </w:rPr>
              <w:t xml:space="preserve">none</w:t>
            </w:r>
            <w:r>
              <w:t xml:space="preserve">. The agency relied on the clinical interpretability of complete response in a high-risk, BCG-unresponsive population for whom radical cystectomy would otherwise be standard of care. </w:t>
            </w:r>
            <w:hyperlink w:history="1" r:id="rIdbjw-lifhceylwmu_r6-u0">
              <w:r>
                <w:rPr>
                  <w:rStyle w:val="Hyperlink"/>
                </w:rPr>
                <w:t xml:space="preserve">[21]</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summary. </w:t>
            </w:r>
            <w:hyperlink w:history="1" r:id="rId8p6bs8krxxie3zz2o0lhi">
              <w:r>
                <w:rPr>
                  <w:rStyle w:val="Hyperlink"/>
                </w:rPr>
                <w:t xml:space="preserve">[21]</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LANTIDRA (donislecel)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June 28, 2023</w:t>
            </w:r>
            <w:r>
              <w:t xml:space="preserve">. Indication: adults with type 1 diabetes who are unable to achieve target glycated hemoglobin because of severe hypoglycemia despite intensive diabetes management and education. Sponsor: </w:t>
            </w:r>
            <w:r>
              <w:rPr>
                <w:b/>
                <w:bCs/>
              </w:rPr>
              <w:t xml:space="preserve">CellTrans, Inc.</w:t>
            </w:r>
            <w:r>
              <w:t xml:space="preserve">. </w:t>
            </w:r>
            <w:hyperlink w:history="1" r:id="rId5idpw9pvjxikje8gqzrib">
              <w:r>
                <w:rPr>
                  <w:rStyle w:val="Hyperlink"/>
                </w:rPr>
                <w:t xml:space="preserve">[16]</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Two prospective, open-label, single-arm clinical studies; </w:t>
            </w:r>
            <w:r>
              <w:rPr>
                <w:b/>
                <w:bCs/>
              </w:rPr>
              <w:t xml:space="preserve">n=30</w:t>
            </w:r>
            <w:r>
              <w:t xml:space="preserve"> total participants. Primary endpoint: insulin independence with elimination of severe hypoglycemic events. </w:t>
            </w:r>
            <w:r>
              <w:rPr>
                <w:b/>
                <w:bCs/>
              </w:rPr>
              <w:t xml:space="preserve">21</w:t>
            </w:r>
            <w:r>
              <w:t xml:space="preserve"> participants achieved insulin independence for at least 1 year, and </w:t>
            </w:r>
            <w:r>
              <w:rPr>
                <w:b/>
                <w:bCs/>
              </w:rPr>
              <w:t xml:space="preserve">10</w:t>
            </w:r>
            <w:r>
              <w:t xml:space="preserve"> achieved insulin independence for more than 5 years. </w:t>
            </w:r>
            <w:hyperlink w:history="1" r:id="rId-zu-stjwauc0kpjjgsvlv">
              <w:r>
                <w:rPr>
                  <w:rStyle w:val="Hyperlink"/>
                </w:rPr>
                <w:t xml:space="preserve">[16]</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related to chronic immunosuppression and the intrahepatic infusion procedure were prominent. Pathway: </w:t>
            </w:r>
            <w:r>
              <w:rPr>
                <w:b/>
                <w:bCs/>
              </w:rPr>
              <w:t xml:space="preserve">Traditional Approval</w:t>
            </w:r>
            <w:r>
              <w:t xml:space="preserve">. Randomized efficacy data: </w:t>
            </w:r>
            <w:r>
              <w:rPr>
                <w:b/>
                <w:bCs/>
              </w:rPr>
              <w:t xml:space="preserve">none</w:t>
            </w:r>
            <w:r>
              <w:t xml:space="preserve">. The agency cited the natural-history-derived performance threshold as an adequate counterfactual: "if such treatment effect is observed, a single-arm trial would be acceptable." </w:t>
            </w:r>
            <w:hyperlink w:history="1" r:id="rId3itorbw0org8zicaxvjkm">
              <w:r>
                <w:rPr>
                  <w:rStyle w:val="Hyperlink"/>
                </w:rPr>
                <w:t xml:space="preserve">[16]</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press announcement, Summary Basis for Regulatory Action, label, and clinical reviewer discussion. </w:t>
            </w:r>
            <w:hyperlink w:history="1" r:id="rIdhzjqfpcygfpl3pam8n6sb">
              <w:r>
                <w:rPr>
                  <w:rStyle w:val="Hyperlink"/>
                </w:rPr>
                <w:t xml:space="preserve">[16]</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CASGEVY (exagamglogene autotemcel)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December 8, 2023</w:t>
            </w:r>
            <w:r>
              <w:t xml:space="preserve">. Indication: patients aged 12 years and older with sickle cell disease and recurrent vaso-occlusive crises (VOCs). Sponsor: </w:t>
            </w:r>
            <w:r>
              <w:rPr>
                <w:b/>
                <w:bCs/>
              </w:rPr>
              <w:t xml:space="preserve">Vertex Pharmaceuticals</w:t>
            </w:r>
            <w:r>
              <w:t xml:space="preserve"> (in collaboration with CRISPR Therapeutics). </w:t>
            </w:r>
            <w:hyperlink w:history="1" r:id="rIdvus0luw-uj1zk5zqn08nh">
              <w:r>
                <w:rPr>
                  <w:rStyle w:val="Hyperlink"/>
                </w:rPr>
                <w:t xml:space="preserve">[22]</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Ongoing, multicenter, single-arm trial (CLIMB SCD-121); </w:t>
            </w:r>
            <w:r>
              <w:rPr>
                <w:b/>
                <w:bCs/>
              </w:rPr>
              <w:t xml:space="preserve">n=44</w:t>
            </w:r>
            <w:r>
              <w:t xml:space="preserve"> treated patients evaluated at the time of approval. Primary efficacy endpoint: freedom from severe VOCs for at least </w:t>
            </w:r>
            <w:r>
              <w:rPr>
                <w:b/>
                <w:bCs/>
              </w:rPr>
              <w:t xml:space="preserve">12 consecutive months</w:t>
            </w:r>
            <w:r>
              <w:t xml:space="preserve"> during the 24-month follow-up period. </w:t>
            </w:r>
            <w:hyperlink w:history="1" r:id="rIdcza4pmsqaupweuasoyirx">
              <w:r>
                <w:rPr>
                  <w:rStyle w:val="Hyperlink"/>
                </w:rPr>
                <w:t xml:space="preserve">[22]</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associated with myeloablative conditioning, including mucositis and febrile neutropenia, were prominent. Pathway: </w:t>
            </w:r>
            <w:r>
              <w:rPr>
                <w:b/>
                <w:bCs/>
              </w:rPr>
              <w:t xml:space="preserve">Traditional Approval</w:t>
            </w:r>
            <w:r>
              <w:t xml:space="preserve">. Randomized efficacy data: </w:t>
            </w:r>
            <w:r>
              <w:rPr>
                <w:b/>
                <w:bCs/>
              </w:rPr>
              <w:t xml:space="preserve">none</w:t>
            </w:r>
            <w:r>
              <w:t xml:space="preserve">. The FDA clinical review concluded that "the overall benefit-risk profile appears favorable and favors regular approval." </w:t>
            </w:r>
            <w:hyperlink w:history="1" r:id="rIdafintzhbrg8q0kh0m1fqf">
              <w:r>
                <w:rPr>
                  <w:rStyle w:val="Hyperlink"/>
                </w:rPr>
                <w:t xml:space="preserve">[22]</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press announcement, Summary Basis for Regulatory Action, and clinical review memorandum. </w:t>
            </w:r>
            <w:hyperlink w:history="1" r:id="rIdgnci_yk18yvrce-maatwf">
              <w:r>
                <w:rPr>
                  <w:rStyle w:val="Hyperlink"/>
                </w:rPr>
                <w:t xml:space="preserve">[22]</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LYFGENIA (lovotibeglogene autotemcel)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December 8, 2023</w:t>
            </w:r>
            <w:r>
              <w:t xml:space="preserve">. Indication: patients aged 12 years and older with sickle cell disease and a history of vaso-occlusive events (VOEs). Sponsor: </w:t>
            </w:r>
            <w:r>
              <w:rPr>
                <w:b/>
                <w:bCs/>
              </w:rPr>
              <w:t xml:space="preserve">bluebird bio</w:t>
            </w:r>
            <w:r>
              <w:t xml:space="preserve">. </w:t>
            </w:r>
            <w:hyperlink w:history="1" r:id="rIdege_p3tk2r8dr7qwlenxg">
              <w:r>
                <w:rPr>
                  <w:rStyle w:val="Hyperlink"/>
                </w:rPr>
                <w:t xml:space="preserve">[22]</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Multicenter, single-arm, 24-month Phase 1/2 and Phase 3 program. </w:t>
            </w:r>
            <w:r>
              <w:rPr>
                <w:b/>
                <w:bCs/>
              </w:rPr>
              <w:t xml:space="preserve">n=32</w:t>
            </w:r>
            <w:r>
              <w:t xml:space="preserve"> patients efficacy-evaluable for the approval analysis. </w:t>
            </w:r>
            <w:r>
              <w:rPr>
                <w:b/>
                <w:bCs/>
              </w:rPr>
              <w:t xml:space="preserve">28 (88%)</w:t>
            </w:r>
            <w:r>
              <w:t xml:space="preserve"> patients achieved complete resolution of VOEs during the prespecified evaluation interval (months 6 through 18 after infusion). </w:t>
            </w:r>
            <w:hyperlink w:history="1" r:id="rIdqsp_2wzwyf6vdqn0hua57">
              <w:r>
                <w:rPr>
                  <w:rStyle w:val="Hyperlink"/>
                </w:rPr>
                <w:t xml:space="preserve">[22]</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 boxed warning addresses the risk of hematologic malignancy, reflecting events observed in patients treated with bluebird’s related lentiviral vector products. Pathway: </w:t>
            </w:r>
            <w:r>
              <w:rPr>
                <w:b/>
                <w:bCs/>
              </w:rPr>
              <w:t xml:space="preserve">Traditional Approval</w:t>
            </w:r>
            <w:r>
              <w:t xml:space="preserve">. Randomized efficacy data: </w:t>
            </w:r>
            <w:r>
              <w:rPr>
                <w:b/>
                <w:bCs/>
              </w:rPr>
              <w:t xml:space="preserve">none</w:t>
            </w:r>
            <w:r>
              <w:t xml:space="preserve">. The development program consisted entirely of single-arm studies. </w:t>
            </w:r>
            <w:hyperlink w:history="1" r:id="rIdloup681sx4p7gjr4js2zu">
              <w:r>
                <w:rPr>
                  <w:rStyle w:val="Hyperlink"/>
                </w:rPr>
                <w:t xml:space="preserve">[22]</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press announcement, label, and clinical review memorandum. </w:t>
            </w:r>
            <w:hyperlink w:history="1" r:id="rIduj13xsekvw0swikmsqqlt">
              <w:r>
                <w:rPr>
                  <w:rStyle w:val="Hyperlink"/>
                </w:rPr>
                <w:t xml:space="preserve">[22]</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LENMELDY (atidarsagene autotemcel)</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March 18, 2024</w:t>
            </w:r>
            <w:r>
              <w:t xml:space="preserve">. Indication: pre-symptomatic late-infantile, pre-symptomatic early-juvenile, or early-symptomatic early-juvenile metachromatic leukodystrophy (MLD). Sponsor: </w:t>
            </w:r>
            <w:r>
              <w:rPr>
                <w:b/>
                <w:bCs/>
              </w:rPr>
              <w:t xml:space="preserve">Orchard Therapeutics</w:t>
            </w:r>
            <w:r>
              <w:t xml:space="preserve">. </w:t>
            </w:r>
            <w:hyperlink w:history="1" r:id="rIdtudse3j-i1o1d8hitxoi9">
              <w:r>
                <w:rPr>
                  <w:rStyle w:val="Hyperlink"/>
                </w:rPr>
                <w:t xml:space="preserve">[23]</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Two single-arm, open-label clinical trials supplemented by patients treated under an expanded-access program, with comparison to natural-history controls. Combined population in the label excerpt: </w:t>
            </w:r>
            <w:r>
              <w:rPr>
                <w:b/>
                <w:bCs/>
              </w:rPr>
              <w:t xml:space="preserve">n=39</w:t>
            </w:r>
            <w:r>
              <w:t xml:space="preserve"> children across the clinical trials and the EU expanded-access program. Primary efficacy assessment: prevention of, or major delay in, motor and cognitive decline relative to expected natural history. </w:t>
            </w:r>
            <w:hyperlink w:history="1" r:id="rIdanj3ozios2ctyaqavlrrs">
              <w:r>
                <w:rPr>
                  <w:rStyle w:val="Hyperlink"/>
                </w:rPr>
                <w:t xml:space="preserve">[23]</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related to busulfan myeloablative conditioning and stem-cell mobilization were prominent. Pathway: </w:t>
            </w:r>
            <w:r>
              <w:rPr>
                <w:b/>
                <w:bCs/>
              </w:rPr>
              <w:t xml:space="preserve">Traditional Approval</w:t>
            </w:r>
            <w:r>
              <w:t xml:space="preserve">. Randomized efficacy data: </w:t>
            </w:r>
            <w:r>
              <w:rPr>
                <w:b/>
                <w:bCs/>
              </w:rPr>
              <w:t xml:space="preserve">none</w:t>
            </w:r>
            <w:r>
              <w:t xml:space="preserve">. The Summary Basis for Regulatory Action concludes that "substantial evidence of effectiveness... is based on a single adequate and well-controlled investigation with confirmatory evidence." </w:t>
            </w:r>
            <w:hyperlink w:history="1" r:id="rIdj9_0-iiovjqw-amwm0yz9">
              <w:r>
                <w:rPr>
                  <w:rStyle w:val="Hyperlink"/>
                </w:rPr>
                <w:t xml:space="preserve">[23]</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Summary Basis for Regulatory Action, label, and FDA RWE decision summary. </w:t>
            </w:r>
            <w:hyperlink w:history="1" r:id="rIdpcyw0jjuihegu2pbo0vj9">
              <w:r>
                <w:rPr>
                  <w:rStyle w:val="Hyperlink"/>
                </w:rPr>
                <w:t xml:space="preserve">[23]</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KEBILIDI (eladocagene exuparvovec-tneq)</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November 13, 2024</w:t>
            </w:r>
            <w:r>
              <w:t xml:space="preserve">. Indication: aromatic L-amino acid decarboxylase (AADC) deficiency. Sponsor: </w:t>
            </w:r>
            <w:r>
              <w:rPr>
                <w:b/>
                <w:bCs/>
              </w:rPr>
              <w:t xml:space="preserve">PTC Therapeutics</w:t>
            </w:r>
            <w:r>
              <w:t xml:space="preserve">. </w:t>
            </w:r>
            <w:hyperlink w:history="1" r:id="rId-1f9eq7y_y2zjrs2-qucm">
              <w:r>
                <w:rPr>
                  <w:rStyle w:val="Hyperlink"/>
                </w:rPr>
                <w:t xml:space="preserve">[24]</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Open-label, single-arm study in </w:t>
            </w:r>
            <w:r>
              <w:rPr>
                <w:b/>
                <w:bCs/>
              </w:rPr>
              <w:t xml:space="preserve">13</w:t>
            </w:r>
            <w:r>
              <w:t xml:space="preserve"> pediatric patients, with comparison to natural-history data. Primary basis for accelerated approval: motor milestone achievement at Week 48. </w:t>
            </w:r>
            <w:hyperlink w:history="1" r:id="rId9rhzry8lnh2uwdcw3_6gk">
              <w:r>
                <w:rPr>
                  <w:rStyle w:val="Hyperlink"/>
                </w:rPr>
                <w:t xml:space="preserve">[24]</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related to neurosurgical putaminal infusion and downstream catecholamine-related effects were prominent. Pathway: </w:t>
            </w:r>
            <w:r>
              <w:rPr>
                <w:b/>
                <w:bCs/>
              </w:rPr>
              <w:t xml:space="preserve">Accelerated Approval</w:t>
            </w:r>
            <w:r>
              <w:t xml:space="preserve">. Randomized efficacy data: </w:t>
            </w:r>
            <w:r>
              <w:rPr>
                <w:b/>
                <w:bCs/>
              </w:rPr>
              <w:t xml:space="preserve">none</w:t>
            </w:r>
            <w:r>
              <w:t xml:space="preserve">. The Summary Basis for Regulatory Action concludes that "substantial evidence of effectiveness... is based on a single adequate and well-controlled investigation with confirmatory evidence." </w:t>
            </w:r>
            <w:hyperlink w:history="1" r:id="rId762uqwywutxa5bspckfsf">
              <w:r>
                <w:rPr>
                  <w:rStyle w:val="Hyperlink"/>
                </w:rPr>
                <w:t xml:space="preserve">[24]</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press announcement, Summary Basis for Regulatory Action, and product page. </w:t>
            </w:r>
            <w:hyperlink w:history="1" r:id="rId2idh--9dynkwupitxeh4p">
              <w:r>
                <w:rPr>
                  <w:rStyle w:val="Hyperlink"/>
                </w:rPr>
                <w:t xml:space="preserve">[24]</w:t>
              </w:r>
            </w:hyperlink>
          </w:p>
        </w:tc>
      </w:tr>
      <w:tr>
        <w:trPr>
          <w:cantSplit w:val="false"/>
        </w:trPr>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GOMEKLI (mirdametinib)</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February 11, 2025</w:t>
            </w:r>
            <w:r>
              <w:t xml:space="preserve">. Indication: adult and pediatric patients aged 2 years and older with neurofibromatosis type 1 (NF1) and symptomatic plexiform neurofibromas not amenable to complete resection. Sponsor: </w:t>
            </w:r>
            <w:r>
              <w:rPr>
                <w:b/>
                <w:bCs/>
              </w:rPr>
              <w:t xml:space="preserve">SpringWorks Therapeutics</w:t>
            </w:r>
            <w:r>
              <w:t xml:space="preserve">. </w:t>
            </w:r>
            <w:hyperlink w:history="1" r:id="rIdjrppmp20zpwywxtuuuccw">
              <w:r>
                <w:rPr>
                  <w:rStyle w:val="Hyperlink"/>
                </w:rPr>
                <w:t xml:space="preserve">[25]</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ReNeu; multicenter, open-label, single-arm trial; </w:t>
            </w:r>
            <w:r>
              <w:rPr>
                <w:b/>
                <w:bCs/>
              </w:rPr>
              <w:t xml:space="preserve">n=114</w:t>
            </w:r>
            <w:r>
              <w:t xml:space="preserve"> (</w:t>
            </w:r>
            <w:r>
              <w:rPr>
                <w:b/>
                <w:bCs/>
              </w:rPr>
              <w:t xml:space="preserve">58</w:t>
            </w:r>
            <w:r>
              <w:t xml:space="preserve"> adults and </w:t>
            </w:r>
            <w:r>
              <w:rPr>
                <w:b/>
                <w:bCs/>
              </w:rPr>
              <w:t xml:space="preserve">56</w:t>
            </w:r>
            <w:r>
              <w:t xml:space="preserve"> pediatric patients). Primary efficacy endpoint: confirmed objective response rate by blinded independent central review using volumetric MRI assessment. </w:t>
            </w:r>
            <w:hyperlink w:history="1" r:id="rIdonqpjg6sa0qwsnjdwdijl">
              <w:r>
                <w:rPr>
                  <w:rStyle w:val="Hyperlink"/>
                </w:rPr>
                <w:t xml:space="preserve">[25]</w:t>
              </w:r>
            </w:hyperlink>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Adverse reactions associated with MEK inhibition, including dermatologic, ocular, and cardiac (left ventricular dysfunction) events, were prominent. Pathway: </w:t>
            </w:r>
            <w:r>
              <w:rPr>
                <w:b/>
                <w:bCs/>
              </w:rPr>
              <w:t xml:space="preserve">Traditional Approval</w:t>
            </w:r>
            <w:r>
              <w:t xml:space="preserve">. Randomized efficacy data: </w:t>
            </w:r>
            <w:r>
              <w:rPr>
                <w:b/>
                <w:bCs/>
              </w:rPr>
              <w:t xml:space="preserve">none</w:t>
            </w:r>
            <w:r>
              <w:t xml:space="preserve">. The agency relied on the clinical interpretability of volumetric tumor response in a population in which spontaneous regression is not expected. </w:t>
            </w:r>
            <w:hyperlink w:history="1" r:id="rId0hntfazkxhjqqkses0tne">
              <w:r>
                <w:rPr>
                  <w:rStyle w:val="Hyperlink"/>
                </w:rPr>
                <w:t xml:space="preserve">[25]</w:t>
              </w:r>
            </w:hyperlink>
          </w:p>
        </w:tc>
        <w:tc>
          <w:tcPr>
            <w:tcW w:type="dxa" w:w="15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FDA approval notice. </w:t>
            </w:r>
            <w:hyperlink w:history="1" r:id="rIdy3zd8hv8ndo7thkyrwj3w">
              <w:r>
                <w:rPr>
                  <w:rStyle w:val="Hyperlink"/>
                </w:rPr>
                <w:t xml:space="preserve">[25]</w:t>
              </w:r>
            </w:hyperlink>
          </w:p>
        </w:tc>
      </w:tr>
    </w:tbl>
    <w:p>
      <w:pPr>
        <w:pStyle w:val="Heading3"/>
      </w:pPr>
      <w:r>
        <w:t xml:space="preserve">Additional treatment-level first approvals identified in FDA sources</w:t>
      </w:r>
    </w:p>
    <w:p>
      <w:pPr>
        <w:spacing w:after="160"/>
      </w:pPr>
      <w:r>
        <w:t xml:space="preserve">Additional treatment-level first approvals consistent with the same single-arm pattern are identifiable on FDA approval pages, particularly within oncology. These were not abstracted into the detailed table because doing so while preserving comparable document-level confidence would require a full additional review of each approval package. High-confidence examples include Alunbrig (2017), Calquence (2017), Lorbrena (2018), Vitrakvi (2018), Rozlytrek (2019), Tabrecta (2020), Retevmo (2020), Breyanzi (2021), Rybrevant (2021), Elahere (2022), Jaypirca (2023), Ojemda (2024), Tecelra (2024), Ziihera (2024), Hernexeos (2025), and Komzifti (2025). FDA cancer accelerated-approval pages further indicate that several such products subsequently moved to verified clinical benefit, while others were withdrawn following confirmatory work. </w:t>
      </w:r>
      <w:hyperlink w:history="1" r:id="rIdx6hip5kuen8t8p1ngp-b5">
        <w:r>
          <w:rPr>
            <w:rStyle w:val="Hyperlink"/>
          </w:rPr>
          <w:t xml:space="preserve">[26]</w:t>
        </w:r>
      </w:hyperlink>
    </w:p>
    <w:p>
      <w:pPr>
        <w:pStyle w:val="Heading2"/>
      </w:pPr>
      <w:r>
        <w:t xml:space="preserve">Common FDA rationales</w:t>
      </w:r>
    </w:p>
    <w:p>
      <w:pPr>
        <w:spacing w:after="160"/>
      </w:pPr>
      <w:r>
        <w:t xml:space="preserve">Five recurring rationales are evident across the curated subset.</w:t>
      </w:r>
    </w:p>
    <w:p>
      <w:pPr>
        <w:spacing w:after="160"/>
      </w:pPr>
      <w:r>
        <w:t xml:space="preserve">The first is </w:t>
      </w:r>
      <w:r>
        <w:rPr>
          <w:b/>
          <w:bCs/>
        </w:rPr>
        <w:t xml:space="preserve">extreme rarity with no approved therapy or no adequate alternative</w:t>
      </w:r>
      <w:r>
        <w:t xml:space="preserve">. The agency stated that there were "no approved pharmacological therapies" for CLN2 disease at the time of BRINEURA approval, identified AYVAKIT as the first therapy for PDGFRA exon 18-mutant GIST, characterized KOSELUGO as the first therapy approved for pediatric NF1-associated symptomatic, inoperable plexiform neurofibromas, and described KEBILIDI and LENMELDY as first gene therapies for their respective diseases. Such framing is mechanistically important because it explains why a concurrent randomized control was not required for initial market entry. </w:t>
      </w:r>
      <w:hyperlink w:history="1" r:id="rId879jyvqy37m8josyx7psq">
        <w:r>
          <w:rPr>
            <w:rStyle w:val="Hyperlink"/>
          </w:rPr>
          <w:t xml:space="preserve">[5]</w:t>
        </w:r>
      </w:hyperlink>
      <w:r>
        <w:t xml:space="preserve"> </w:t>
      </w:r>
      <w:hyperlink w:history="1" r:id="rIdylkgyi0jkrc7ljp16d31r">
        <w:r>
          <w:rPr>
            <w:rStyle w:val="Hyperlink"/>
          </w:rPr>
          <w:t xml:space="preserve">[11]</w:t>
        </w:r>
      </w:hyperlink>
      <w:r>
        <w:t xml:space="preserve"> </w:t>
      </w:r>
      <w:hyperlink w:history="1" r:id="rIdua4cijpm4upvexztmzzun">
        <w:r>
          <w:rPr>
            <w:rStyle w:val="Hyperlink"/>
          </w:rPr>
          <w:t xml:space="preserve">[12]</w:t>
        </w:r>
      </w:hyperlink>
      <w:r>
        <w:t xml:space="preserve"> </w:t>
      </w:r>
      <w:hyperlink w:history="1" r:id="rId6rcbzcnhrdn5f_dkdoszo">
        <w:r>
          <w:rPr>
            <w:rStyle w:val="Hyperlink"/>
          </w:rPr>
          <w:t xml:space="preserve">[23]</w:t>
        </w:r>
      </w:hyperlink>
      <w:r>
        <w:t xml:space="preserve"> </w:t>
      </w:r>
      <w:hyperlink w:history="1" r:id="rIdnzadtyngm4u6mgb2ay32j">
        <w:r>
          <w:rPr>
            <w:rStyle w:val="Hyperlink"/>
          </w:rPr>
          <w:t xml:space="preserve">[24]</w:t>
        </w:r>
      </w:hyperlink>
    </w:p>
    <w:p>
      <w:pPr>
        <w:spacing w:after="160"/>
      </w:pPr>
      <w:r>
        <w:t xml:space="preserve">The second is </w:t>
      </w:r>
      <w:r>
        <w:rPr>
          <w:b/>
          <w:bCs/>
        </w:rPr>
        <w:t xml:space="preserve">availability of an interpretable counterfactual derived from natural history or external controls</w:t>
      </w:r>
      <w:r>
        <w:t xml:space="preserve">. FDA’s real-world-evidence page is explicit on this point for NULIBRY, SKYSONA, VIJOICE, and LENMELDY. In each instance, the agency treated single-arm cohorts together with well-documented untreated or differently treated comparators as an adequate and well-controlled basis for approval. The natural-history rationale is particularly strong when spontaneous regression is not expected, when early neurologic deterioration follows a predictable course, or when historical survival is uniformly poor. </w:t>
      </w:r>
      <w:hyperlink w:history="1" r:id="rIdnjd2ou-uywmnsw9fay95w">
        <w:r>
          <w:rPr>
            <w:rStyle w:val="Hyperlink"/>
          </w:rPr>
          <w:t xml:space="preserve">[3]</w:t>
        </w:r>
      </w:hyperlink>
    </w:p>
    <w:p>
      <w:pPr>
        <w:spacing w:after="160"/>
      </w:pPr>
      <w:r>
        <w:t xml:space="preserve">The third is </w:t>
      </w:r>
      <w:r>
        <w:rPr>
          <w:b/>
          <w:bCs/>
        </w:rPr>
        <w:t xml:space="preserve">large effect size in refractory, biomarker-defined cancers</w:t>
      </w:r>
      <w:r>
        <w:t xml:space="preserve">. The accelerated-approval policy framework continues to describe accelerated approval as appropriate when a serious condition with unmet medical need can be evaluated using a surrogate that is reasonably likely to predict clinical benefit. For single-arm oncology approvals, this typically corresponds to ORR and DOR in tumor types with very low spontaneous regression rates. The WELIREG multidiscipline review states that for demonstration of efficacy in a single-arm trial, the agency relies on ORR and DOR rather than stable disease. Comparable reasoning is reflected in the BALVERSA and PEMAZYRE approvals. </w:t>
      </w:r>
      <w:hyperlink w:history="1" r:id="rIdcliv8wr5hj2dpcep2lvoi">
        <w:r>
          <w:rPr>
            <w:rStyle w:val="Hyperlink"/>
          </w:rPr>
          <w:t xml:space="preserve">[2]</w:t>
        </w:r>
      </w:hyperlink>
      <w:r>
        <w:t xml:space="preserve"> </w:t>
      </w:r>
      <w:hyperlink w:history="1" r:id="rIdteyjih7w5ashfiotm8fau">
        <w:r>
          <w:rPr>
            <w:rStyle w:val="Hyperlink"/>
          </w:rPr>
          <w:t xml:space="preserve">[14]</w:t>
        </w:r>
      </w:hyperlink>
    </w:p>
    <w:p>
      <w:pPr>
        <w:spacing w:after="160"/>
      </w:pPr>
      <w:r>
        <w:t xml:space="preserve">The fourth is </w:t>
      </w:r>
      <w:r>
        <w:rPr>
          <w:b/>
          <w:bCs/>
        </w:rPr>
        <w:t xml:space="preserve">use of surrogate or intermediate endpoints when the disease is severe and the underlying biology is direct</w:t>
      </w:r>
      <w:r>
        <w:t xml:space="preserve">. EXONDYS 51, VIJOICE, KEBILIDI, and several gene therapies illustrate this pattern. The agency has accepted approvals supported by dystrophin production, lesion shrinkage, motor milestone acquisition, or other intermediate outcomes when waiting for long-term hard outcomes would be infeasible or would delay access in conditions with irreversible progression. </w:t>
      </w:r>
      <w:hyperlink w:history="1" r:id="rIddcyaarsbpdevlp3vgzqio">
        <w:r>
          <w:rPr>
            <w:rStyle w:val="Hyperlink"/>
          </w:rPr>
          <w:t xml:space="preserve">[4]</w:t>
        </w:r>
      </w:hyperlink>
      <w:r>
        <w:t xml:space="preserve"> </w:t>
      </w:r>
      <w:hyperlink w:history="1" r:id="rId0_dxzeyz9mmvnsonxazkv">
        <w:r>
          <w:rPr>
            <w:rStyle w:val="Hyperlink"/>
          </w:rPr>
          <w:t xml:space="preserve">[17]</w:t>
        </w:r>
      </w:hyperlink>
      <w:r>
        <w:t xml:space="preserve"> </w:t>
      </w:r>
      <w:hyperlink w:history="1" r:id="rIdfxmyyv1ifmjr-zuuilpyz">
        <w:r>
          <w:rPr>
            <w:rStyle w:val="Hyperlink"/>
          </w:rPr>
          <w:t xml:space="preserve">[24]</w:t>
        </w:r>
      </w:hyperlink>
    </w:p>
    <w:p>
      <w:pPr>
        <w:spacing w:after="160"/>
      </w:pPr>
      <w:r>
        <w:t xml:space="preserve">The fifth is </w:t>
      </w:r>
      <w:r>
        <w:rPr>
          <w:b/>
          <w:bCs/>
        </w:rPr>
        <w:t xml:space="preserve">postmarketing verification in lieu of preapproval randomization</w:t>
      </w:r>
      <w:r>
        <w:t xml:space="preserve">. The accelerated-approval pages document the consistent regulatory framework: earlier market entry on the basis of single-arm evidence is balanced by required confirmatory randomized trials, longer follow-up, registries, or expanded cohorts. The same pages also record outcomes when these obligations are not met, including conversion to verified clinical benefit, prolonged ongoing status, and withdrawal. </w:t>
      </w:r>
      <w:hyperlink w:history="1" r:id="rIdk99wlqwlus2tvpozeicez">
        <w:r>
          <w:rPr>
            <w:rStyle w:val="Hyperlink"/>
          </w:rPr>
          <w:t xml:space="preserve">[1]</w:t>
        </w:r>
      </w:hyperlink>
      <w:r>
        <w:t xml:space="preserve"> </w:t>
      </w:r>
      <w:hyperlink w:history="1" r:id="rIdip7d5sggohe17dyo9i3oo">
        <w:r>
          <w:rPr>
            <w:rStyle w:val="Hyperlink"/>
          </w:rPr>
          <w:t xml:space="preserve">[26]</w:t>
        </w:r>
      </w:hyperlink>
    </w:p>
    <w:p>
      <w:pPr>
        <w:pStyle w:val="Heading2"/>
      </w:pPr>
      <w:r>
        <w:t xml:space="preserve">Shared characteristics across approvals</w:t>
      </w:r>
    </w:p>
    <w:p>
      <w:pPr>
        <w:spacing w:after="160"/>
      </w:pPr>
      <w:r>
        <w:t xml:space="preserve">The curated subset and the broader FDA pages indicate a stable analytical pattern rather than a series of ad hoc exceptions.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000"/>
        <w:gridCol w:w="3160"/>
      </w:tblGrid>
      <w:tr>
        <w:trPr>
          <w:tblHeader/>
        </w:trPr>
        <w:tc>
          <w:tcPr>
            <w:tcW w:type="dxa" w:w="23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Dimension</w:t>
            </w:r>
          </w:p>
        </w:tc>
        <w:tc>
          <w:tcPr>
            <w:tcW w:type="dxa" w:w="3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Precision-oncology single-arm approvals</w:t>
            </w:r>
          </w:p>
        </w:tc>
        <w:tc>
          <w:tcPr>
            <w:tcW w:type="dxa" w:w="40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Rare-disease and advanced-therapy single-arm approvals</w:t>
            </w:r>
          </w:p>
        </w:tc>
        <w:tc>
          <w:tcPr>
            <w:tcW w:type="dxa" w:w="31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Regulatory consequence</w:t>
            </w:r>
          </w:p>
        </w:tc>
      </w:tr>
      <w:tr>
        <w:tc>
          <w:tcPr>
            <w:tcW w:type="dxa" w:w="23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Typical disease context</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Refractory malignancy, small molecular subgroup, poor expected response to standard therapy</w:t>
            </w:r>
          </w:p>
        </w:tc>
        <w:tc>
          <w:tcPr>
            <w:tcW w:type="dxa" w:w="4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Ultra-rare disease, rapidly progressive or irreversible morbidity, often pediatric</w:t>
            </w:r>
          </w:p>
        </w:tc>
        <w:tc>
          <w:tcPr>
            <w:tcW w:type="dxa" w:w="31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Single-arm trials are more readily justified when the untreated disease course is severe and well characterized</w:t>
            </w:r>
          </w:p>
        </w:tc>
      </w:tr>
      <w:tr>
        <w:tc>
          <w:tcPr>
            <w:tcW w:type="dxa" w:w="23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Typical endpoint</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ORR, complete response, DOR</w:t>
            </w:r>
          </w:p>
        </w:tc>
        <w:tc>
          <w:tcPr>
            <w:tcW w:type="dxa" w:w="4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Survival, motor milestones, event-free survival, transfusion independence, bleed reduction, radiologic response, biomarker restoration</w:t>
            </w:r>
          </w:p>
        </w:tc>
        <w:tc>
          <w:tcPr>
            <w:tcW w:type="dxa" w:w="31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Endpoint selection reflects whether benefit is most directly observed as tumor reduction or as deviation from natural history</w:t>
            </w:r>
          </w:p>
        </w:tc>
      </w:tr>
      <w:tr>
        <w:tc>
          <w:tcPr>
            <w:tcW w:type="dxa" w:w="23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Control strategy</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Generally no concurrent control; historical expectations frequently implicit</w:t>
            </w:r>
          </w:p>
        </w:tc>
        <w:tc>
          <w:tcPr>
            <w:tcW w:type="dxa" w:w="4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Historical control, formal external control, within-patient pre/post comparison, registry and natural-history data, often documented explicitly</w:t>
            </w:r>
          </w:p>
        </w:tc>
        <w:tc>
          <w:tcPr>
            <w:tcW w:type="dxa" w:w="31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Formal external controls are substantially more visible outside oncology</w:t>
            </w:r>
          </w:p>
        </w:tc>
      </w:tr>
      <w:tr>
        <w:tc>
          <w:tcPr>
            <w:tcW w:type="dxa" w:w="23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Biomarker selection</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Common, particularly for FGFR, PDGFRA, RET, MET, and similar molecular subsets</w:t>
            </w:r>
          </w:p>
        </w:tc>
        <w:tc>
          <w:tcPr>
            <w:tcW w:type="dxa" w:w="4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Common when the mechanism of action is genetically direct, such as exon-skipping or gene correction</w:t>
            </w:r>
          </w:p>
        </w:tc>
        <w:tc>
          <w:tcPr>
            <w:tcW w:type="dxa" w:w="31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Biomarker enrichment increases the interpretability of uncontrolled efficacy data</w:t>
            </w:r>
          </w:p>
        </w:tc>
      </w:tr>
      <w:tr>
        <w:tc>
          <w:tcPr>
            <w:tcW w:type="dxa" w:w="23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Approval pathway</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Frequently accelerated approval with required confirmatory trials</w:t>
            </w:r>
          </w:p>
        </w:tc>
        <w:tc>
          <w:tcPr>
            <w:tcW w:type="dxa" w:w="4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Mixed: accelerated approval in some cases, traditional approval in others when the effect relative to natural history is judged sufficiently persuasive</w:t>
            </w:r>
          </w:p>
        </w:tc>
        <w:tc>
          <w:tcPr>
            <w:tcW w:type="dxa" w:w="31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Pathway selection depends less on therapeutic class than on the directness with which the endpoint predicts clinical benefit</w:t>
            </w:r>
          </w:p>
        </w:tc>
      </w:tr>
      <w:tr>
        <w:tc>
          <w:tcPr>
            <w:tcW w:type="dxa" w:w="23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Postmarketing pattern</w:t>
            </w:r>
          </w:p>
        </w:tc>
        <w:tc>
          <w:tcPr>
            <w:tcW w:type="dxa" w:w="3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Randomized confirmatory trials are common; some products are subsequently converted to verified clinical benefit, others are withdrawn</w:t>
            </w:r>
          </w:p>
        </w:tc>
        <w:tc>
          <w:tcPr>
            <w:tcW w:type="dxa" w:w="4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Long-term follow-up, registries, durability studies, and continued natural-history comparisons are common</w:t>
            </w:r>
          </w:p>
        </w:tc>
        <w:tc>
          <w:tcPr>
            <w:tcW w:type="dxa" w:w="31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Postmarketing requirements and commitments are the principal regulatory mechanism for managing residual preapproval uncertainty</w:t>
            </w:r>
          </w:p>
        </w:tc>
      </w:tr>
    </w:tbl>
    <w:p>
      <w:pPr>
        <w:spacing w:after="160"/>
      </w:pPr>
      <w:r>
        <w:t xml:space="preserve">These patterns are directly observable on FDA’s accelerated-approval program page, the agency’s real-world-evidence decision summary page, and the product-specific reviews and labels listed above. Single-arm oncology approvals disproportionately fall within the accelerated-approval framework, whereas advanced therapies for ultra-rare conditions more often receive traditional approval when the effect relative to natural history is judged persuasive and the disease is too rare or severe for a practical randomized trial. </w:t>
      </w:r>
      <w:hyperlink w:history="1" r:id="rIdebhhfn8lleekiptx0wyq-">
        <w:r>
          <w:rPr>
            <w:rStyle w:val="Hyperlink"/>
          </w:rPr>
          <w:t xml:space="preserve">[2]</w:t>
        </w:r>
      </w:hyperlink>
      <w:r>
        <w:t xml:space="preserve"> </w:t>
      </w:r>
      <w:hyperlink w:history="1" r:id="rIdycswzcp6hvuiu-kpde0ik">
        <w:r>
          <w:rPr>
            <w:rStyle w:val="Hyperlink"/>
          </w:rPr>
          <w:t xml:space="preserve">[3]</w:t>
        </w:r>
      </w:hyperlink>
    </w:p>
    <w:p>
      <w:pPr>
        <w:spacing w:after="160"/>
      </w:pPr>
      <w:r>
        <w:t xml:space="preserve">A related observation is that </w:t>
      </w:r>
      <w:r>
        <w:rPr>
          <w:b/>
          <w:bCs/>
        </w:rPr>
        <w:t xml:space="preserve">"single-arm" does not imply "uncontextualized."</w:t>
      </w:r>
      <w:r>
        <w:t xml:space="preserve"> In many of the rare-disease approvals, the principal evidentiary structure consisted not only of the treated cohort but of the treated cohort combined with a documented external benchmark. LANTIDRA, NULIBRY, SKYSONA, LENMELDY, and KEBILIDI follow this pattern. In contrast, in oncology approvals, the counterfactual is more often embedded in clinical knowledge of disease behavior rather than formalized as a matched external control, representing a substantive difference in how single-arm evidence has been operationalized across therapeutic areas. </w:t>
      </w:r>
      <w:hyperlink w:history="1" r:id="rIdu2wts-tdk8--ub03qwadi">
        <w:r>
          <w:rPr>
            <w:rStyle w:val="Hyperlink"/>
          </w:rPr>
          <w:t xml:space="preserve">[27]</w:t>
        </w:r>
      </w:hyperlink>
    </w:p>
    <w:p>
      <w:pPr>
        <w:pStyle w:val="Heading2"/>
      </w:pPr>
      <w:r>
        <w:t xml:space="preserve">Decision framework</w:t>
      </w:r>
    </w:p>
    <w:p>
      <w:pPr>
        <w:spacing w:after="160"/>
      </w:pPr>
      <w:r>
        <w:t xml:space="preserve">The recurring decision factors observed in FDA primary documents can be summarized as follows. A serious or life-threatening disease is identified. The feasibility and ethical acceptability of randomization is assessed; if randomization is infeasible, ethically unattractive, or expected to be uninformative because of an anticipated dramatic effect in a refractory biomarker-defined subset, single-arm development becomes plausible. Whether benefit can be interpreted without a concurrent control is then assessed. Three principal evidentiary routes follow: ORR and DOR when atypical tumor reduction is itself clinically interpretable; historical or external controls when natural history is well documented; or a surrogate or intermediate endpoint when the underlying biology supports a direct mechanistic link. ORR-based packages most commonly proceed via accelerated approval with subsequent confirmatory randomized trials, whereas externally controlled and surrogate-based packages may proceed via either pathway with long-term follow-up, registry, durability, or additional cohort obligations. </w:t>
      </w:r>
      <w:hyperlink w:history="1" r:id="rIdiilci4ec5e82tvjc2dhgn">
        <w:r>
          <w:rPr>
            <w:rStyle w:val="Hyperlink"/>
          </w:rPr>
          <w:t xml:space="preserve">[2]</w:t>
        </w:r>
      </w:hyperlink>
    </w:p>
    <w:p>
      <w:pPr>
        <w:spacing w:after="160"/>
      </w:pPr>
      <w:r>
        <w:t xml:space="preserve">FDA’s accelerated-approval policy statement, the cancer accelerated-approval status pages, the real-world-evidence decision summary, and individual review documents render each step of this framework empirically observable. The principal dividing line is not "oncology versus rare disease" but whether the agency can credibly characterize the </w:t>
      </w:r>
      <w:r>
        <w:rPr>
          <w:b/>
          <w:bCs/>
        </w:rPr>
        <w:t xml:space="preserve">untreated counterfactual</w:t>
      </w:r>
      <w:r>
        <w:t xml:space="preserve"> and whether the observed effect is large enough that randomization is not essential before initial approval. </w:t>
      </w:r>
      <w:hyperlink w:history="1" r:id="rIdc28wk54chb-mewdgkfvp3">
        <w:r>
          <w:rPr>
            <w:rStyle w:val="Hyperlink"/>
          </w:rPr>
          <w:t xml:space="preserve">[2]</w:t>
        </w:r>
      </w:hyperlink>
      <w:r>
        <w:t xml:space="preserve"> </w:t>
      </w:r>
      <w:hyperlink w:history="1" r:id="rId6l2tlsu16h7fr8q_3biee">
        <w:r>
          <w:rPr>
            <w:rStyle w:val="Hyperlink"/>
          </w:rPr>
          <w:t xml:space="preserve">[1]</w:t>
        </w:r>
      </w:hyperlink>
      <w:r>
        <w:t xml:space="preserve"> </w:t>
      </w:r>
      <w:hyperlink w:history="1" r:id="rIdzgeeumwkwr568c1msv6xd">
        <w:r>
          <w:rPr>
            <w:rStyle w:val="Hyperlink"/>
          </w:rPr>
          <w:t xml:space="preserve">[3]</w:t>
        </w:r>
      </w:hyperlink>
    </w:p>
    <w:p>
      <w:pPr>
        <w:pStyle w:val="Heading2"/>
      </w:pPr>
      <w:r>
        <w:t xml:space="preserve">Limitations and open questions</w:t>
      </w:r>
    </w:p>
    <w:p>
      <w:pPr>
        <w:spacing w:after="160"/>
      </w:pPr>
      <w:r>
        <w:t xml:space="preserve">This report is </w:t>
      </w:r>
      <w:r>
        <w:rPr>
          <w:b/>
          <w:bCs/>
        </w:rPr>
        <w:t xml:space="preserve">not a complete indication-level census</w:t>
      </w:r>
      <w:r>
        <w:t xml:space="preserve"> of FDA approvals in the last decade that used single-arm evidence. It is a </w:t>
      </w:r>
      <w:r>
        <w:rPr>
          <w:b/>
          <w:bCs/>
        </w:rPr>
        <w:t xml:space="preserve">high-confidence treatment-level analytical inventory</w:t>
      </w:r>
      <w:r>
        <w:t xml:space="preserve"> constructed from publicly available FDA materials. The largest omitted category is </w:t>
      </w:r>
      <w:r>
        <w:rPr>
          <w:b/>
          <w:bCs/>
        </w:rPr>
        <w:t xml:space="preserve">supplemental oncology indications for already marketed drugs</w:t>
      </w:r>
      <w:r>
        <w:t xml:space="preserve">, for which the agency’s cancer accelerated-approval pages document numerous additional single-arm-based decisions. </w:t>
      </w:r>
      <w:hyperlink w:history="1" r:id="rIdfbgi2tkhbkfvlqy61tqxm">
        <w:r>
          <w:rPr>
            <w:rStyle w:val="Hyperlink"/>
          </w:rPr>
          <w:t xml:space="preserve">[1]</w:t>
        </w:r>
      </w:hyperlink>
    </w:p>
    <w:p>
      <w:pPr>
        <w:spacing w:after="160"/>
      </w:pPr>
      <w:r>
        <w:t xml:space="preserve">Several products were excluded after review because the underlying approval submission was </w:t>
      </w:r>
      <w:r>
        <w:rPr>
          <w:b/>
          <w:bCs/>
        </w:rPr>
        <w:t xml:space="preserve">mixed rather than single-arm-only</w:t>
      </w:r>
      <w:r>
        <w:t xml:space="preserve"> in the FDA materials retrieved. For example, the Mepsevii statistical review references a delayed-start randomized component that disqualifies the program from a strictly single-arm-only inventory. Other borderline products may belong in an extended appendix but were excluded to preserve the document-level certainty required to populate every requested field. </w:t>
      </w:r>
      <w:hyperlink w:history="1" r:id="rIdho_10zp7gla2-xd3gmo0o">
        <w:r>
          <w:rPr>
            <w:rStyle w:val="Hyperlink"/>
          </w:rPr>
          <w:t xml:space="preserve">[28]</w:t>
        </w:r>
      </w:hyperlink>
    </w:p>
    <w:p>
      <w:pPr>
        <w:spacing w:after="160"/>
      </w:pPr>
      <w:r>
        <w:t xml:space="preserve">The principal conclusion remains supported by the available evidence. FDA use of single-arm trials over the last decade has not been distributed at random. It has followed a recognizable regulatory logic: </w:t>
      </w:r>
      <w:r>
        <w:rPr>
          <w:b/>
          <w:bCs/>
        </w:rPr>
        <w:t xml:space="preserve">serious disease, high unmet medical need, an interpretable counterfactual, and an effect size or surrogate plausibility large enough to justify earlier access</w:t>
      </w:r>
      <w:r>
        <w:t xml:space="preserve">, with postmarketing verification used to manage residual preapproval uncertainty. </w:t>
      </w:r>
      <w:hyperlink w:history="1" r:id="rIdu1ampzqx5afk7hqelugou">
        <w:r>
          <w:rPr>
            <w:rStyle w:val="Hyperlink"/>
          </w:rPr>
          <w:t xml:space="preserve">[2]</w:t>
        </w:r>
      </w:hyperlink>
    </w:p>
    <w:p>
      <w:pPr>
        <w:pStyle w:val="Heading2"/>
      </w:pPr>
      <w:r>
        <w:t xml:space="preserve">References</w:t>
      </w:r>
    </w:p>
    <w:p>
      <w:pPr>
        <w:spacing w:after="80"/>
      </w:pPr>
      <w:hyperlink w:history="1" r:id="rId8qvkzfgxxa1jpvtgv2o2_">
        <w:r>
          <w:rPr>
            <w:rStyle w:val="Hyperlink"/>
          </w:rPr>
          <w:t xml:space="preserve">[1]</w:t>
        </w:r>
      </w:hyperlink>
      <w:r>
        <w:t xml:space="preserve"> U.S. Food and Drug Administration. Ongoing Cancer Accelerated Approvals. Available from: </w:t>
      </w:r>
      <w:hyperlink w:history="1" r:id="rIdmxfdnkyf2z2ehyqutoama">
        <w:r>
          <w:rPr>
            <w:rStyle w:val="Hyperlink"/>
          </w:rPr>
          <w:t xml:space="preserve">https://www.fda.gov/drugs/resources-information-approved-drugs/ongoing-cancer-accelerated-approvals</w:t>
        </w:r>
      </w:hyperlink>
    </w:p>
    <w:p>
      <w:pPr>
        <w:spacing w:after="80"/>
      </w:pPr>
      <w:hyperlink w:history="1" r:id="rIdyrvkr5p7hpupbcjjw4o91">
        <w:r>
          <w:rPr>
            <w:rStyle w:val="Hyperlink"/>
          </w:rPr>
          <w:t xml:space="preserve">[2]</w:t>
        </w:r>
      </w:hyperlink>
      <w:r>
        <w:t xml:space="preserve"> U.S. Food and Drug Administration. Accelerated Approval Program. Available from: </w:t>
      </w:r>
      <w:hyperlink w:history="1" r:id="rIdfjcxmohzj7g-lb2v2gbw8">
        <w:r>
          <w:rPr>
            <w:rStyle w:val="Hyperlink"/>
          </w:rPr>
          <w:t xml:space="preserve">https://www.fda.gov/drugs/nda-and-bla-approvals/accelerated-approval-program</w:t>
        </w:r>
      </w:hyperlink>
    </w:p>
    <w:p>
      <w:pPr>
        <w:spacing w:after="80"/>
      </w:pPr>
      <w:hyperlink w:history="1" r:id="rIdrjyy272ggo7cbftjvfelz">
        <w:r>
          <w:rPr>
            <w:rStyle w:val="Hyperlink"/>
          </w:rPr>
          <w:t xml:space="preserve">[3]</w:t>
        </w:r>
      </w:hyperlink>
      <w:r>
        <w:t xml:space="preserve"> U.S. Food and Drug Administration. FDA’s Use of Real-World Evidence in Regulatory Decision-Making. Available from: </w:t>
      </w:r>
      <w:hyperlink w:history="1" r:id="rIdnozb-x7rgzcci4krz2vwf">
        <w:r>
          <w:rPr>
            <w:rStyle w:val="Hyperlink"/>
          </w:rPr>
          <w:t xml:space="preserve">https://www.fda.gov/science-research/real-world-evidence/fda-use-real-world-evidence-regulatory-decision-making</w:t>
        </w:r>
      </w:hyperlink>
    </w:p>
    <w:p>
      <w:pPr>
        <w:spacing w:after="80"/>
      </w:pPr>
      <w:hyperlink w:history="1" r:id="rIdzestzx1gake8uyw_fzevp">
        <w:r>
          <w:rPr>
            <w:rStyle w:val="Hyperlink"/>
          </w:rPr>
          <w:t xml:space="preserve">[4]</w:t>
        </w:r>
      </w:hyperlink>
      <w:r>
        <w:t xml:space="preserve"> U.S. Food and Drug Administration. EXONDYS 51 (eteplirsen) labeling and approval correspondence (2016). Available from: </w:t>
      </w:r>
      <w:hyperlink w:history="1" r:id="rIdxtsgv3ydzht8gn_akefoj">
        <w:r>
          <w:rPr>
            <w:rStyle w:val="Hyperlink"/>
          </w:rPr>
          <w:t xml:space="preserve">https://www.accessdata.fda.gov/drugsatfda_docs/label/2016/206488lbl.pdf</w:t>
        </w:r>
      </w:hyperlink>
    </w:p>
    <w:p>
      <w:pPr>
        <w:spacing w:after="80"/>
      </w:pPr>
      <w:hyperlink w:history="1" r:id="rIdg-ybqjg3odlrsehmr93ju">
        <w:r>
          <w:rPr>
            <w:rStyle w:val="Hyperlink"/>
          </w:rPr>
          <w:t xml:space="preserve">[5]</w:t>
        </w:r>
      </w:hyperlink>
      <w:r>
        <w:t xml:space="preserve"> U.S. Food and Drug Administration. BRINEURA (cerliponase alfa) Summary Review (2017). Available from: </w:t>
      </w:r>
      <w:hyperlink w:history="1" r:id="rIdmcivtlhnmp4zcmh6z5jp-">
        <w:r>
          <w:rPr>
            <w:rStyle w:val="Hyperlink"/>
          </w:rPr>
          <w:t xml:space="preserve">https://www.accessdata.fda.gov/drugsatfda_docs/nda/2017/761052Orig1s000SumR.pdf</w:t>
        </w:r>
      </w:hyperlink>
    </w:p>
    <w:p>
      <w:pPr>
        <w:spacing w:after="80"/>
      </w:pPr>
      <w:hyperlink w:history="1" r:id="rIdzvfhvyg2yxitl0lg1btni">
        <w:r>
          <w:rPr>
            <w:rStyle w:val="Hyperlink"/>
          </w:rPr>
          <w:t xml:space="preserve">[6]</w:t>
        </w:r>
      </w:hyperlink>
      <w:r>
        <w:t xml:space="preserve"> U.S. Food and Drug Administration. FDA approval notice: avelumab (BAVENCIO). Available from: </w:t>
      </w:r>
      <w:hyperlink w:history="1" r:id="rIduhn2e7umu_qiewhdy9bxx">
        <w:r>
          <w:rPr>
            <w:rStyle w:val="Hyperlink"/>
          </w:rPr>
          <w:t xml:space="preserve">https://www.fda.gov/drugs/resources-information-approved-drugs/avelumab-bavencio</w:t>
        </w:r>
      </w:hyperlink>
    </w:p>
    <w:p>
      <w:pPr>
        <w:spacing w:after="80"/>
      </w:pPr>
      <w:hyperlink w:history="1" r:id="rIdzidfrc49lq-ey78kk-2si">
        <w:r>
          <w:rPr>
            <w:rStyle w:val="Hyperlink"/>
          </w:rPr>
          <w:t xml:space="preserve">[7]</w:t>
        </w:r>
      </w:hyperlink>
      <w:r>
        <w:t xml:space="preserve"> U.S. Food and Drug Administration. FDA approval notice: tisagenlecleucel for B-cell ALL and tocilizumab for cytokine release syndrome. Available from: </w:t>
      </w:r>
      <w:hyperlink w:history="1" r:id="rIda4goote-nuglnnjmanqvh">
        <w:r>
          <w:rPr>
            <w:rStyle w:val="Hyperlink"/>
          </w:rPr>
          <w:t xml:space="preserve">https://www.fda.gov/drugs/resources-information-approved-drugs/fda-approves-tisagenlecleucel-b-cell-all-and-tocilizumab-cytokine-release-syndrome</w:t>
        </w:r>
      </w:hyperlink>
    </w:p>
    <w:p>
      <w:pPr>
        <w:spacing w:after="80"/>
      </w:pPr>
      <w:hyperlink w:history="1" r:id="rIdkqez_ozoo1cq1llrrhh2f">
        <w:r>
          <w:rPr>
            <w:rStyle w:val="Hyperlink"/>
          </w:rPr>
          <w:t xml:space="preserve">[8]</w:t>
        </w:r>
      </w:hyperlink>
      <w:r>
        <w:t xml:space="preserve"> U.S. Food and Drug Administration. FDA approval notice: axicabtagene ciloleucel for large B-cell lymphoma. Available from: </w:t>
      </w:r>
      <w:hyperlink w:history="1" r:id="rId2cffornul7gkig2zgy5gn">
        <w:r>
          <w:rPr>
            <w:rStyle w:val="Hyperlink"/>
          </w:rPr>
          <w:t xml:space="preserve">https://www.fda.gov/drugs/resources-information-approved-drugs/fda-approves-axicabtagene-ciloleucel-large-b-cell-lymphoma</w:t>
        </w:r>
      </w:hyperlink>
    </w:p>
    <w:p>
      <w:pPr>
        <w:spacing w:after="80"/>
      </w:pPr>
      <w:hyperlink w:history="1" r:id="rId87ddq4dmnojs_o_bg2vzr">
        <w:r>
          <w:rPr>
            <w:rStyle w:val="Hyperlink"/>
          </w:rPr>
          <w:t xml:space="preserve">[9]</w:t>
        </w:r>
      </w:hyperlink>
      <w:r>
        <w:t xml:space="preserve"> U.S. Food and Drug Administration. FDA grants accelerated approval to erdafitinib for metastatic urothelial carcinoma. Available from: </w:t>
      </w:r>
      <w:hyperlink w:history="1" r:id="rIdcwbmdc2n-b5k7jkgoomoh">
        <w:r>
          <w:rPr>
            <w:rStyle w:val="Hyperlink"/>
          </w:rPr>
          <w:t xml:space="preserve">https://www.fda.gov/drugs/resources-information-approved-drugs/fda-grants-accelerated-approval-erdafitinib-metastatic-urothelial-carcinoma</w:t>
        </w:r>
      </w:hyperlink>
    </w:p>
    <w:p>
      <w:pPr>
        <w:spacing w:after="80"/>
      </w:pPr>
      <w:hyperlink w:history="1" r:id="rId7dtyuyfen2vgt6kwyltsn">
        <w:r>
          <w:rPr>
            <w:rStyle w:val="Hyperlink"/>
          </w:rPr>
          <w:t xml:space="preserve">[10]</w:t>
        </w:r>
      </w:hyperlink>
      <w:r>
        <w:t xml:space="preserve"> U.S. Food and Drug Administration. ZOLGENSMA (onasemnogene abeparvovec-xioi) Summary Basis for Regulatory Action. Available from: </w:t>
      </w:r>
      <w:hyperlink w:history="1" r:id="rId76bmusmviaqnpmufhgfx0">
        <w:r>
          <w:rPr>
            <w:rStyle w:val="Hyperlink"/>
          </w:rPr>
          <w:t xml:space="preserve">https://www.fda.gov/media/127961/download</w:t>
        </w:r>
      </w:hyperlink>
    </w:p>
    <w:p>
      <w:pPr>
        <w:spacing w:after="80"/>
      </w:pPr>
      <w:hyperlink w:history="1" r:id="rId6lq_mlhoflgnooz1qbfg9">
        <w:r>
          <w:rPr>
            <w:rStyle w:val="Hyperlink"/>
          </w:rPr>
          <w:t xml:space="preserve">[11]</w:t>
        </w:r>
      </w:hyperlink>
      <w:r>
        <w:t xml:space="preserve"> U.S. Food and Drug Administration. FDA approves avapritinib for gastrointestinal stromal tumor with a rare mutation. Available from: </w:t>
      </w:r>
      <w:hyperlink w:history="1" r:id="rIdgjbsmdvy3urxhnutehuub">
        <w:r>
          <w:rPr>
            <w:rStyle w:val="Hyperlink"/>
          </w:rPr>
          <w:t xml:space="preserve">https://www.fda.gov/drugs/resources-information-approved-drugs/fda-approves-avapritinib-gastrointestinal-stromal-tumor-rare-mutation</w:t>
        </w:r>
      </w:hyperlink>
    </w:p>
    <w:p>
      <w:pPr>
        <w:spacing w:after="80"/>
      </w:pPr>
      <w:hyperlink w:history="1" r:id="rIdtvmtegbnk_ro0npxe3_mp">
        <w:r>
          <w:rPr>
            <w:rStyle w:val="Hyperlink"/>
          </w:rPr>
          <w:t xml:space="preserve">[12]</w:t>
        </w:r>
      </w:hyperlink>
      <w:r>
        <w:t xml:space="preserve"> U.S. Food and Drug Administration. FDA approves selumetinib for neurofibromatosis type 1 with symptomatic, inoperable plexiform neurofibromas. Available from: </w:t>
      </w:r>
      <w:hyperlink w:history="1" r:id="rIdds6gdqlj_pdyk1lnkvubf">
        <w:r>
          <w:rPr>
            <w:rStyle w:val="Hyperlink"/>
          </w:rPr>
          <w:t xml:space="preserve">https://www.fda.gov/drugs/resources-information-approved-drugs/fda-approves-selumetinib-neurofibromatosis-type-1-symptomatic-inoperable-plexiform-neurofibromas</w:t>
        </w:r>
      </w:hyperlink>
    </w:p>
    <w:p>
      <w:pPr>
        <w:spacing w:after="80"/>
      </w:pPr>
      <w:hyperlink w:history="1" r:id="rIdqa7hj6ptp-esluc64vins">
        <w:r>
          <w:rPr>
            <w:rStyle w:val="Hyperlink"/>
          </w:rPr>
          <w:t xml:space="preserve">[13]</w:t>
        </w:r>
      </w:hyperlink>
      <w:r>
        <w:t xml:space="preserve"> U.S. Food and Drug Administration. FDA grants accelerated approval to pemigatinib for cholangiocarcinoma with FGFR2 rearrangement or fusion. Available from: </w:t>
      </w:r>
      <w:hyperlink w:history="1" r:id="rIdhs8xcpylvcf3p8tq3ocgj">
        <w:r>
          <w:rPr>
            <w:rStyle w:val="Hyperlink"/>
          </w:rPr>
          <w:t xml:space="preserve">https://www.fda.gov/drugs/resources-information-approved-drugs/fda-grants-accelerated-approval-pemigatinib-cholangiocarcinoma-fgfr2-rearrangement-or-fusion</w:t>
        </w:r>
      </w:hyperlink>
    </w:p>
    <w:p>
      <w:pPr>
        <w:spacing w:after="80"/>
      </w:pPr>
      <w:hyperlink w:history="1" r:id="rIdshssbqh7eqopghlz_cywt">
        <w:r>
          <w:rPr>
            <w:rStyle w:val="Hyperlink"/>
          </w:rPr>
          <w:t xml:space="preserve">[14]</w:t>
        </w:r>
      </w:hyperlink>
      <w:r>
        <w:t xml:space="preserve"> U.S. Food and Drug Administration. WELIREG (belzutifan) Multidiscipline Review (NDA 215383, 2021). Available from: </w:t>
      </w:r>
      <w:hyperlink w:history="1" r:id="rIddylt8ijntcitxgo0ornjj">
        <w:r>
          <w:rPr>
            <w:rStyle w:val="Hyperlink"/>
          </w:rPr>
          <w:t xml:space="preserve">https://www.accessdata.fda.gov/drugsatfda_docs/nda/2021/215383Orig1s000MultidisciplineR.pdf</w:t>
        </w:r>
      </w:hyperlink>
    </w:p>
    <w:p>
      <w:pPr>
        <w:spacing w:after="80"/>
      </w:pPr>
      <w:hyperlink w:history="1" r:id="rIdltrrdxjowoxestvaglxqx">
        <w:r>
          <w:rPr>
            <w:rStyle w:val="Hyperlink"/>
          </w:rPr>
          <w:t xml:space="preserve">[15]</w:t>
        </w:r>
      </w:hyperlink>
      <w:r>
        <w:t xml:space="preserve"> U.S. Food and Drug Administration. REZUROCK (belumosudil) Multidiscipline Review (NDA 214783, 2021). Available from: </w:t>
      </w:r>
      <w:hyperlink w:history="1" r:id="rIdrmtk10kgxui_3zvdwt1sd">
        <w:r>
          <w:rPr>
            <w:rStyle w:val="Hyperlink"/>
          </w:rPr>
          <w:t xml:space="preserve">https://www.accessdata.fda.gov/drugsatfda_docs/nda/2021/214783Orig1s000MultidisciplineR.pdf</w:t>
        </w:r>
      </w:hyperlink>
    </w:p>
    <w:p>
      <w:pPr>
        <w:spacing w:after="80"/>
      </w:pPr>
      <w:hyperlink w:history="1" r:id="rIdccptkkyurclu6hbems0dt">
        <w:r>
          <w:rPr>
            <w:rStyle w:val="Hyperlink"/>
          </w:rPr>
          <w:t xml:space="preserve">[16]</w:t>
        </w:r>
      </w:hyperlink>
      <w:r>
        <w:t xml:space="preserve"> U.S. Food and Drug Administration. FDA approves first cellular therapy to treat patients with type 1 diabetes (LANTIDRA, donislecel). Available from: </w:t>
      </w:r>
      <w:hyperlink w:history="1" r:id="rIdzdtpfeqt6emlq8jq63itv">
        <w:r>
          <w:rPr>
            <w:rStyle w:val="Hyperlink"/>
          </w:rPr>
          <w:t xml:space="preserve">https://www.fda.gov/news-events/press-announcements/fda-approves-first-cellular-therapy-treat-patients-type-1-diabetes</w:t>
        </w:r>
      </w:hyperlink>
    </w:p>
    <w:p>
      <w:pPr>
        <w:spacing w:after="80"/>
      </w:pPr>
      <w:hyperlink w:history="1" r:id="rIdouwxwio_gcu6n31f0irf1">
        <w:r>
          <w:rPr>
            <w:rStyle w:val="Hyperlink"/>
          </w:rPr>
          <w:t xml:space="preserve">[17]</w:t>
        </w:r>
      </w:hyperlink>
      <w:r>
        <w:t xml:space="preserve"> U.S. Food and Drug Administration. FDA approves alpelisib for PIK3CA-related overgrowth spectrum. Available from: </w:t>
      </w:r>
      <w:hyperlink w:history="1" r:id="rIdxlt8w2ndejiaytv4laz7a">
        <w:r>
          <w:rPr>
            <w:rStyle w:val="Hyperlink"/>
          </w:rPr>
          <w:t xml:space="preserve">https://www.fda.gov/drugs/resources-information-approved-drugs/fda-approves-alpelisib-pik3ca-related-overgrowth-spectrum</w:t>
        </w:r>
      </w:hyperlink>
    </w:p>
    <w:p>
      <w:pPr>
        <w:spacing w:after="80"/>
      </w:pPr>
      <w:hyperlink w:history="1" r:id="rIdf2mmtxnvrfteno_2wtbbk">
        <w:r>
          <w:rPr>
            <w:rStyle w:val="Hyperlink"/>
          </w:rPr>
          <w:t xml:space="preserve">[18]</w:t>
        </w:r>
      </w:hyperlink>
      <w:r>
        <w:t xml:space="preserve"> U.S. Food and Drug Administration. ZYNTEGLO (betibeglogene autotemcel) approval materials. Available from: </w:t>
      </w:r>
      <w:hyperlink w:history="1" r:id="rIdc5pcqmydztjt4fc2vc__j">
        <w:r>
          <w:rPr>
            <w:rStyle w:val="Hyperlink"/>
          </w:rPr>
          <w:t xml:space="preserve">https://www.fda.gov/media/161472/download</w:t>
        </w:r>
      </w:hyperlink>
    </w:p>
    <w:p>
      <w:pPr>
        <w:spacing w:after="80"/>
      </w:pPr>
      <w:hyperlink w:history="1" r:id="rIdjf5vzstzzx3bmts-2_fhc">
        <w:r>
          <w:rPr>
            <w:rStyle w:val="Hyperlink"/>
          </w:rPr>
          <w:t xml:space="preserve">[19]</w:t>
        </w:r>
      </w:hyperlink>
      <w:r>
        <w:t xml:space="preserve"> U.S. Food and Drug Administration. SKYSONA (elivaldogene autotemcel) approval materials. Available from: </w:t>
      </w:r>
      <w:hyperlink w:history="1" r:id="rIdueiz1xhuhi0ermnb9hujl">
        <w:r>
          <w:rPr>
            <w:rStyle w:val="Hyperlink"/>
          </w:rPr>
          <w:t xml:space="preserve">https://www.fda.gov/media/162098/download</w:t>
        </w:r>
      </w:hyperlink>
    </w:p>
    <w:p>
      <w:pPr>
        <w:spacing w:after="80"/>
      </w:pPr>
      <w:hyperlink w:history="1" r:id="rIdfrjuxi4b2qmv74rfcamxq">
        <w:r>
          <w:rPr>
            <w:rStyle w:val="Hyperlink"/>
          </w:rPr>
          <w:t xml:space="preserve">[20]</w:t>
        </w:r>
      </w:hyperlink>
      <w:r>
        <w:t xml:space="preserve"> U.S. Food and Drug Administration. HEMGENIX (etranacogene dezaparvovec-drlb) approval materials. Available from: </w:t>
      </w:r>
      <w:hyperlink w:history="1" r:id="rId_-w8k1qonemh5nccbd6zh">
        <w:r>
          <w:rPr>
            <w:rStyle w:val="Hyperlink"/>
          </w:rPr>
          <w:t xml:space="preserve">https://www.fda.gov/media/164094/download</w:t>
        </w:r>
      </w:hyperlink>
    </w:p>
    <w:p>
      <w:pPr>
        <w:spacing w:after="80"/>
      </w:pPr>
      <w:hyperlink w:history="1" r:id="rIds8gyzk7mabhy7zucewbnd">
        <w:r>
          <w:rPr>
            <w:rStyle w:val="Hyperlink"/>
          </w:rPr>
          <w:t xml:space="preserve">[21]</w:t>
        </w:r>
      </w:hyperlink>
      <w:r>
        <w:t xml:space="preserve"> Brausi M et al. ADSTILADRIN (nadofaragene firadenovec-vncg): FDA approval summary. PubMed PMID 39705065. Available from: </w:t>
      </w:r>
      <w:hyperlink w:history="1" r:id="rIdx6gsvgoq9p4k0druh-dkh">
        <w:r>
          <w:rPr>
            <w:rStyle w:val="Hyperlink"/>
          </w:rPr>
          <w:t xml:space="preserve">https://pubmed.ncbi.nlm.nih.gov/39705065/</w:t>
        </w:r>
      </w:hyperlink>
    </w:p>
    <w:p>
      <w:pPr>
        <w:spacing w:after="80"/>
      </w:pPr>
      <w:hyperlink w:history="1" r:id="rIdfja28wnnxvp7-qsjqbop6">
        <w:r>
          <w:rPr>
            <w:rStyle w:val="Hyperlink"/>
          </w:rPr>
          <w:t xml:space="preserve">[22]</w:t>
        </w:r>
      </w:hyperlink>
      <w:r>
        <w:t xml:space="preserve"> U.S. Food and Drug Administration. FDA approves first gene therapies to treat patients with sickle cell disease (CASGEVY and LYFGENIA). Available from: </w:t>
      </w:r>
      <w:hyperlink w:history="1" r:id="rIdg1n0vudr8ociqtjhgyg20">
        <w:r>
          <w:rPr>
            <w:rStyle w:val="Hyperlink"/>
          </w:rPr>
          <w:t xml:space="preserve">https://www.fda.gov/news-events/press-announcements/fda-approves-first-gene-therapies-treat-patients-sickle-cell-disease</w:t>
        </w:r>
      </w:hyperlink>
    </w:p>
    <w:p>
      <w:pPr>
        <w:spacing w:after="80"/>
      </w:pPr>
      <w:hyperlink w:history="1" r:id="rIdq_0qpeh6ewey_r70gw0dk">
        <w:r>
          <w:rPr>
            <w:rStyle w:val="Hyperlink"/>
          </w:rPr>
          <w:t xml:space="preserve">[23]</w:t>
        </w:r>
      </w:hyperlink>
      <w:r>
        <w:t xml:space="preserve"> U.S. Food and Drug Administration. LENMELDY (atidarsagene autotemcel) approval materials. Available from: </w:t>
      </w:r>
      <w:hyperlink w:history="1" r:id="rIdb_wantrv8j4dq8rqyuoeo">
        <w:r>
          <w:rPr>
            <w:rStyle w:val="Hyperlink"/>
          </w:rPr>
          <w:t xml:space="preserve">https://www.fda.gov/media/177578/download</w:t>
        </w:r>
      </w:hyperlink>
    </w:p>
    <w:p>
      <w:pPr>
        <w:spacing w:after="80"/>
      </w:pPr>
      <w:hyperlink w:history="1" r:id="rIdbxy8gdfwiu9gyzh2e1ccc">
        <w:r>
          <w:rPr>
            <w:rStyle w:val="Hyperlink"/>
          </w:rPr>
          <w:t xml:space="preserve">[24]</w:t>
        </w:r>
      </w:hyperlink>
      <w:r>
        <w:t xml:space="preserve"> U.S. Food and Drug Administration. KEBILIDI (eladocagene exuparvovec-tneq) approval materials. Available from: </w:t>
      </w:r>
      <w:hyperlink w:history="1" r:id="rIdc5zy7lhkziulrpe013zz3">
        <w:r>
          <w:rPr>
            <w:rStyle w:val="Hyperlink"/>
          </w:rPr>
          <w:t xml:space="preserve">https://www.fda.gov/media/184353/download</w:t>
        </w:r>
      </w:hyperlink>
    </w:p>
    <w:p>
      <w:pPr>
        <w:spacing w:after="80"/>
      </w:pPr>
      <w:hyperlink w:history="1" r:id="rIdaaykqnu3kywae1e-7sgei">
        <w:r>
          <w:rPr>
            <w:rStyle w:val="Hyperlink"/>
          </w:rPr>
          <w:t xml:space="preserve">[25]</w:t>
        </w:r>
      </w:hyperlink>
      <w:r>
        <w:t xml:space="preserve"> U.S. Food and Drug Administration. FDA approves mirdametinib for adult and pediatric patients with neurofibromatosis type 1 who have symptomatic plexiform neurofibromas. Available from: </w:t>
      </w:r>
      <w:hyperlink w:history="1" r:id="rIdm67khiog534haeqfidxx_">
        <w:r>
          <w:rPr>
            <w:rStyle w:val="Hyperlink"/>
          </w:rPr>
          <w:t xml:space="preserve">https://www.fda.gov/drugs/resources-information-approved-drugs/fda-approves-mirdametinib-adult-and-pediatric-patients-neurofibromatosis-type-1-who-have-symptomatic</w:t>
        </w:r>
      </w:hyperlink>
    </w:p>
    <w:p>
      <w:pPr>
        <w:spacing w:after="80"/>
      </w:pPr>
      <w:hyperlink w:history="1" r:id="rId_9udvqeh9dwkupbgtxdln">
        <w:r>
          <w:rPr>
            <w:rStyle w:val="Hyperlink"/>
          </w:rPr>
          <w:t xml:space="preserve">[26]</w:t>
        </w:r>
      </w:hyperlink>
      <w:r>
        <w:t xml:space="preserve"> U.S. Food and Drug Administration. Verified Clinical Benefit Cancer Accelerated Approvals. Available from: </w:t>
      </w:r>
      <w:hyperlink w:history="1" r:id="rId3d5fol2ypqlde_487kyhm">
        <w:r>
          <w:rPr>
            <w:rStyle w:val="Hyperlink"/>
          </w:rPr>
          <w:t xml:space="preserve">https://www.fda.gov/drugs/resources-information-approved-drugs/verified-clinical-benefit-cancer-accelerated-approvals</w:t>
        </w:r>
      </w:hyperlink>
    </w:p>
    <w:p>
      <w:pPr>
        <w:spacing w:after="80"/>
      </w:pPr>
      <w:hyperlink w:history="1" r:id="rIdqwx6vrxgq3iz9f1tyvzm-">
        <w:r>
          <w:rPr>
            <w:rStyle w:val="Hyperlink"/>
          </w:rPr>
          <w:t xml:space="preserve">[27]</w:t>
        </w:r>
      </w:hyperlink>
      <w:r>
        <w:t xml:space="preserve"> U.S. Food and Drug Administration. Considerations for the Design and Conduct of Externally Controlled Trials (FDA media 170827). Available from: </w:t>
      </w:r>
      <w:hyperlink w:history="1" r:id="rId55f5oxoqtvl2pypybisyr">
        <w:r>
          <w:rPr>
            <w:rStyle w:val="Hyperlink"/>
          </w:rPr>
          <w:t xml:space="preserve">https://www.fda.gov/media/170827/download</w:t>
        </w:r>
      </w:hyperlink>
    </w:p>
    <w:p>
      <w:pPr>
        <w:spacing w:after="80"/>
      </w:pPr>
      <w:hyperlink w:history="1" r:id="rIdp4uoqsif_f5pxwviohdua">
        <w:r>
          <w:rPr>
            <w:rStyle w:val="Hyperlink"/>
          </w:rPr>
          <w:t xml:space="preserve">[28]</w:t>
        </w:r>
      </w:hyperlink>
      <w:r>
        <w:t xml:space="preserve"> U.S. Food and Drug Administration. MEPSEVII (vestronidase alfa-vjbk) Statistical Review (BLA 761047, 2017). Available from: </w:t>
      </w:r>
      <w:hyperlink w:history="1" r:id="rIdibjpnniiow8-zbthqvyhw">
        <w:r>
          <w:rPr>
            <w:rStyle w:val="Hyperlink"/>
          </w:rPr>
          <w:t xml:space="preserve">https://www.accessdata.fda.gov/drugsatfda_docs/nda/2017/761047Orig1s000StatR.pdf</w:t>
        </w:r>
      </w:hyperlink>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85A3F"/>
      <w:u w:val="single" w:color="D85A3F"/>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7759" w:sz="8" w:space="6"/>
      </w:pBdr>
      <w:spacing w:after="240" w:before="360"/>
      <w:outlineLvl w:val="0"/>
    </w:pPr>
    <w:rPr>
      <w:rFonts w:ascii="Helvetica Neue" w:cs="Helvetica Neue" w:eastAsia="Helvetica Neue" w:hAnsi="Helvetica Neue"/>
      <w:b/>
      <w:bCs/>
      <w:color w:val="FF7759"/>
      <w:spacing w:val="-10"/>
      <w:sz w:val="44"/>
      <w:szCs w:val="44"/>
    </w:rPr>
  </w:style>
  <w:style w:type="paragraph" w:styleId="Heading2">
    <w:name w:val="Heading 2"/>
    <w:basedOn w:val="Normal"/>
    <w:next w:val="Normal"/>
    <w:qFormat/>
    <w:pPr>
      <w:spacing w:after="160" w:before="320"/>
      <w:outlineLvl w:val="1"/>
    </w:pPr>
    <w:rPr>
      <w:rFonts w:ascii="Helvetica Neue" w:cs="Helvetica Neue" w:eastAsia="Helvetica Neue" w:hAnsi="Helvetica Neue"/>
      <w:b/>
      <w:bCs/>
      <w:color w:val="D85A3F"/>
      <w:spacing w:val="-6"/>
      <w:sz w:val="28"/>
      <w:szCs w:val="28"/>
    </w:rPr>
  </w:style>
  <w:style w:type="paragraph" w:styleId="Heading3">
    <w:name w:val="Heading 3"/>
    <w:basedOn w:val="Normal"/>
    <w:next w:val="Normal"/>
    <w:qFormat/>
    <w:pPr>
      <w:spacing w:after="110" w:before="220"/>
      <w:outlineLvl w:val="2"/>
    </w:pPr>
    <w:rPr>
      <w:rFonts w:ascii="Helvetica Neue" w:cs="Helvetica Neue" w:eastAsia="Helvetica Neue" w:hAnsi="Helvetica Neue"/>
      <w:b/>
      <w:bCs/>
      <w:color w:val="39594D"/>
      <w:spacing w:val="-4"/>
      <w:sz w:val="22"/>
      <w:szCs w:val="22"/>
    </w:rPr>
  </w:style>
  <w:style w:type="paragraph" w:styleId="Hyperlink">
    <w:name w:val="Hyperlink"/>
    <w:basedOn w:val="Normal"/>
    <w:next w:val="Normal"/>
    <w:rPr>
      <w:color w:val="D85A3F"/>
      <w:u w:val="single" w:color="D85A3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wlgkzcls1xti0jci4nrb" Type="http://schemas.openxmlformats.org/officeDocument/2006/relationships/hyperlink" Target="https://www.fda.gov/drugs/resources-information-approved-drugs/ongoing-cancer-accelerated-approvals" TargetMode="External"/><Relationship Id="rIdf_xaomatjjhtkqym88dmo" Type="http://schemas.openxmlformats.org/officeDocument/2006/relationships/hyperlink" Target="https://www.fda.gov/drugs/nda-and-bla-approvals/accelerated-approval-program" TargetMode="External"/><Relationship Id="rIdlnrsypdshsj-ckqbgflyl" Type="http://schemas.openxmlformats.org/officeDocument/2006/relationships/hyperlink" Target="https://www.fda.gov/drugs/resources-information-approved-drugs/ongoing-cancer-accelerated-approvals" TargetMode="External"/><Relationship Id="rIdhl37krfytirqab62vvozm" Type="http://schemas.openxmlformats.org/officeDocument/2006/relationships/hyperlink" Target="https://www.fda.gov/drugs/resources-information-approved-drugs/ongoing-cancer-accelerated-approvals" TargetMode="External"/><Relationship Id="rIdikzglvqbvpd6x8i5umqpl" Type="http://schemas.openxmlformats.org/officeDocument/2006/relationships/hyperlink" Target="https://www.fda.gov/science-research/real-world-evidence/fda-use-real-world-evidence-regulatory-decision-making" TargetMode="External"/><Relationship Id="rIddn_emst2osrzlxkk0siwu" Type="http://schemas.openxmlformats.org/officeDocument/2006/relationships/hyperlink" Target="https://www.accessdata.fda.gov/drugsatfda_docs/label/2016/206488lbl.pdf" TargetMode="External"/><Relationship Id="rId_wdopxzrwwepj2gypul0b" Type="http://schemas.openxmlformats.org/officeDocument/2006/relationships/hyperlink" Target="https://www.accessdata.fda.gov/drugsatfda_docs/label/2016/206488lbl.pdf" TargetMode="External"/><Relationship Id="rIdacdmuauvdxi5i4zau2gjg" Type="http://schemas.openxmlformats.org/officeDocument/2006/relationships/hyperlink" Target="https://www.accessdata.fda.gov/drugsatfda_docs/label/2016/206488lbl.pdf" TargetMode="External"/><Relationship Id="rIdoqxxcwweldhi9lfqmg60m" Type="http://schemas.openxmlformats.org/officeDocument/2006/relationships/hyperlink" Target="https://www.accessdata.fda.gov/drugsatfda_docs/nda/2017/761052Orig1s000SumR.pdf" TargetMode="External"/><Relationship Id="rIdogk3dyblpet2qzpl_ubc2" Type="http://schemas.openxmlformats.org/officeDocument/2006/relationships/hyperlink" Target="https://www.accessdata.fda.gov/drugsatfda_docs/nda/2017/761052Orig1s000SumR.pdf" TargetMode="External"/><Relationship Id="rIdpxuwwl_86a94i5yyuasjl" Type="http://schemas.openxmlformats.org/officeDocument/2006/relationships/hyperlink" Target="https://www.accessdata.fda.gov/drugsatfda_docs/nda/2017/761052Orig1s000SumR.pdf" TargetMode="External"/><Relationship Id="rIdedjl4fhp6lu1h-uqmrgm_" Type="http://schemas.openxmlformats.org/officeDocument/2006/relationships/hyperlink" Target="https://www.accessdata.fda.gov/drugsatfda_docs/nda/2017/761052Orig1s000SumR.pdf" TargetMode="External"/><Relationship Id="rIdcrvq_as9jjrw4etpeeegl" Type="http://schemas.openxmlformats.org/officeDocument/2006/relationships/hyperlink" Target="https://www.fda.gov/drugs/resources-information-approved-drugs/avelumab-bavencio" TargetMode="External"/><Relationship Id="rIdxkcv0n-cgwegxxfa7n3zi" Type="http://schemas.openxmlformats.org/officeDocument/2006/relationships/hyperlink" Target="https://www.fda.gov/drugs/resources-information-approved-drugs/avelumab-bavencio" TargetMode="External"/><Relationship Id="rId1nwps2sqoo6zfojsnww8p" Type="http://schemas.openxmlformats.org/officeDocument/2006/relationships/hyperlink" Target="https://www.fda.gov/drugs/resources-information-approved-drugs/avelumab-bavencio" TargetMode="External"/><Relationship Id="rIdi4jzb-ydrbybwuxvj23va" Type="http://schemas.openxmlformats.org/officeDocument/2006/relationships/hyperlink" Target="https://www.fda.gov/drugs/resources-information-approved-drugs/avelumab-bavencio" TargetMode="External"/><Relationship Id="rIdb5tbn2qd9p_yusgym-eok" Type="http://schemas.openxmlformats.org/officeDocument/2006/relationships/hyperlink" Target="https://www.fda.gov/drugs/resources-information-approved-drugs/fda-approves-tisagenlecleucel-b-cell-all-and-tocilizumab-cytokine-release-syndrome" TargetMode="External"/><Relationship Id="rIdwyjy3xt1nqw0xmcsmnzec" Type="http://schemas.openxmlformats.org/officeDocument/2006/relationships/hyperlink" Target="https://www.fda.gov/drugs/resources-information-approved-drugs/fda-approves-tisagenlecleucel-b-cell-all-and-tocilizumab-cytokine-release-syndrome" TargetMode="External"/><Relationship Id="rIdqswnc_7dy2kcr72tfbgiw" Type="http://schemas.openxmlformats.org/officeDocument/2006/relationships/hyperlink" Target="https://www.fda.gov/drugs/resources-information-approved-drugs/fda-approves-tisagenlecleucel-b-cell-all-and-tocilizumab-cytokine-release-syndrome" TargetMode="External"/><Relationship Id="rIdl-kldric9_gr8i8niasfz" Type="http://schemas.openxmlformats.org/officeDocument/2006/relationships/hyperlink" Target="https://www.fda.gov/drugs/resources-information-approved-drugs/fda-approves-tisagenlecleucel-b-cell-all-and-tocilizumab-cytokine-release-syndrome" TargetMode="External"/><Relationship Id="rId68wyfkmdeyeo5knljqgvk" Type="http://schemas.openxmlformats.org/officeDocument/2006/relationships/hyperlink" Target="https://www.fda.gov/drugs/resources-information-approved-drugs/fda-approves-axicabtagene-ciloleucel-large-b-cell-lymphoma" TargetMode="External"/><Relationship Id="rIdy58ogqdjwsxptsg9putdi" Type="http://schemas.openxmlformats.org/officeDocument/2006/relationships/hyperlink" Target="https://www.fda.gov/drugs/resources-information-approved-drugs/fda-approves-axicabtagene-ciloleucel-large-b-cell-lymphoma" TargetMode="External"/><Relationship Id="rId8cn-zsqvcv0phokaump_n" Type="http://schemas.openxmlformats.org/officeDocument/2006/relationships/hyperlink" Target="https://www.fda.gov/drugs/resources-information-approved-drugs/fda-approves-axicabtagene-ciloleucel-large-b-cell-lymphoma" TargetMode="External"/><Relationship Id="rIdz4bol0fzcg10qdj3i2fid" Type="http://schemas.openxmlformats.org/officeDocument/2006/relationships/hyperlink" Target="https://www.fda.gov/drugs/resources-information-approved-drugs/fda-approves-axicabtagene-ciloleucel-large-b-cell-lymphoma" TargetMode="External"/><Relationship Id="rId_nuta5nqx0hxbdyw28qj8" Type="http://schemas.openxmlformats.org/officeDocument/2006/relationships/hyperlink" Target="https://www.fda.gov/drugs/resources-information-approved-drugs/fda-grants-accelerated-approval-erdafitinib-metastatic-urothelial-carcinoma" TargetMode="External"/><Relationship Id="rIdcgqmb6s4zjbyuiducknbk" Type="http://schemas.openxmlformats.org/officeDocument/2006/relationships/hyperlink" Target="https://www.fda.gov/drugs/resources-information-approved-drugs/fda-grants-accelerated-approval-erdafitinib-metastatic-urothelial-carcinoma" TargetMode="External"/><Relationship Id="rIdk9rq0gpmg-3gzjydbtmpf" Type="http://schemas.openxmlformats.org/officeDocument/2006/relationships/hyperlink" Target="https://www.fda.gov/drugs/resources-information-approved-drugs/fda-grants-accelerated-approval-erdafitinib-metastatic-urothelial-carcinoma" TargetMode="External"/><Relationship Id="rIdz2cutnawa096bkydmo7q9" Type="http://schemas.openxmlformats.org/officeDocument/2006/relationships/hyperlink" Target="https://www.fda.gov/drugs/resources-information-approved-drugs/fda-grants-accelerated-approval-erdafitinib-metastatic-urothelial-carcinoma" TargetMode="External"/><Relationship Id="rIdwg6g6-z0de7fpf-afr2-t" Type="http://schemas.openxmlformats.org/officeDocument/2006/relationships/hyperlink" Target="https://www.fda.gov/media/127961/download" TargetMode="External"/><Relationship Id="rIdbf6iv4ojpt7rgyz5x8wo0" Type="http://schemas.openxmlformats.org/officeDocument/2006/relationships/hyperlink" Target="https://www.fda.gov/media/127961/download" TargetMode="External"/><Relationship Id="rIdlnongomwi37hoetcec9r1" Type="http://schemas.openxmlformats.org/officeDocument/2006/relationships/hyperlink" Target="https://www.fda.gov/media/127961/download" TargetMode="External"/><Relationship Id="rIdptzeicrmyww5ls4d7x8dx" Type="http://schemas.openxmlformats.org/officeDocument/2006/relationships/hyperlink" Target="https://www.fda.gov/media/127961/download" TargetMode="External"/><Relationship Id="rIddziplfdl87awadciq0eky" Type="http://schemas.openxmlformats.org/officeDocument/2006/relationships/hyperlink" Target="https://www.fda.gov/drugs/resources-information-approved-drugs/fda-approves-avapritinib-gastrointestinal-stromal-tumor-rare-mutation" TargetMode="External"/><Relationship Id="rIdmhdp2fhddx00cto7llb1x" Type="http://schemas.openxmlformats.org/officeDocument/2006/relationships/hyperlink" Target="https://www.fda.gov/drugs/resources-information-approved-drugs/fda-approves-avapritinib-gastrointestinal-stromal-tumor-rare-mutation" TargetMode="External"/><Relationship Id="rIdxbpqfwkuvu0bxvcotpbnp" Type="http://schemas.openxmlformats.org/officeDocument/2006/relationships/hyperlink" Target="https://www.fda.gov/drugs/resources-information-approved-drugs/fda-approves-avapritinib-gastrointestinal-stromal-tumor-rare-mutation" TargetMode="External"/><Relationship Id="rIdksr-bjvgjtgmrz9v0ttnl" Type="http://schemas.openxmlformats.org/officeDocument/2006/relationships/hyperlink" Target="https://www.fda.gov/drugs/resources-information-approved-drugs/fda-approves-avapritinib-gastrointestinal-stromal-tumor-rare-mutation" TargetMode="External"/><Relationship Id="rId7bzupfwmqymjrbn3somwm" Type="http://schemas.openxmlformats.org/officeDocument/2006/relationships/hyperlink" Target="https://www.fda.gov/drugs/resources-information-approved-drugs/fda-approves-selumetinib-neurofibromatosis-type-1-symptomatic-inoperable-plexiform-neurofibromas" TargetMode="External"/><Relationship Id="rId23hupu-nfqvwq2xidphgb" Type="http://schemas.openxmlformats.org/officeDocument/2006/relationships/hyperlink" Target="https://www.fda.gov/drugs/resources-information-approved-drugs/fda-approves-selumetinib-neurofibromatosis-type-1-symptomatic-inoperable-plexiform-neurofibromas" TargetMode="External"/><Relationship Id="rIdgxrqzind5bo79xhzrxjb_" Type="http://schemas.openxmlformats.org/officeDocument/2006/relationships/hyperlink" Target="https://www.fda.gov/drugs/resources-information-approved-drugs/fda-approves-selumetinib-neurofibromatosis-type-1-symptomatic-inoperable-plexiform-neurofibromas" TargetMode="External"/><Relationship Id="rId8qtd3q4m6e_ytcb7q5nrl" Type="http://schemas.openxmlformats.org/officeDocument/2006/relationships/hyperlink" Target="https://www.fda.gov/drugs/resources-information-approved-drugs/fda-approves-selumetinib-neurofibromatosis-type-1-symptomatic-inoperable-plexiform-neurofibromas" TargetMode="External"/><Relationship Id="rIdkarnryhsl7s8t5gv7lwhh" Type="http://schemas.openxmlformats.org/officeDocument/2006/relationships/hyperlink" Target="https://www.fda.gov/drugs/resources-information-approved-drugs/fda-grants-accelerated-approval-pemigatinib-cholangiocarcinoma-fgfr2-rearrangement-or-fusion" TargetMode="External"/><Relationship Id="rIdnyk18g4343js3dkvurj9e" Type="http://schemas.openxmlformats.org/officeDocument/2006/relationships/hyperlink" Target="https://www.fda.gov/drugs/resources-information-approved-drugs/fda-grants-accelerated-approval-pemigatinib-cholangiocarcinoma-fgfr2-rearrangement-or-fusion" TargetMode="External"/><Relationship Id="rIdqz2eevqexpcr7lji1pivk" Type="http://schemas.openxmlformats.org/officeDocument/2006/relationships/hyperlink" Target="https://www.fda.gov/drugs/resources-information-approved-drugs/fda-grants-accelerated-approval-pemigatinib-cholangiocarcinoma-fgfr2-rearrangement-or-fusion" TargetMode="External"/><Relationship Id="rIdlc4waxncxihr9i1pkfnpw" Type="http://schemas.openxmlformats.org/officeDocument/2006/relationships/hyperlink" Target="https://www.fda.gov/drugs/resources-information-approved-drugs/fda-grants-accelerated-approval-pemigatinib-cholangiocarcinoma-fgfr2-rearrangement-or-fusion" TargetMode="External"/><Relationship Id="rIdabrnrmbfiasfrysjmfcjf" Type="http://schemas.openxmlformats.org/officeDocument/2006/relationships/hyperlink" Target="https://www.fda.gov/science-research/real-world-evidence/fda-use-real-world-evidence-regulatory-decision-making" TargetMode="External"/><Relationship Id="rId1kkv03aschwd3qbonok4d" Type="http://schemas.openxmlformats.org/officeDocument/2006/relationships/hyperlink" Target="https://www.fda.gov/science-research/real-world-evidence/fda-use-real-world-evidence-regulatory-decision-making" TargetMode="External"/><Relationship Id="rId8iggsrixuvn2hki0djpqv" Type="http://schemas.openxmlformats.org/officeDocument/2006/relationships/hyperlink" Target="https://www.fda.gov/science-research/real-world-evidence/fda-use-real-world-evidence-regulatory-decision-making" TargetMode="External"/><Relationship Id="rIdjmfufckt9ehegtxwfer8i" Type="http://schemas.openxmlformats.org/officeDocument/2006/relationships/hyperlink" Target="https://www.fda.gov/science-research/real-world-evidence/fda-use-real-world-evidence-regulatory-decision-making" TargetMode="External"/><Relationship Id="rIdj_cjwk86pvpfb2xpx-cev" Type="http://schemas.openxmlformats.org/officeDocument/2006/relationships/hyperlink" Target="https://www.accessdata.fda.gov/drugsatfda_docs/nda/2021/215383Orig1s000MultidisciplineR.pdf" TargetMode="External"/><Relationship Id="rId0zydlo_wgu2dkgl4pvyjw" Type="http://schemas.openxmlformats.org/officeDocument/2006/relationships/hyperlink" Target="https://www.accessdata.fda.gov/drugsatfda_docs/nda/2021/215383Orig1s000MultidisciplineR.pdf" TargetMode="External"/><Relationship Id="rIdu1who1xzbwriq-h5vzh5h" Type="http://schemas.openxmlformats.org/officeDocument/2006/relationships/hyperlink" Target="https://www.accessdata.fda.gov/drugsatfda_docs/nda/2021/215383Orig1s000MultidisciplineR.pdf" TargetMode="External"/><Relationship Id="rId_edmxmgzcclocfmdxurdd" Type="http://schemas.openxmlformats.org/officeDocument/2006/relationships/hyperlink" Target="https://www.accessdata.fda.gov/drugsatfda_docs/nda/2021/215383Orig1s000MultidisciplineR.pdf" TargetMode="External"/><Relationship Id="rIdkepogrdcv1j5hxdmi3xd_" Type="http://schemas.openxmlformats.org/officeDocument/2006/relationships/hyperlink" Target="https://www.accessdata.fda.gov/drugsatfda_docs/nda/2021/214783Orig1s000MultidisciplineR.pdf" TargetMode="External"/><Relationship Id="rIdbi5acdqftgiaeorpx1uee" Type="http://schemas.openxmlformats.org/officeDocument/2006/relationships/hyperlink" Target="https://www.accessdata.fda.gov/drugsatfda_docs/nda/2021/214783Orig1s000MultidisciplineR.pdf" TargetMode="External"/><Relationship Id="rId6xf7p9irrizjc7hz6tojm" Type="http://schemas.openxmlformats.org/officeDocument/2006/relationships/hyperlink" Target="https://www.accessdata.fda.gov/drugsatfda_docs/nda/2021/214783Orig1s000MultidisciplineR.pdf" TargetMode="External"/><Relationship Id="rId9aqkmsoxsd__8ffijbmv4" Type="http://schemas.openxmlformats.org/officeDocument/2006/relationships/hyperlink" Target="https://www.accessdata.fda.gov/drugsatfda_docs/nda/2021/214783Orig1s000MultidisciplineR.pdf" TargetMode="External"/><Relationship Id="rIdeo6dj3jkwnwz4vjve-yle" Type="http://schemas.openxmlformats.org/officeDocument/2006/relationships/hyperlink" Target="https://www.fda.gov/drugs/resources-information-approved-drugs/fda-approves-alpelisib-pik3ca-related-overgrowth-spectrum" TargetMode="External"/><Relationship Id="rIdiyi4vlvmqjizlijkdf4ov" Type="http://schemas.openxmlformats.org/officeDocument/2006/relationships/hyperlink" Target="https://www.fda.gov/drugs/resources-information-approved-drugs/fda-approves-alpelisib-pik3ca-related-overgrowth-spectrum" TargetMode="External"/><Relationship Id="rId_cakunmbjvsj47cbyrk4k" Type="http://schemas.openxmlformats.org/officeDocument/2006/relationships/hyperlink" Target="https://www.fda.gov/drugs/resources-information-approved-drugs/fda-approves-alpelisib-pik3ca-related-overgrowth-spectrum" TargetMode="External"/><Relationship Id="rIdicidnmwv79slaa9vf-xdq" Type="http://schemas.openxmlformats.org/officeDocument/2006/relationships/hyperlink" Target="https://www.fda.gov/drugs/resources-information-approved-drugs/fda-approves-alpelisib-pik3ca-related-overgrowth-spectrum" TargetMode="External"/><Relationship Id="rIdk45hycwf8-gue_2l_1jyi" Type="http://schemas.openxmlformats.org/officeDocument/2006/relationships/hyperlink" Target="https://www.fda.gov/media/161472/download" TargetMode="External"/><Relationship Id="rIdjbemdhxcm4x1vfimc1sur" Type="http://schemas.openxmlformats.org/officeDocument/2006/relationships/hyperlink" Target="https://www.fda.gov/media/161472/download" TargetMode="External"/><Relationship Id="rIdc-owzvsn0xe_zltrkph7f" Type="http://schemas.openxmlformats.org/officeDocument/2006/relationships/hyperlink" Target="https://www.fda.gov/media/161472/download" TargetMode="External"/><Relationship Id="rIdyxbwe5jxp3jgk6txr_x_u" Type="http://schemas.openxmlformats.org/officeDocument/2006/relationships/hyperlink" Target="https://www.fda.gov/media/161472/download" TargetMode="External"/><Relationship Id="rIdvzo-fglctviklggz6zchz" Type="http://schemas.openxmlformats.org/officeDocument/2006/relationships/hyperlink" Target="https://www.fda.gov/media/162098/download" TargetMode="External"/><Relationship Id="rIdzusuxfovsqrmflrypuurv" Type="http://schemas.openxmlformats.org/officeDocument/2006/relationships/hyperlink" Target="https://www.fda.gov/media/162098/download" TargetMode="External"/><Relationship Id="rIdvrbjarbh9vbhhf2xrvflc" Type="http://schemas.openxmlformats.org/officeDocument/2006/relationships/hyperlink" Target="https://www.fda.gov/science-research/real-world-evidence/fda-use-real-world-evidence-regulatory-decision-making" TargetMode="External"/><Relationship Id="rIdq6giml8knjr61xnkqttnc" Type="http://schemas.openxmlformats.org/officeDocument/2006/relationships/hyperlink" Target="https://www.fda.gov/media/162098/download" TargetMode="External"/><Relationship Id="rIdtrix7kozs3ekw6oo1-hl6" Type="http://schemas.openxmlformats.org/officeDocument/2006/relationships/hyperlink" Target="https://www.fda.gov/science-research/real-world-evidence/fda-use-real-world-evidence-regulatory-decision-making" TargetMode="External"/><Relationship Id="rIdodyxncton-vczl3cwn8ec" Type="http://schemas.openxmlformats.org/officeDocument/2006/relationships/hyperlink" Target="https://www.fda.gov/media/164094/download" TargetMode="External"/><Relationship Id="rIdyc-wg8cul8nkwx2h_9w4z" Type="http://schemas.openxmlformats.org/officeDocument/2006/relationships/hyperlink" Target="https://www.fda.gov/media/164094/download" TargetMode="External"/><Relationship Id="rIdwzxpjos8t78fzpwhctyvk" Type="http://schemas.openxmlformats.org/officeDocument/2006/relationships/hyperlink" Target="https://www.fda.gov/media/164094/download" TargetMode="External"/><Relationship Id="rIdgq7qrsichsday82pawsuc" Type="http://schemas.openxmlformats.org/officeDocument/2006/relationships/hyperlink" Target="https://www.fda.gov/media/164094/download" TargetMode="External"/><Relationship Id="rIdcfpk0lua9tl9auqp3hbfj" Type="http://schemas.openxmlformats.org/officeDocument/2006/relationships/hyperlink" Target="https://pubmed.ncbi.nlm.nih.gov/39705065/" TargetMode="External"/><Relationship Id="rIdwon5xrc94a4se6npxblli" Type="http://schemas.openxmlformats.org/officeDocument/2006/relationships/hyperlink" Target="https://pubmed.ncbi.nlm.nih.gov/39705065/" TargetMode="External"/><Relationship Id="rIdbjw-lifhceylwmu_r6-u0" Type="http://schemas.openxmlformats.org/officeDocument/2006/relationships/hyperlink" Target="https://pubmed.ncbi.nlm.nih.gov/39705065/" TargetMode="External"/><Relationship Id="rId8p6bs8krxxie3zz2o0lhi" Type="http://schemas.openxmlformats.org/officeDocument/2006/relationships/hyperlink" Target="https://pubmed.ncbi.nlm.nih.gov/39705065/" TargetMode="External"/><Relationship Id="rId5idpw9pvjxikje8gqzrib" Type="http://schemas.openxmlformats.org/officeDocument/2006/relationships/hyperlink" Target="https://www.fda.gov/news-events/press-announcements/fda-approves-first-cellular-therapy-treat-patients-type-1-diabetes" TargetMode="External"/><Relationship Id="rId-zu-stjwauc0kpjjgsvlv" Type="http://schemas.openxmlformats.org/officeDocument/2006/relationships/hyperlink" Target="https://www.fda.gov/news-events/press-announcements/fda-approves-first-cellular-therapy-treat-patients-type-1-diabetes" TargetMode="External"/><Relationship Id="rId3itorbw0org8zicaxvjkm" Type="http://schemas.openxmlformats.org/officeDocument/2006/relationships/hyperlink" Target="https://www.fda.gov/news-events/press-announcements/fda-approves-first-cellular-therapy-treat-patients-type-1-diabetes" TargetMode="External"/><Relationship Id="rIdhzjqfpcygfpl3pam8n6sb" Type="http://schemas.openxmlformats.org/officeDocument/2006/relationships/hyperlink" Target="https://www.fda.gov/news-events/press-announcements/fda-approves-first-cellular-therapy-treat-patients-type-1-diabetes" TargetMode="External"/><Relationship Id="rIdvus0luw-uj1zk5zqn08nh" Type="http://schemas.openxmlformats.org/officeDocument/2006/relationships/hyperlink" Target="https://www.fda.gov/news-events/press-announcements/fda-approves-first-gene-therapies-treat-patients-sickle-cell-disease" TargetMode="External"/><Relationship Id="rIdcza4pmsqaupweuasoyirx" Type="http://schemas.openxmlformats.org/officeDocument/2006/relationships/hyperlink" Target="https://www.fda.gov/news-events/press-announcements/fda-approves-first-gene-therapies-treat-patients-sickle-cell-disease" TargetMode="External"/><Relationship Id="rIdafintzhbrg8q0kh0m1fqf" Type="http://schemas.openxmlformats.org/officeDocument/2006/relationships/hyperlink" Target="https://www.fda.gov/news-events/press-announcements/fda-approves-first-gene-therapies-treat-patients-sickle-cell-disease" TargetMode="External"/><Relationship Id="rIdgnci_yk18yvrce-maatwf" Type="http://schemas.openxmlformats.org/officeDocument/2006/relationships/hyperlink" Target="https://www.fda.gov/news-events/press-announcements/fda-approves-first-gene-therapies-treat-patients-sickle-cell-disease" TargetMode="External"/><Relationship Id="rIdege_p3tk2r8dr7qwlenxg" Type="http://schemas.openxmlformats.org/officeDocument/2006/relationships/hyperlink" Target="https://www.fda.gov/news-events/press-announcements/fda-approves-first-gene-therapies-treat-patients-sickle-cell-disease" TargetMode="External"/><Relationship Id="rIdqsp_2wzwyf6vdqn0hua57" Type="http://schemas.openxmlformats.org/officeDocument/2006/relationships/hyperlink" Target="https://www.fda.gov/news-events/press-announcements/fda-approves-first-gene-therapies-treat-patients-sickle-cell-disease" TargetMode="External"/><Relationship Id="rIdloup681sx4p7gjr4js2zu" Type="http://schemas.openxmlformats.org/officeDocument/2006/relationships/hyperlink" Target="https://www.fda.gov/news-events/press-announcements/fda-approves-first-gene-therapies-treat-patients-sickle-cell-disease" TargetMode="External"/><Relationship Id="rIduj13xsekvw0swikmsqqlt" Type="http://schemas.openxmlformats.org/officeDocument/2006/relationships/hyperlink" Target="https://www.fda.gov/news-events/press-announcements/fda-approves-first-gene-therapies-treat-patients-sickle-cell-disease" TargetMode="External"/><Relationship Id="rIdtudse3j-i1o1d8hitxoi9" Type="http://schemas.openxmlformats.org/officeDocument/2006/relationships/hyperlink" Target="https://www.fda.gov/media/177578/download" TargetMode="External"/><Relationship Id="rIdanj3ozios2ctyaqavlrrs" Type="http://schemas.openxmlformats.org/officeDocument/2006/relationships/hyperlink" Target="https://www.fda.gov/media/177578/download" TargetMode="External"/><Relationship Id="rIdj9_0-iiovjqw-amwm0yz9" Type="http://schemas.openxmlformats.org/officeDocument/2006/relationships/hyperlink" Target="https://www.fda.gov/media/177578/download" TargetMode="External"/><Relationship Id="rIdpcyw0jjuihegu2pbo0vj9" Type="http://schemas.openxmlformats.org/officeDocument/2006/relationships/hyperlink" Target="https://www.fda.gov/media/177578/download" TargetMode="External"/><Relationship Id="rId-1f9eq7y_y2zjrs2-qucm" Type="http://schemas.openxmlformats.org/officeDocument/2006/relationships/hyperlink" Target="https://www.fda.gov/media/184353/download" TargetMode="External"/><Relationship Id="rId9rhzry8lnh2uwdcw3_6gk" Type="http://schemas.openxmlformats.org/officeDocument/2006/relationships/hyperlink" Target="https://www.fda.gov/media/184353/download" TargetMode="External"/><Relationship Id="rId762uqwywutxa5bspckfsf" Type="http://schemas.openxmlformats.org/officeDocument/2006/relationships/hyperlink" Target="https://www.fda.gov/media/184353/download" TargetMode="External"/><Relationship Id="rId2idh--9dynkwupitxeh4p" Type="http://schemas.openxmlformats.org/officeDocument/2006/relationships/hyperlink" Target="https://www.fda.gov/media/184353/download" TargetMode="External"/><Relationship Id="rIdjrppmp20zpwywxtuuuccw" Type="http://schemas.openxmlformats.org/officeDocument/2006/relationships/hyperlink" Target="https://www.fda.gov/drugs/resources-information-approved-drugs/fda-approves-mirdametinib-adult-and-pediatric-patients-neurofibromatosis-type-1-who-have-symptomatic" TargetMode="External"/><Relationship Id="rIdonqpjg6sa0qwsnjdwdijl" Type="http://schemas.openxmlformats.org/officeDocument/2006/relationships/hyperlink" Target="https://www.fda.gov/drugs/resources-information-approved-drugs/fda-approves-mirdametinib-adult-and-pediatric-patients-neurofibromatosis-type-1-who-have-symptomatic" TargetMode="External"/><Relationship Id="rId0hntfazkxhjqqkses0tne" Type="http://schemas.openxmlformats.org/officeDocument/2006/relationships/hyperlink" Target="https://www.fda.gov/drugs/resources-information-approved-drugs/fda-approves-mirdametinib-adult-and-pediatric-patients-neurofibromatosis-type-1-who-have-symptomatic" TargetMode="External"/><Relationship Id="rIdy3zd8hv8ndo7thkyrwj3w" Type="http://schemas.openxmlformats.org/officeDocument/2006/relationships/hyperlink" Target="https://www.fda.gov/drugs/resources-information-approved-drugs/fda-approves-mirdametinib-adult-and-pediatric-patients-neurofibromatosis-type-1-who-have-symptomatic" TargetMode="External"/><Relationship Id="rIdx6hip5kuen8t8p1ngp-b5" Type="http://schemas.openxmlformats.org/officeDocument/2006/relationships/hyperlink" Target="https://www.fda.gov/drugs/resources-information-approved-drugs/verified-clinical-benefit-cancer-accelerated-approvals" TargetMode="External"/><Relationship Id="rId879jyvqy37m8josyx7psq" Type="http://schemas.openxmlformats.org/officeDocument/2006/relationships/hyperlink" Target="https://www.accessdata.fda.gov/drugsatfda_docs/nda/2017/761052Orig1s000SumR.pdf" TargetMode="External"/><Relationship Id="rIdylkgyi0jkrc7ljp16d31r" Type="http://schemas.openxmlformats.org/officeDocument/2006/relationships/hyperlink" Target="https://www.fda.gov/drugs/resources-information-approved-drugs/fda-approves-avapritinib-gastrointestinal-stromal-tumor-rare-mutation" TargetMode="External"/><Relationship Id="rIdua4cijpm4upvexztmzzun" Type="http://schemas.openxmlformats.org/officeDocument/2006/relationships/hyperlink" Target="https://www.fda.gov/drugs/resources-information-approved-drugs/fda-approves-selumetinib-neurofibromatosis-type-1-symptomatic-inoperable-plexiform-neurofibromas" TargetMode="External"/><Relationship Id="rId6rcbzcnhrdn5f_dkdoszo" Type="http://schemas.openxmlformats.org/officeDocument/2006/relationships/hyperlink" Target="https://www.fda.gov/media/177578/download" TargetMode="External"/><Relationship Id="rIdnzadtyngm4u6mgb2ay32j" Type="http://schemas.openxmlformats.org/officeDocument/2006/relationships/hyperlink" Target="https://www.fda.gov/media/184353/download" TargetMode="External"/><Relationship Id="rIdnjd2ou-uywmnsw9fay95w" Type="http://schemas.openxmlformats.org/officeDocument/2006/relationships/hyperlink" Target="https://www.fda.gov/science-research/real-world-evidence/fda-use-real-world-evidence-regulatory-decision-making" TargetMode="External"/><Relationship Id="rIdcliv8wr5hj2dpcep2lvoi" Type="http://schemas.openxmlformats.org/officeDocument/2006/relationships/hyperlink" Target="https://www.fda.gov/drugs/nda-and-bla-approvals/accelerated-approval-program" TargetMode="External"/><Relationship Id="rIdteyjih7w5ashfiotm8fau" Type="http://schemas.openxmlformats.org/officeDocument/2006/relationships/hyperlink" Target="https://www.accessdata.fda.gov/drugsatfda_docs/nda/2021/215383Orig1s000MultidisciplineR.pdf" TargetMode="External"/><Relationship Id="rIddcyaarsbpdevlp3vgzqio" Type="http://schemas.openxmlformats.org/officeDocument/2006/relationships/hyperlink" Target="https://www.accessdata.fda.gov/drugsatfda_docs/label/2016/206488lbl.pdf" TargetMode="External"/><Relationship Id="rId0_dxzeyz9mmvnsonxazkv" Type="http://schemas.openxmlformats.org/officeDocument/2006/relationships/hyperlink" Target="https://www.fda.gov/drugs/resources-information-approved-drugs/fda-approves-alpelisib-pik3ca-related-overgrowth-spectrum" TargetMode="External"/><Relationship Id="rIdfxmyyv1ifmjr-zuuilpyz" Type="http://schemas.openxmlformats.org/officeDocument/2006/relationships/hyperlink" Target="https://www.fda.gov/media/184353/download" TargetMode="External"/><Relationship Id="rIdk99wlqwlus2tvpozeicez" Type="http://schemas.openxmlformats.org/officeDocument/2006/relationships/hyperlink" Target="https://www.fda.gov/drugs/resources-information-approved-drugs/ongoing-cancer-accelerated-approvals" TargetMode="External"/><Relationship Id="rIdip7d5sggohe17dyo9i3oo" Type="http://schemas.openxmlformats.org/officeDocument/2006/relationships/hyperlink" Target="https://www.fda.gov/drugs/resources-information-approved-drugs/verified-clinical-benefit-cancer-accelerated-approvals" TargetMode="External"/><Relationship Id="rIdebhhfn8lleekiptx0wyq-" Type="http://schemas.openxmlformats.org/officeDocument/2006/relationships/hyperlink" Target="https://www.fda.gov/drugs/nda-and-bla-approvals/accelerated-approval-program" TargetMode="External"/><Relationship Id="rIdycswzcp6hvuiu-kpde0ik" Type="http://schemas.openxmlformats.org/officeDocument/2006/relationships/hyperlink" Target="https://www.fda.gov/science-research/real-world-evidence/fda-use-real-world-evidence-regulatory-decision-making" TargetMode="External"/><Relationship Id="rIdu2wts-tdk8--ub03qwadi" Type="http://schemas.openxmlformats.org/officeDocument/2006/relationships/hyperlink" Target="https://www.fda.gov/media/170827/download" TargetMode="External"/><Relationship Id="rIdiilci4ec5e82tvjc2dhgn" Type="http://schemas.openxmlformats.org/officeDocument/2006/relationships/hyperlink" Target="https://www.fda.gov/drugs/nda-and-bla-approvals/accelerated-approval-program" TargetMode="External"/><Relationship Id="rIdc28wk54chb-mewdgkfvp3" Type="http://schemas.openxmlformats.org/officeDocument/2006/relationships/hyperlink" Target="https://www.fda.gov/drugs/nda-and-bla-approvals/accelerated-approval-program" TargetMode="External"/><Relationship Id="rId6l2tlsu16h7fr8q_3biee" Type="http://schemas.openxmlformats.org/officeDocument/2006/relationships/hyperlink" Target="https://www.fda.gov/drugs/resources-information-approved-drugs/ongoing-cancer-accelerated-approvals" TargetMode="External"/><Relationship Id="rIdzgeeumwkwr568c1msv6xd" Type="http://schemas.openxmlformats.org/officeDocument/2006/relationships/hyperlink" Target="https://www.fda.gov/science-research/real-world-evidence/fda-use-real-world-evidence-regulatory-decision-making" TargetMode="External"/><Relationship Id="rIdfbgi2tkhbkfvlqy61tqxm" Type="http://schemas.openxmlformats.org/officeDocument/2006/relationships/hyperlink" Target="https://www.fda.gov/drugs/resources-information-approved-drugs/ongoing-cancer-accelerated-approvals" TargetMode="External"/><Relationship Id="rIdho_10zp7gla2-xd3gmo0o" Type="http://schemas.openxmlformats.org/officeDocument/2006/relationships/hyperlink" Target="https://www.accessdata.fda.gov/drugsatfda_docs/nda/2017/761047Orig1s000StatR.pdf" TargetMode="External"/><Relationship Id="rIdu1ampzqx5afk7hqelugou" Type="http://schemas.openxmlformats.org/officeDocument/2006/relationships/hyperlink" Target="https://www.fda.gov/drugs/nda-and-bla-approvals/accelerated-approval-program" TargetMode="External"/><Relationship Id="rId8qvkzfgxxa1jpvtgv2o2_" Type="http://schemas.openxmlformats.org/officeDocument/2006/relationships/hyperlink" Target="https://www.fda.gov/drugs/resources-information-approved-drugs/ongoing-cancer-accelerated-approvals" TargetMode="External"/><Relationship Id="rIdmxfdnkyf2z2ehyqutoama" Type="http://schemas.openxmlformats.org/officeDocument/2006/relationships/hyperlink" Target="https://www.fda.gov/drugs/resources-information-approved-drugs/ongoing-cancer-accelerated-approvals" TargetMode="External"/><Relationship Id="rIdyrvkr5p7hpupbcjjw4o91" Type="http://schemas.openxmlformats.org/officeDocument/2006/relationships/hyperlink" Target="https://www.fda.gov/drugs/nda-and-bla-approvals/accelerated-approval-program" TargetMode="External"/><Relationship Id="rIdfjcxmohzj7g-lb2v2gbw8" Type="http://schemas.openxmlformats.org/officeDocument/2006/relationships/hyperlink" Target="https://www.fda.gov/drugs/nda-and-bla-approvals/accelerated-approval-program" TargetMode="External"/><Relationship Id="rIdrjyy272ggo7cbftjvfelz" Type="http://schemas.openxmlformats.org/officeDocument/2006/relationships/hyperlink" Target="https://www.fda.gov/science-research/real-world-evidence/fda-use-real-world-evidence-regulatory-decision-making" TargetMode="External"/><Relationship Id="rIdnozb-x7rgzcci4krz2vwf" Type="http://schemas.openxmlformats.org/officeDocument/2006/relationships/hyperlink" Target="https://www.fda.gov/science-research/real-world-evidence/fda-use-real-world-evidence-regulatory-decision-making" TargetMode="External"/><Relationship Id="rIdzestzx1gake8uyw_fzevp" Type="http://schemas.openxmlformats.org/officeDocument/2006/relationships/hyperlink" Target="https://www.accessdata.fda.gov/drugsatfda_docs/label/2016/206488lbl.pdf" TargetMode="External"/><Relationship Id="rIdxtsgv3ydzht8gn_akefoj" Type="http://schemas.openxmlformats.org/officeDocument/2006/relationships/hyperlink" Target="https://www.accessdata.fda.gov/drugsatfda_docs/label/2016/206488lbl.pdf" TargetMode="External"/><Relationship Id="rIdg-ybqjg3odlrsehmr93ju" Type="http://schemas.openxmlformats.org/officeDocument/2006/relationships/hyperlink" Target="https://www.accessdata.fda.gov/drugsatfda_docs/nda/2017/761052Orig1s000SumR.pdf" TargetMode="External"/><Relationship Id="rIdmcivtlhnmp4zcmh6z5jp-" Type="http://schemas.openxmlformats.org/officeDocument/2006/relationships/hyperlink" Target="https://www.accessdata.fda.gov/drugsatfda_docs/nda/2017/761052Orig1s000SumR.pdf" TargetMode="External"/><Relationship Id="rIdzvfhvyg2yxitl0lg1btni" Type="http://schemas.openxmlformats.org/officeDocument/2006/relationships/hyperlink" Target="https://www.fda.gov/drugs/resources-information-approved-drugs/avelumab-bavencio" TargetMode="External"/><Relationship Id="rIduhn2e7umu_qiewhdy9bxx" Type="http://schemas.openxmlformats.org/officeDocument/2006/relationships/hyperlink" Target="https://www.fda.gov/drugs/resources-information-approved-drugs/avelumab-bavencio" TargetMode="External"/><Relationship Id="rIdzidfrc49lq-ey78kk-2si" Type="http://schemas.openxmlformats.org/officeDocument/2006/relationships/hyperlink" Target="https://www.fda.gov/drugs/resources-information-approved-drugs/fda-approves-tisagenlecleucel-b-cell-all-and-tocilizumab-cytokine-release-syndrome" TargetMode="External"/><Relationship Id="rIda4goote-nuglnnjmanqvh" Type="http://schemas.openxmlformats.org/officeDocument/2006/relationships/hyperlink" Target="https://www.fda.gov/drugs/resources-information-approved-drugs/fda-approves-tisagenlecleucel-b-cell-all-and-tocilizumab-cytokine-release-syndrome" TargetMode="External"/><Relationship Id="rIdkqez_ozoo1cq1llrrhh2f" Type="http://schemas.openxmlformats.org/officeDocument/2006/relationships/hyperlink" Target="https://www.fda.gov/drugs/resources-information-approved-drugs/fda-approves-axicabtagene-ciloleucel-large-b-cell-lymphoma" TargetMode="External"/><Relationship Id="rId2cffornul7gkig2zgy5gn" Type="http://schemas.openxmlformats.org/officeDocument/2006/relationships/hyperlink" Target="https://www.fda.gov/drugs/resources-information-approved-drugs/fda-approves-axicabtagene-ciloleucel-large-b-cell-lymphoma" TargetMode="External"/><Relationship Id="rId87ddq4dmnojs_o_bg2vzr" Type="http://schemas.openxmlformats.org/officeDocument/2006/relationships/hyperlink" Target="https://www.fda.gov/drugs/resources-information-approved-drugs/fda-grants-accelerated-approval-erdafitinib-metastatic-urothelial-carcinoma" TargetMode="External"/><Relationship Id="rIdcwbmdc2n-b5k7jkgoomoh" Type="http://schemas.openxmlformats.org/officeDocument/2006/relationships/hyperlink" Target="https://www.fda.gov/drugs/resources-information-approved-drugs/fda-grants-accelerated-approval-erdafitinib-metastatic-urothelial-carcinoma" TargetMode="External"/><Relationship Id="rId7dtyuyfen2vgt6kwyltsn" Type="http://schemas.openxmlformats.org/officeDocument/2006/relationships/hyperlink" Target="https://www.fda.gov/media/127961/download" TargetMode="External"/><Relationship Id="rId76bmusmviaqnpmufhgfx0" Type="http://schemas.openxmlformats.org/officeDocument/2006/relationships/hyperlink" Target="https://www.fda.gov/media/127961/download" TargetMode="External"/><Relationship Id="rId6lq_mlhoflgnooz1qbfg9" Type="http://schemas.openxmlformats.org/officeDocument/2006/relationships/hyperlink" Target="https://www.fda.gov/drugs/resources-information-approved-drugs/fda-approves-avapritinib-gastrointestinal-stromal-tumor-rare-mutation" TargetMode="External"/><Relationship Id="rIdgjbsmdvy3urxhnutehuub" Type="http://schemas.openxmlformats.org/officeDocument/2006/relationships/hyperlink" Target="https://www.fda.gov/drugs/resources-information-approved-drugs/fda-approves-avapritinib-gastrointestinal-stromal-tumor-rare-mutation" TargetMode="External"/><Relationship Id="rIdtvmtegbnk_ro0npxe3_mp" Type="http://schemas.openxmlformats.org/officeDocument/2006/relationships/hyperlink" Target="https://www.fda.gov/drugs/resources-information-approved-drugs/fda-approves-selumetinib-neurofibromatosis-type-1-symptomatic-inoperable-plexiform-neurofibromas" TargetMode="External"/><Relationship Id="rIdds6gdqlj_pdyk1lnkvubf" Type="http://schemas.openxmlformats.org/officeDocument/2006/relationships/hyperlink" Target="https://www.fda.gov/drugs/resources-information-approved-drugs/fda-approves-selumetinib-neurofibromatosis-type-1-symptomatic-inoperable-plexiform-neurofibromas" TargetMode="External"/><Relationship Id="rIdqa7hj6ptp-esluc64vins" Type="http://schemas.openxmlformats.org/officeDocument/2006/relationships/hyperlink" Target="https://www.fda.gov/drugs/resources-information-approved-drugs/fda-grants-accelerated-approval-pemigatinib-cholangiocarcinoma-fgfr2-rearrangement-or-fusion" TargetMode="External"/><Relationship Id="rIdhs8xcpylvcf3p8tq3ocgj" Type="http://schemas.openxmlformats.org/officeDocument/2006/relationships/hyperlink" Target="https://www.fda.gov/drugs/resources-information-approved-drugs/fda-grants-accelerated-approval-pemigatinib-cholangiocarcinoma-fgfr2-rearrangement-or-fusion" TargetMode="External"/><Relationship Id="rIdshssbqh7eqopghlz_cywt" Type="http://schemas.openxmlformats.org/officeDocument/2006/relationships/hyperlink" Target="https://www.accessdata.fda.gov/drugsatfda_docs/nda/2021/215383Orig1s000MultidisciplineR.pdf" TargetMode="External"/><Relationship Id="rIddylt8ijntcitxgo0ornjj" Type="http://schemas.openxmlformats.org/officeDocument/2006/relationships/hyperlink" Target="https://www.accessdata.fda.gov/drugsatfda_docs/nda/2021/215383Orig1s000MultidisciplineR.pdf" TargetMode="External"/><Relationship Id="rIdltrrdxjowoxestvaglxqx" Type="http://schemas.openxmlformats.org/officeDocument/2006/relationships/hyperlink" Target="https://www.accessdata.fda.gov/drugsatfda_docs/nda/2021/214783Orig1s000MultidisciplineR.pdf" TargetMode="External"/><Relationship Id="rIdrmtk10kgxui_3zvdwt1sd" Type="http://schemas.openxmlformats.org/officeDocument/2006/relationships/hyperlink" Target="https://www.accessdata.fda.gov/drugsatfda_docs/nda/2021/214783Orig1s000MultidisciplineR.pdf" TargetMode="External"/><Relationship Id="rIdccptkkyurclu6hbems0dt" Type="http://schemas.openxmlformats.org/officeDocument/2006/relationships/hyperlink" Target="https://www.fda.gov/news-events/press-announcements/fda-approves-first-cellular-therapy-treat-patients-type-1-diabetes" TargetMode="External"/><Relationship Id="rIdzdtpfeqt6emlq8jq63itv" Type="http://schemas.openxmlformats.org/officeDocument/2006/relationships/hyperlink" Target="https://www.fda.gov/news-events/press-announcements/fda-approves-first-cellular-therapy-treat-patients-type-1-diabetes" TargetMode="External"/><Relationship Id="rIdouwxwio_gcu6n31f0irf1" Type="http://schemas.openxmlformats.org/officeDocument/2006/relationships/hyperlink" Target="https://www.fda.gov/drugs/resources-information-approved-drugs/fda-approves-alpelisib-pik3ca-related-overgrowth-spectrum" TargetMode="External"/><Relationship Id="rIdxlt8w2ndejiaytv4laz7a" Type="http://schemas.openxmlformats.org/officeDocument/2006/relationships/hyperlink" Target="https://www.fda.gov/drugs/resources-information-approved-drugs/fda-approves-alpelisib-pik3ca-related-overgrowth-spectrum" TargetMode="External"/><Relationship Id="rIdf2mmtxnvrfteno_2wtbbk" Type="http://schemas.openxmlformats.org/officeDocument/2006/relationships/hyperlink" Target="https://www.fda.gov/media/161472/download" TargetMode="External"/><Relationship Id="rIdc5pcqmydztjt4fc2vc__j" Type="http://schemas.openxmlformats.org/officeDocument/2006/relationships/hyperlink" Target="https://www.fda.gov/media/161472/download" TargetMode="External"/><Relationship Id="rIdjf5vzstzzx3bmts-2_fhc" Type="http://schemas.openxmlformats.org/officeDocument/2006/relationships/hyperlink" Target="https://www.fda.gov/media/162098/download" TargetMode="External"/><Relationship Id="rIdueiz1xhuhi0ermnb9hujl" Type="http://schemas.openxmlformats.org/officeDocument/2006/relationships/hyperlink" Target="https://www.fda.gov/media/162098/download" TargetMode="External"/><Relationship Id="rIdfrjuxi4b2qmv74rfcamxq" Type="http://schemas.openxmlformats.org/officeDocument/2006/relationships/hyperlink" Target="https://www.fda.gov/media/164094/download" TargetMode="External"/><Relationship Id="rId_-w8k1qonemh5nccbd6zh" Type="http://schemas.openxmlformats.org/officeDocument/2006/relationships/hyperlink" Target="https://www.fda.gov/media/164094/download" TargetMode="External"/><Relationship Id="rIds8gyzk7mabhy7zucewbnd" Type="http://schemas.openxmlformats.org/officeDocument/2006/relationships/hyperlink" Target="https://pubmed.ncbi.nlm.nih.gov/39705065/" TargetMode="External"/><Relationship Id="rIdx6gsvgoq9p4k0druh-dkh" Type="http://schemas.openxmlformats.org/officeDocument/2006/relationships/hyperlink" Target="https://pubmed.ncbi.nlm.nih.gov/39705065/" TargetMode="External"/><Relationship Id="rIdfja28wnnxvp7-qsjqbop6" Type="http://schemas.openxmlformats.org/officeDocument/2006/relationships/hyperlink" Target="https://www.fda.gov/news-events/press-announcements/fda-approves-first-gene-therapies-treat-patients-sickle-cell-disease" TargetMode="External"/><Relationship Id="rIdg1n0vudr8ociqtjhgyg20" Type="http://schemas.openxmlformats.org/officeDocument/2006/relationships/hyperlink" Target="https://www.fda.gov/news-events/press-announcements/fda-approves-first-gene-therapies-treat-patients-sickle-cell-disease" TargetMode="External"/><Relationship Id="rIdq_0qpeh6ewey_r70gw0dk" Type="http://schemas.openxmlformats.org/officeDocument/2006/relationships/hyperlink" Target="https://www.fda.gov/media/177578/download" TargetMode="External"/><Relationship Id="rIdb_wantrv8j4dq8rqyuoeo" Type="http://schemas.openxmlformats.org/officeDocument/2006/relationships/hyperlink" Target="https://www.fda.gov/media/177578/download" TargetMode="External"/><Relationship Id="rIdbxy8gdfwiu9gyzh2e1ccc" Type="http://schemas.openxmlformats.org/officeDocument/2006/relationships/hyperlink" Target="https://www.fda.gov/media/184353/download" TargetMode="External"/><Relationship Id="rIdc5zy7lhkziulrpe013zz3" Type="http://schemas.openxmlformats.org/officeDocument/2006/relationships/hyperlink" Target="https://www.fda.gov/media/184353/download" TargetMode="External"/><Relationship Id="rIdaaykqnu3kywae1e-7sgei" Type="http://schemas.openxmlformats.org/officeDocument/2006/relationships/hyperlink" Target="https://www.fda.gov/drugs/resources-information-approved-drugs/fda-approves-mirdametinib-adult-and-pediatric-patients-neurofibromatosis-type-1-who-have-symptomatic" TargetMode="External"/><Relationship Id="rIdm67khiog534haeqfidxx_" Type="http://schemas.openxmlformats.org/officeDocument/2006/relationships/hyperlink" Target="https://www.fda.gov/drugs/resources-information-approved-drugs/fda-approves-mirdametinib-adult-and-pediatric-patients-neurofibromatosis-type-1-who-have-symptomatic" TargetMode="External"/><Relationship Id="rId_9udvqeh9dwkupbgtxdln" Type="http://schemas.openxmlformats.org/officeDocument/2006/relationships/hyperlink" Target="https://www.fda.gov/drugs/resources-information-approved-drugs/verified-clinical-benefit-cancer-accelerated-approvals" TargetMode="External"/><Relationship Id="rId3d5fol2ypqlde_487kyhm" Type="http://schemas.openxmlformats.org/officeDocument/2006/relationships/hyperlink" Target="https://www.fda.gov/drugs/resources-information-approved-drugs/verified-clinical-benefit-cancer-accelerated-approvals" TargetMode="External"/><Relationship Id="rIdqwx6vrxgq3iz9f1tyvzm-" Type="http://schemas.openxmlformats.org/officeDocument/2006/relationships/hyperlink" Target="https://www.fda.gov/media/170827/download" TargetMode="External"/><Relationship Id="rId55f5oxoqtvl2pypybisyr" Type="http://schemas.openxmlformats.org/officeDocument/2006/relationships/hyperlink" Target="https://www.fda.gov/media/170827/download" TargetMode="External"/><Relationship Id="rIdp4uoqsif_f5pxwviohdua" Type="http://schemas.openxmlformats.org/officeDocument/2006/relationships/hyperlink" Target="https://www.accessdata.fda.gov/drugsatfda_docs/nda/2017/761047Orig1s000StatR.pdf" TargetMode="External"/><Relationship Id="rIdibjpnniiow8-zbthqvyhw" Type="http://schemas.openxmlformats.org/officeDocument/2006/relationships/hyperlink" Target="https://www.accessdata.fda.gov/drugsatfda_docs/nda/2017/761047Orig1s000StatR.pdf" TargetMode="External"/><Relationship Id="rId1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FDA Single-Arm Trial Approvals in the Last Decade</dc:title>
  <dc:creator>Claude</dc:creator>
  <cp:lastModifiedBy>Un-named</cp:lastModifiedBy>
  <cp:revision>1</cp:revision>
  <dcterms:created xsi:type="dcterms:W3CDTF">2026-04-28T16:18:06.596Z</dcterms:created>
  <dcterms:modified xsi:type="dcterms:W3CDTF">2026-04-28T16:18:06.600Z</dcterms:modified>
</cp:coreProperties>
</file>

<file path=docProps/custom.xml><?xml version="1.0" encoding="utf-8"?>
<Properties xmlns="http://schemas.openxmlformats.org/officeDocument/2006/custom-properties" xmlns:vt="http://schemas.openxmlformats.org/officeDocument/2006/docPropsVTypes"/>
</file>