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A8A" w:rsidRDefault="00EE2D07" w:rsidP="00EE2D07">
      <w:pPr>
        <w:jc w:val="center"/>
        <w:rPr>
          <w:b/>
          <w:sz w:val="28"/>
          <w:szCs w:val="28"/>
        </w:rPr>
      </w:pPr>
      <w:r>
        <w:rPr>
          <w:b/>
          <w:sz w:val="28"/>
          <w:szCs w:val="28"/>
        </w:rPr>
        <w:t>MFE 405 Project 7</w:t>
      </w:r>
    </w:p>
    <w:p w:rsidR="00EE2D07" w:rsidRDefault="00EE2D07" w:rsidP="00EE2D07">
      <w:pPr>
        <w:jc w:val="center"/>
        <w:rPr>
          <w:b/>
          <w:sz w:val="28"/>
          <w:szCs w:val="28"/>
        </w:rPr>
      </w:pPr>
      <w:r>
        <w:rPr>
          <w:b/>
          <w:sz w:val="28"/>
          <w:szCs w:val="28"/>
        </w:rPr>
        <w:t>Yong Jia (Justin) Tan</w:t>
      </w:r>
    </w:p>
    <w:p w:rsidR="00EE2D07" w:rsidRDefault="00EE2D07" w:rsidP="00EE2D07">
      <w:pPr>
        <w:rPr>
          <w:b/>
        </w:rPr>
      </w:pPr>
    </w:p>
    <w:p w:rsidR="00EE2D07" w:rsidRDefault="005826DC" w:rsidP="005826DC">
      <w:pPr>
        <w:rPr>
          <w:b/>
          <w:i/>
        </w:rPr>
      </w:pPr>
      <w:r w:rsidRPr="005826DC">
        <w:rPr>
          <w:b/>
          <w:i/>
        </w:rPr>
        <w:t>1.</w:t>
      </w:r>
      <w:r>
        <w:rPr>
          <w:b/>
          <w:i/>
        </w:rPr>
        <w:t xml:space="preserve"> </w:t>
      </w:r>
      <w:r w:rsidR="005C5EE2">
        <w:rPr>
          <w:b/>
          <w:i/>
        </w:rPr>
        <w:t xml:space="preserve">Solving Log-Transformation of Black-Scholes PDE for </w:t>
      </w:r>
      <w:r w:rsidR="001E33DF">
        <w:rPr>
          <w:b/>
          <w:i/>
        </w:rPr>
        <w:t xml:space="preserve">European </w:t>
      </w:r>
      <w:r w:rsidR="005C5EE2">
        <w:rPr>
          <w:b/>
          <w:i/>
        </w:rPr>
        <w:t>Put Prices</w:t>
      </w:r>
    </w:p>
    <w:p w:rsidR="005C5EE2" w:rsidRDefault="005C5EE2" w:rsidP="005826DC">
      <w:pPr>
        <w:rPr>
          <w:b/>
          <w:i/>
        </w:rPr>
      </w:pPr>
    </w:p>
    <w:p w:rsidR="005C5EE2" w:rsidRDefault="00AA25C6" w:rsidP="005826DC">
      <w:r>
        <w:t xml:space="preserve">Using the </w:t>
      </w:r>
      <w:r w:rsidRPr="00AA25C6">
        <w:drawing>
          <wp:inline distT="0" distB="0" distL="0" distR="0" wp14:anchorId="2FBB83FD" wp14:editId="297AEC15">
            <wp:extent cx="685800" cy="16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 cy="165100"/>
                    </a:xfrm>
                    <a:prstGeom prst="rect">
                      <a:avLst/>
                    </a:prstGeom>
                  </pic:spPr>
                </pic:pic>
              </a:graphicData>
            </a:graphic>
          </wp:inline>
        </w:drawing>
      </w:r>
      <w:r>
        <w:t xml:space="preserve"> transformation of the Black-Scholes PDE, we can discretize the PDE and find the price for European put options.</w:t>
      </w:r>
      <w:r w:rsidR="00BE343F">
        <w:t xml:space="preserve"> Three methods used are the Explicit Finite Difference, Implicit Finite Difference, and Crank-Nicolson Finite Difference methods. </w:t>
      </w:r>
      <w:r w:rsidR="00F2674D">
        <w:t xml:space="preserve">Since there is a close-formed solution for </w:t>
      </w:r>
      <w:r w:rsidR="00F76288">
        <w:t>a</w:t>
      </w:r>
      <w:r w:rsidR="00F2674D">
        <w:t xml:space="preserve"> European put option, as described by the Black-Scholes formula, we can use that exact solution to compare with our numerical </w:t>
      </w:r>
      <w:r w:rsidR="00250A52">
        <w:t>results and</w:t>
      </w:r>
      <w:r w:rsidR="00F2674D">
        <w:t xml:space="preserve"> observe the errors.</w:t>
      </w:r>
    </w:p>
    <w:p w:rsidR="00A9118E" w:rsidRDefault="00A9118E" w:rsidP="005826DC"/>
    <w:p w:rsidR="00A9118E" w:rsidRDefault="00A9118E" w:rsidP="005826DC">
      <w:r>
        <w:t>All computed data are shown in the table below:</w:t>
      </w:r>
    </w:p>
    <w:p w:rsidR="00F76288" w:rsidRDefault="00F76288" w:rsidP="005826DC"/>
    <w:p w:rsidR="00D52EFD" w:rsidRPr="00547702" w:rsidRDefault="00D52EFD" w:rsidP="00D52EFD">
      <w:pPr>
        <w:jc w:val="center"/>
        <w:rPr>
          <w:b/>
        </w:rPr>
      </w:pPr>
      <w:r w:rsidRPr="00547702">
        <w:rPr>
          <w:b/>
        </w:rPr>
        <w:t>Black-Scholes Price: 0.464696</w:t>
      </w:r>
    </w:p>
    <w:tbl>
      <w:tblPr>
        <w:tblW w:w="6524" w:type="dxa"/>
        <w:jc w:val="center"/>
        <w:tblLook w:val="04A0" w:firstRow="1" w:lastRow="0" w:firstColumn="1" w:lastColumn="0" w:noHBand="0" w:noVBand="1"/>
      </w:tblPr>
      <w:tblGrid>
        <w:gridCol w:w="883"/>
        <w:gridCol w:w="1248"/>
        <w:gridCol w:w="1248"/>
        <w:gridCol w:w="1248"/>
        <w:gridCol w:w="1903"/>
      </w:tblGrid>
      <w:tr w:rsidR="002F3BBD" w:rsidRPr="002F3BBD" w:rsidTr="001355DC">
        <w:trPr>
          <w:trHeight w:val="320"/>
          <w:jc w:val="center"/>
        </w:trPr>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rPr>
                <w:color w:val="000000"/>
              </w:rPr>
            </w:pPr>
            <w:r w:rsidRPr="002F3BBD">
              <w:rPr>
                <w:color w:val="000000"/>
              </w:rPr>
              <w:t> </w:t>
            </w:r>
          </w:p>
        </w:tc>
        <w:tc>
          <w:tcPr>
            <w:tcW w:w="3744" w:type="dxa"/>
            <w:gridSpan w:val="3"/>
            <w:tcBorders>
              <w:top w:val="single" w:sz="4" w:space="0" w:color="auto"/>
              <w:left w:val="nil"/>
              <w:bottom w:val="single" w:sz="4" w:space="0" w:color="auto"/>
              <w:right w:val="single" w:sz="4" w:space="0" w:color="auto"/>
            </w:tcBorders>
            <w:shd w:val="clear" w:color="auto" w:fill="auto"/>
            <w:noWrap/>
            <w:vAlign w:val="center"/>
            <w:hideMark/>
          </w:tcPr>
          <w:p w:rsidR="002F3BBD" w:rsidRPr="002F3BBD" w:rsidRDefault="002F3BBD" w:rsidP="002F3BBD">
            <w:pPr>
              <w:jc w:val="center"/>
              <w:rPr>
                <w:b/>
                <w:color w:val="000000"/>
              </w:rPr>
            </w:pPr>
            <w:r w:rsidRPr="002F3BBD">
              <w:rPr>
                <w:b/>
                <w:color w:val="000000"/>
              </w:rPr>
              <w:t>Price</w:t>
            </w:r>
          </w:p>
        </w:tc>
        <w:tc>
          <w:tcPr>
            <w:tcW w:w="1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jc w:val="center"/>
              <w:rPr>
                <w:b/>
                <w:color w:val="000000"/>
              </w:rPr>
            </w:pPr>
            <w:r w:rsidRPr="002F3BBD">
              <w:rPr>
                <w:b/>
                <w:color w:val="000000"/>
              </w:rPr>
              <w:t xml:space="preserve">Error for </w:t>
            </w:r>
            <w:r w:rsidR="001355DC" w:rsidRPr="00547702">
              <w:rPr>
                <w:b/>
                <w:color w:val="000000"/>
              </w:rPr>
              <w:drawing>
                <wp:inline distT="0" distB="0" distL="0" distR="0" wp14:anchorId="2D70F4A3" wp14:editId="6165D4B9">
                  <wp:extent cx="4191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 cy="190500"/>
                          </a:xfrm>
                          <a:prstGeom prst="rect">
                            <a:avLst/>
                          </a:prstGeom>
                        </pic:spPr>
                      </pic:pic>
                    </a:graphicData>
                  </a:graphic>
                </wp:inline>
              </w:drawing>
            </w:r>
          </w:p>
        </w:tc>
      </w:tr>
      <w:tr w:rsidR="002F3BBD" w:rsidRPr="002F3BBD" w:rsidTr="001355DC">
        <w:trPr>
          <w:trHeight w:val="32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rPr>
                <w:color w:val="000000"/>
              </w:rPr>
            </w:pPr>
            <w:r w:rsidRPr="002F3BBD">
              <w:rPr>
                <w:color w:val="000000"/>
              </w:rPr>
              <w:t> </w:t>
            </w:r>
            <w:r w:rsidR="00274EB7" w:rsidRPr="00274EB7">
              <w:rPr>
                <w:color w:val="000000"/>
              </w:rPr>
              <w:drawing>
                <wp:inline distT="0" distB="0" distL="0" distR="0" wp14:anchorId="056E4A89" wp14:editId="484D8C47">
                  <wp:extent cx="2667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 cy="127000"/>
                          </a:xfrm>
                          <a:prstGeom prst="rect">
                            <a:avLst/>
                          </a:prstGeom>
                        </pic:spPr>
                      </pic:pic>
                    </a:graphicData>
                  </a:graphic>
                </wp:inline>
              </w:drawing>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0A6970" w:rsidP="002F3BBD">
            <w:pPr>
              <w:jc w:val="right"/>
              <w:rPr>
                <w:color w:val="000000"/>
              </w:rPr>
            </w:pPr>
            <w:r w:rsidRPr="000A6970">
              <w:rPr>
                <w:color w:val="000000"/>
              </w:rPr>
              <w:drawing>
                <wp:inline distT="0" distB="0" distL="0" distR="0" wp14:anchorId="582761EF" wp14:editId="5FCB9D15">
                  <wp:extent cx="4191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 cy="190500"/>
                          </a:xfrm>
                          <a:prstGeom prst="rect">
                            <a:avLst/>
                          </a:prstGeom>
                        </pic:spPr>
                      </pic:pic>
                    </a:graphicData>
                  </a:graphic>
                </wp:inline>
              </w:drawing>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0A6970" w:rsidP="002F3BBD">
            <w:pPr>
              <w:jc w:val="right"/>
              <w:rPr>
                <w:color w:val="000000"/>
              </w:rPr>
            </w:pPr>
            <w:r w:rsidRPr="000A6970">
              <w:rPr>
                <w:color w:val="000000"/>
              </w:rPr>
              <w:drawing>
                <wp:inline distT="0" distB="0" distL="0" distR="0" wp14:anchorId="64D71F87" wp14:editId="0347F8FD">
                  <wp:extent cx="5080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 cy="190500"/>
                          </a:xfrm>
                          <a:prstGeom prst="rect">
                            <a:avLst/>
                          </a:prstGeom>
                        </pic:spPr>
                      </pic:pic>
                    </a:graphicData>
                  </a:graphic>
                </wp:inline>
              </w:drawing>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0A6970" w:rsidP="002F3BBD">
            <w:pPr>
              <w:jc w:val="right"/>
              <w:rPr>
                <w:color w:val="000000"/>
              </w:rPr>
            </w:pPr>
            <w:r w:rsidRPr="000A6970">
              <w:rPr>
                <w:color w:val="000000"/>
              </w:rPr>
              <w:drawing>
                <wp:inline distT="0" distB="0" distL="0" distR="0" wp14:anchorId="7C5D6081" wp14:editId="77A25EA9">
                  <wp:extent cx="5080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000" cy="190500"/>
                          </a:xfrm>
                          <a:prstGeom prst="rect">
                            <a:avLst/>
                          </a:prstGeom>
                        </pic:spPr>
                      </pic:pic>
                    </a:graphicData>
                  </a:graphic>
                </wp:inline>
              </w:drawing>
            </w:r>
          </w:p>
        </w:tc>
        <w:tc>
          <w:tcPr>
            <w:tcW w:w="1903" w:type="dxa"/>
            <w:tcBorders>
              <w:top w:val="single" w:sz="4" w:space="0" w:color="auto"/>
              <w:left w:val="single" w:sz="4" w:space="0" w:color="auto"/>
              <w:bottom w:val="single" w:sz="4" w:space="0" w:color="auto"/>
              <w:right w:val="single" w:sz="4" w:space="0" w:color="auto"/>
            </w:tcBorders>
            <w:vAlign w:val="center"/>
            <w:hideMark/>
          </w:tcPr>
          <w:p w:rsidR="002F3BBD" w:rsidRPr="002F3BBD" w:rsidRDefault="002F3BBD" w:rsidP="002F3BBD">
            <w:pPr>
              <w:rPr>
                <w:color w:val="000000"/>
              </w:rPr>
            </w:pPr>
          </w:p>
        </w:tc>
      </w:tr>
      <w:tr w:rsidR="002F3BBD" w:rsidRPr="002F3BBD" w:rsidTr="001355DC">
        <w:trPr>
          <w:trHeight w:val="32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rPr>
                <w:b/>
                <w:color w:val="000000"/>
              </w:rPr>
            </w:pPr>
            <w:r w:rsidRPr="002F3BBD">
              <w:rPr>
                <w:b/>
                <w:color w:val="000000"/>
              </w:rPr>
              <w:t>EFD</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0.464126</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0.464153</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0.463878</w:t>
            </w:r>
          </w:p>
        </w:tc>
        <w:tc>
          <w:tcPr>
            <w:tcW w:w="1903"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-0.00057</w:t>
            </w:r>
          </w:p>
        </w:tc>
      </w:tr>
      <w:tr w:rsidR="002F3BBD" w:rsidRPr="002F3BBD" w:rsidTr="001355DC">
        <w:trPr>
          <w:trHeight w:val="32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rPr>
                <w:b/>
                <w:color w:val="000000"/>
              </w:rPr>
            </w:pPr>
            <w:r w:rsidRPr="002F3BBD">
              <w:rPr>
                <w:b/>
                <w:color w:val="000000"/>
              </w:rPr>
              <w:t>IFD</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0.464142</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0.463592</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0.463317</w:t>
            </w:r>
          </w:p>
        </w:tc>
        <w:tc>
          <w:tcPr>
            <w:tcW w:w="1903"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-0.000554</w:t>
            </w:r>
          </w:p>
        </w:tc>
      </w:tr>
      <w:tr w:rsidR="002F3BBD" w:rsidRPr="002F3BBD" w:rsidTr="001355DC">
        <w:trPr>
          <w:trHeight w:val="32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rsidR="002F3BBD" w:rsidRPr="002F3BBD" w:rsidRDefault="002F3BBD" w:rsidP="002F3BBD">
            <w:pPr>
              <w:rPr>
                <w:b/>
                <w:color w:val="000000"/>
              </w:rPr>
            </w:pPr>
            <w:r w:rsidRPr="002F3BBD">
              <w:rPr>
                <w:b/>
                <w:color w:val="000000"/>
              </w:rPr>
              <w:t>CNFD</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0.464421</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0.463873</w:t>
            </w:r>
          </w:p>
        </w:tc>
        <w:tc>
          <w:tcPr>
            <w:tcW w:w="1248"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0.463598</w:t>
            </w:r>
          </w:p>
        </w:tc>
        <w:tc>
          <w:tcPr>
            <w:tcW w:w="1903" w:type="dxa"/>
            <w:tcBorders>
              <w:top w:val="nil"/>
              <w:left w:val="nil"/>
              <w:bottom w:val="single" w:sz="4" w:space="0" w:color="auto"/>
              <w:right w:val="single" w:sz="4" w:space="0" w:color="auto"/>
            </w:tcBorders>
            <w:shd w:val="clear" w:color="auto" w:fill="auto"/>
            <w:noWrap/>
            <w:vAlign w:val="center"/>
            <w:hideMark/>
          </w:tcPr>
          <w:p w:rsidR="002F3BBD" w:rsidRPr="002F3BBD" w:rsidRDefault="002F3BBD" w:rsidP="002F3BBD">
            <w:pPr>
              <w:jc w:val="right"/>
              <w:rPr>
                <w:color w:val="000000"/>
              </w:rPr>
            </w:pPr>
            <w:r w:rsidRPr="002F3BBD">
              <w:rPr>
                <w:color w:val="000000"/>
              </w:rPr>
              <w:t>-0.000275</w:t>
            </w:r>
          </w:p>
        </w:tc>
      </w:tr>
    </w:tbl>
    <w:p w:rsidR="00F76288" w:rsidRDefault="00F76288" w:rsidP="005826DC"/>
    <w:p w:rsidR="00274EB7" w:rsidRDefault="00274EB7" w:rsidP="005826DC">
      <w:r>
        <w:t xml:space="preserve">We can see from this </w:t>
      </w:r>
      <w:r w:rsidR="009E54DD">
        <w:t xml:space="preserve">table that when </w:t>
      </w:r>
      <w:r w:rsidR="009E54DD" w:rsidRPr="009E54DD">
        <w:drawing>
          <wp:inline distT="0" distB="0" distL="0" distR="0" wp14:anchorId="113A123B" wp14:editId="76DCF1C6">
            <wp:extent cx="9017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1700" cy="190500"/>
                    </a:xfrm>
                    <a:prstGeom prst="rect">
                      <a:avLst/>
                    </a:prstGeom>
                  </pic:spPr>
                </pic:pic>
              </a:graphicData>
            </a:graphic>
          </wp:inline>
        </w:drawing>
      </w:r>
      <w:r w:rsidR="009E54DD">
        <w:t xml:space="preserve">, </w:t>
      </w:r>
      <w:r w:rsidR="00244E8A">
        <w:t>the estimations are most accurate. We also see that the Crank-Nicolson Finite Difference method converges most with the Black-Scholes result.</w:t>
      </w:r>
    </w:p>
    <w:p w:rsidR="002F4881" w:rsidRDefault="002F4881" w:rsidP="005826DC"/>
    <w:p w:rsidR="00930F60" w:rsidRDefault="00930F60" w:rsidP="005826DC"/>
    <w:p w:rsidR="002F4881" w:rsidRDefault="00886CED" w:rsidP="005826DC">
      <w:pPr>
        <w:rPr>
          <w:b/>
          <w:i/>
        </w:rPr>
      </w:pPr>
      <w:r>
        <w:rPr>
          <w:b/>
          <w:i/>
        </w:rPr>
        <w:t xml:space="preserve">2. </w:t>
      </w:r>
      <w:r w:rsidR="00953F57">
        <w:rPr>
          <w:b/>
          <w:i/>
        </w:rPr>
        <w:t xml:space="preserve">Solving Black-Scholes PDE for </w:t>
      </w:r>
      <w:r w:rsidR="000F4FE9">
        <w:rPr>
          <w:b/>
          <w:i/>
        </w:rPr>
        <w:t xml:space="preserve">American </w:t>
      </w:r>
      <w:r w:rsidR="00953F57">
        <w:rPr>
          <w:b/>
          <w:i/>
        </w:rPr>
        <w:t xml:space="preserve">Call &amp; </w:t>
      </w:r>
      <w:r w:rsidR="00953F57">
        <w:rPr>
          <w:b/>
          <w:i/>
        </w:rPr>
        <w:t>Put Prices</w:t>
      </w:r>
    </w:p>
    <w:p w:rsidR="007272E1" w:rsidRDefault="007272E1" w:rsidP="005826DC">
      <w:pPr>
        <w:rPr>
          <w:b/>
          <w:i/>
        </w:rPr>
      </w:pPr>
    </w:p>
    <w:p w:rsidR="00A65999" w:rsidRDefault="004335CF" w:rsidP="005826DC">
      <w:r>
        <w:t>Again, using the three different PDE estimation methods</w:t>
      </w:r>
      <w:r w:rsidR="000F4FE9">
        <w:t xml:space="preserve">, we can computer call and put prices for </w:t>
      </w:r>
      <w:r w:rsidR="00742E43">
        <w:t xml:space="preserve">American call and put options. </w:t>
      </w:r>
      <w:r w:rsidR="006E5E8D">
        <w:t xml:space="preserve">The minor modification is that at each time </w:t>
      </w:r>
      <w:r w:rsidR="006E5E8D">
        <w:rPr>
          <w:i/>
        </w:rPr>
        <w:t>j</w:t>
      </w:r>
      <w:r w:rsidR="006E5E8D">
        <w:t xml:space="preserve">, we need to compare the computed continuation value with the exercise </w:t>
      </w:r>
      <w:r w:rsidR="00A65999">
        <w:t>value and</w:t>
      </w:r>
      <w:r w:rsidR="006E5E8D">
        <w:t xml:space="preserve"> choose the higher value.</w:t>
      </w:r>
    </w:p>
    <w:p w:rsidR="00A65999" w:rsidRDefault="00A65999" w:rsidP="005826DC"/>
    <w:p w:rsidR="00A65999" w:rsidRDefault="00A65999" w:rsidP="00A65999">
      <w:r>
        <w:t>All computed data are shown in the table</w:t>
      </w:r>
      <w:r w:rsidR="00BF3EA2">
        <w:t>s</w:t>
      </w:r>
      <w:r>
        <w:t xml:space="preserve"> below:</w:t>
      </w:r>
    </w:p>
    <w:p w:rsidR="00A65999" w:rsidRDefault="00A65999" w:rsidP="005826DC"/>
    <w:tbl>
      <w:tblPr>
        <w:tblW w:w="4685" w:type="dxa"/>
        <w:jc w:val="center"/>
        <w:tblLook w:val="04A0" w:firstRow="1" w:lastRow="0" w:firstColumn="1" w:lastColumn="0" w:noHBand="0" w:noVBand="1"/>
      </w:tblPr>
      <w:tblGrid>
        <w:gridCol w:w="977"/>
        <w:gridCol w:w="1236"/>
        <w:gridCol w:w="1236"/>
        <w:gridCol w:w="1236"/>
      </w:tblGrid>
      <w:tr w:rsidR="00C7514A" w:rsidRPr="00BF3EA2" w:rsidTr="00BF3EA2">
        <w:trPr>
          <w:trHeight w:val="320"/>
          <w:jc w:val="center"/>
        </w:trPr>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14A" w:rsidRPr="00BF3EA2" w:rsidRDefault="00C7514A">
            <w:pPr>
              <w:rPr>
                <w:color w:val="000000"/>
              </w:rPr>
            </w:pPr>
            <w:r w:rsidRPr="00BF3EA2">
              <w:rPr>
                <w:color w:val="000000"/>
              </w:rPr>
              <w:t> </w:t>
            </w:r>
          </w:p>
        </w:tc>
        <w:tc>
          <w:tcPr>
            <w:tcW w:w="37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7514A" w:rsidRPr="00733065" w:rsidRDefault="00C7514A">
            <w:pPr>
              <w:jc w:val="center"/>
              <w:rPr>
                <w:b/>
                <w:color w:val="000000"/>
              </w:rPr>
            </w:pPr>
            <w:r w:rsidRPr="00733065">
              <w:rPr>
                <w:b/>
                <w:color w:val="000000"/>
              </w:rPr>
              <w:t>Put Price</w:t>
            </w:r>
          </w:p>
        </w:tc>
      </w:tr>
      <w:tr w:rsidR="00C7514A" w:rsidRPr="00733065" w:rsidTr="00BF3EA2">
        <w:trPr>
          <w:trHeight w:val="320"/>
          <w:jc w:val="center"/>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C7514A" w:rsidRPr="00BF3EA2" w:rsidRDefault="00C7514A">
            <w:pPr>
              <w:rPr>
                <w:color w:val="000000"/>
              </w:rPr>
            </w:pPr>
            <w:r w:rsidRPr="00BF3EA2">
              <w:rPr>
                <w:color w:val="000000"/>
              </w:rPr>
              <w:t> </w:t>
            </w:r>
            <w:r w:rsidR="00BF3EA2" w:rsidRPr="00BF3EA2">
              <w:rPr>
                <w:color w:val="000000"/>
              </w:rPr>
              <w:drawing>
                <wp:inline distT="0" distB="0" distL="0" distR="0" wp14:anchorId="1F10F98C" wp14:editId="2D37DF0A">
                  <wp:extent cx="228600" cy="12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127000"/>
                          </a:xfrm>
                          <a:prstGeom prst="rect">
                            <a:avLst/>
                          </a:prstGeom>
                        </pic:spPr>
                      </pic:pic>
                    </a:graphicData>
                  </a:graphic>
                </wp:inline>
              </w:drawing>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733065" w:rsidRDefault="00BF3EA2">
            <w:pPr>
              <w:jc w:val="right"/>
              <w:rPr>
                <w:b/>
                <w:color w:val="000000"/>
              </w:rPr>
            </w:pPr>
            <w:r w:rsidRPr="00733065">
              <w:rPr>
                <w:b/>
                <w:color w:val="000000"/>
              </w:rPr>
              <w:t>0.</w:t>
            </w:r>
            <w:r w:rsidR="00C04563">
              <w:rPr>
                <w:b/>
                <w:color w:val="000000"/>
              </w:rPr>
              <w:t>25</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733065" w:rsidRDefault="00BF3EA2">
            <w:pPr>
              <w:jc w:val="right"/>
              <w:rPr>
                <w:b/>
                <w:color w:val="000000"/>
              </w:rPr>
            </w:pPr>
            <w:r w:rsidRPr="00733065">
              <w:rPr>
                <w:b/>
                <w:color w:val="000000"/>
              </w:rPr>
              <w:t>1</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733065" w:rsidRDefault="00BF3EA2">
            <w:pPr>
              <w:jc w:val="right"/>
              <w:rPr>
                <w:b/>
                <w:color w:val="000000"/>
              </w:rPr>
            </w:pPr>
            <w:r w:rsidRPr="00733065">
              <w:rPr>
                <w:b/>
                <w:color w:val="000000"/>
              </w:rPr>
              <w:t>1.</w:t>
            </w:r>
            <w:r w:rsidR="00C04563">
              <w:rPr>
                <w:b/>
                <w:color w:val="000000"/>
              </w:rPr>
              <w:t>2</w:t>
            </w:r>
            <w:r w:rsidRPr="00733065">
              <w:rPr>
                <w:b/>
                <w:color w:val="000000"/>
              </w:rPr>
              <w:t>5</w:t>
            </w:r>
          </w:p>
        </w:tc>
      </w:tr>
      <w:tr w:rsidR="00C7514A" w:rsidRPr="00BF3EA2" w:rsidTr="00BF3EA2">
        <w:trPr>
          <w:trHeight w:val="320"/>
          <w:jc w:val="center"/>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C7514A" w:rsidRPr="00733065" w:rsidRDefault="00C7514A">
            <w:pPr>
              <w:rPr>
                <w:b/>
                <w:color w:val="000000"/>
              </w:rPr>
            </w:pPr>
            <w:r w:rsidRPr="00733065">
              <w:rPr>
                <w:b/>
                <w:color w:val="000000"/>
              </w:rPr>
              <w:t>EFD</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w:t>
            </w:r>
            <w:r w:rsidR="003C1FA5">
              <w:rPr>
                <w:color w:val="000000"/>
              </w:rPr>
              <w:t>480664</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0.439979</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24AE5">
            <w:pPr>
              <w:jc w:val="right"/>
              <w:rPr>
                <w:color w:val="000000"/>
              </w:rPr>
            </w:pPr>
            <w:r>
              <w:rPr>
                <w:color w:val="000000"/>
              </w:rPr>
              <w:t>0.</w:t>
            </w:r>
            <w:r w:rsidR="003C1FA5">
              <w:rPr>
                <w:color w:val="000000"/>
              </w:rPr>
              <w:t>350726</w:t>
            </w:r>
          </w:p>
        </w:tc>
      </w:tr>
      <w:tr w:rsidR="00C7514A" w:rsidRPr="00BF3EA2" w:rsidTr="00BF3EA2">
        <w:trPr>
          <w:trHeight w:val="320"/>
          <w:jc w:val="center"/>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C7514A" w:rsidRPr="00733065" w:rsidRDefault="00C7514A">
            <w:pPr>
              <w:rPr>
                <w:b/>
                <w:color w:val="000000"/>
              </w:rPr>
            </w:pPr>
            <w:r w:rsidRPr="00733065">
              <w:rPr>
                <w:b/>
                <w:color w:val="000000"/>
              </w:rPr>
              <w:t>IFD</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w:t>
            </w:r>
            <w:r w:rsidR="00F61F1F">
              <w:rPr>
                <w:color w:val="000000"/>
              </w:rPr>
              <w:t>47973</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0.439081</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w:t>
            </w:r>
            <w:r w:rsidR="00F8440D">
              <w:rPr>
                <w:color w:val="000000"/>
              </w:rPr>
              <w:t>35007</w:t>
            </w:r>
          </w:p>
        </w:tc>
      </w:tr>
      <w:tr w:rsidR="00C7514A" w:rsidRPr="00BF3EA2" w:rsidTr="00BF3EA2">
        <w:trPr>
          <w:trHeight w:val="320"/>
          <w:jc w:val="center"/>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C7514A" w:rsidRPr="00733065" w:rsidRDefault="00C7514A">
            <w:pPr>
              <w:rPr>
                <w:b/>
                <w:color w:val="000000"/>
              </w:rPr>
            </w:pPr>
            <w:r w:rsidRPr="00733065">
              <w:rPr>
                <w:b/>
                <w:color w:val="000000"/>
              </w:rPr>
              <w:t>CNFD</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w:t>
            </w:r>
            <w:r w:rsidR="00A05D03">
              <w:rPr>
                <w:color w:val="000000"/>
              </w:rPr>
              <w:t>480192</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0.43953</w:t>
            </w:r>
          </w:p>
        </w:tc>
        <w:tc>
          <w:tcPr>
            <w:tcW w:w="1236" w:type="dxa"/>
            <w:tcBorders>
              <w:top w:val="nil"/>
              <w:left w:val="nil"/>
              <w:bottom w:val="single" w:sz="4" w:space="0" w:color="auto"/>
              <w:right w:val="single" w:sz="4" w:space="0" w:color="auto"/>
            </w:tcBorders>
            <w:shd w:val="clear" w:color="auto" w:fill="auto"/>
            <w:noWrap/>
            <w:vAlign w:val="center"/>
            <w:hideMark/>
          </w:tcPr>
          <w:p w:rsidR="00C7514A" w:rsidRPr="00BF3EA2" w:rsidRDefault="00C7514A">
            <w:pPr>
              <w:jc w:val="right"/>
              <w:rPr>
                <w:color w:val="000000"/>
              </w:rPr>
            </w:pPr>
            <w:r w:rsidRPr="00BF3EA2">
              <w:rPr>
                <w:color w:val="000000"/>
              </w:rPr>
              <w:t>0.</w:t>
            </w:r>
            <w:r w:rsidR="00907601">
              <w:rPr>
                <w:color w:val="000000"/>
              </w:rPr>
              <w:t>350398</w:t>
            </w:r>
          </w:p>
        </w:tc>
      </w:tr>
    </w:tbl>
    <w:p w:rsidR="00B14BFF" w:rsidRDefault="00B14BFF" w:rsidP="005826DC"/>
    <w:tbl>
      <w:tblPr>
        <w:tblW w:w="4711" w:type="dxa"/>
        <w:jc w:val="center"/>
        <w:tblLook w:val="04A0" w:firstRow="1" w:lastRow="0" w:firstColumn="1" w:lastColumn="0" w:noHBand="0" w:noVBand="1"/>
      </w:tblPr>
      <w:tblGrid>
        <w:gridCol w:w="1003"/>
        <w:gridCol w:w="1236"/>
        <w:gridCol w:w="1236"/>
        <w:gridCol w:w="1236"/>
      </w:tblGrid>
      <w:tr w:rsidR="004E5E99" w:rsidRPr="00AB4613" w:rsidTr="00AB4613">
        <w:trPr>
          <w:trHeight w:val="320"/>
          <w:jc w:val="center"/>
        </w:trPr>
        <w:tc>
          <w:tcPr>
            <w:tcW w:w="10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E99" w:rsidRPr="00AB4613" w:rsidRDefault="004E5E99">
            <w:pPr>
              <w:rPr>
                <w:b/>
                <w:color w:val="000000"/>
              </w:rPr>
            </w:pPr>
            <w:r w:rsidRPr="00AB4613">
              <w:rPr>
                <w:b/>
                <w:color w:val="000000"/>
              </w:rPr>
              <w:t> </w:t>
            </w:r>
          </w:p>
        </w:tc>
        <w:tc>
          <w:tcPr>
            <w:tcW w:w="3708" w:type="dxa"/>
            <w:gridSpan w:val="3"/>
            <w:tcBorders>
              <w:top w:val="single" w:sz="4" w:space="0" w:color="auto"/>
              <w:left w:val="nil"/>
              <w:bottom w:val="single" w:sz="4" w:space="0" w:color="auto"/>
              <w:right w:val="single" w:sz="4" w:space="0" w:color="auto"/>
            </w:tcBorders>
            <w:shd w:val="clear" w:color="auto" w:fill="auto"/>
            <w:noWrap/>
            <w:vAlign w:val="center"/>
            <w:hideMark/>
          </w:tcPr>
          <w:p w:rsidR="004E5E99" w:rsidRPr="00AB4613" w:rsidRDefault="004E5E99">
            <w:pPr>
              <w:jc w:val="center"/>
              <w:rPr>
                <w:b/>
                <w:color w:val="000000"/>
              </w:rPr>
            </w:pPr>
            <w:r w:rsidRPr="00AB4613">
              <w:rPr>
                <w:b/>
                <w:color w:val="000000"/>
              </w:rPr>
              <w:t>Call Price</w:t>
            </w:r>
          </w:p>
        </w:tc>
      </w:tr>
      <w:tr w:rsidR="004E5E99" w:rsidRPr="00AB4613" w:rsidTr="00AB4613">
        <w:trPr>
          <w:trHeight w:val="320"/>
          <w:jc w:val="center"/>
        </w:trPr>
        <w:tc>
          <w:tcPr>
            <w:tcW w:w="1003" w:type="dxa"/>
            <w:tcBorders>
              <w:top w:val="nil"/>
              <w:left w:val="single" w:sz="4" w:space="0" w:color="auto"/>
              <w:bottom w:val="single" w:sz="4" w:space="0" w:color="auto"/>
              <w:right w:val="single" w:sz="4" w:space="0" w:color="auto"/>
            </w:tcBorders>
            <w:shd w:val="clear" w:color="auto" w:fill="auto"/>
            <w:noWrap/>
            <w:vAlign w:val="center"/>
            <w:hideMark/>
          </w:tcPr>
          <w:p w:rsidR="004E5E99" w:rsidRPr="00AB4613" w:rsidRDefault="004E5E99">
            <w:pPr>
              <w:rPr>
                <w:color w:val="000000"/>
              </w:rPr>
            </w:pPr>
            <w:r w:rsidRPr="00AB4613">
              <w:rPr>
                <w:color w:val="000000"/>
              </w:rPr>
              <w:t> </w:t>
            </w:r>
            <w:r w:rsidR="00AB4613" w:rsidRPr="00BF3EA2">
              <w:rPr>
                <w:color w:val="000000"/>
              </w:rPr>
              <w:drawing>
                <wp:inline distT="0" distB="0" distL="0" distR="0" wp14:anchorId="59FD76B6" wp14:editId="6BC013C2">
                  <wp:extent cx="228600" cy="12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127000"/>
                          </a:xfrm>
                          <a:prstGeom prst="rect">
                            <a:avLst/>
                          </a:prstGeom>
                        </pic:spPr>
                      </pic:pic>
                    </a:graphicData>
                  </a:graphic>
                </wp:inline>
              </w:drawing>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b/>
                <w:color w:val="000000"/>
              </w:rPr>
            </w:pPr>
            <w:r w:rsidRPr="00AB4613">
              <w:rPr>
                <w:b/>
                <w:color w:val="000000"/>
              </w:rPr>
              <w:t>0.</w:t>
            </w:r>
            <w:r w:rsidR="00047F7A">
              <w:rPr>
                <w:b/>
                <w:color w:val="000000"/>
              </w:rPr>
              <w:t>25</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b/>
                <w:color w:val="000000"/>
              </w:rPr>
            </w:pPr>
            <w:r w:rsidRPr="00AB4613">
              <w:rPr>
                <w:b/>
                <w:color w:val="000000"/>
              </w:rPr>
              <w:t>1</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b/>
                <w:color w:val="000000"/>
              </w:rPr>
            </w:pPr>
            <w:r w:rsidRPr="00AB4613">
              <w:rPr>
                <w:b/>
                <w:color w:val="000000"/>
              </w:rPr>
              <w:t>1.</w:t>
            </w:r>
            <w:r w:rsidR="00047F7A">
              <w:rPr>
                <w:b/>
                <w:color w:val="000000"/>
              </w:rPr>
              <w:t>25</w:t>
            </w:r>
          </w:p>
        </w:tc>
      </w:tr>
      <w:tr w:rsidR="004E5E99" w:rsidRPr="00AB4613" w:rsidTr="00AB4613">
        <w:trPr>
          <w:trHeight w:val="320"/>
          <w:jc w:val="center"/>
        </w:trPr>
        <w:tc>
          <w:tcPr>
            <w:tcW w:w="1003" w:type="dxa"/>
            <w:tcBorders>
              <w:top w:val="nil"/>
              <w:left w:val="single" w:sz="4" w:space="0" w:color="auto"/>
              <w:bottom w:val="single" w:sz="4" w:space="0" w:color="auto"/>
              <w:right w:val="single" w:sz="4" w:space="0" w:color="auto"/>
            </w:tcBorders>
            <w:shd w:val="clear" w:color="auto" w:fill="auto"/>
            <w:noWrap/>
            <w:vAlign w:val="center"/>
            <w:hideMark/>
          </w:tcPr>
          <w:p w:rsidR="004E5E99" w:rsidRPr="00AB4613" w:rsidRDefault="004E5E99">
            <w:pPr>
              <w:rPr>
                <w:b/>
                <w:color w:val="000000"/>
              </w:rPr>
            </w:pPr>
            <w:r w:rsidRPr="00AB4613">
              <w:rPr>
                <w:b/>
                <w:color w:val="000000"/>
              </w:rPr>
              <w:t>EFD</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A94B6C">
              <w:rPr>
                <w:color w:val="000000"/>
              </w:rPr>
              <w:t>660798</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0.623048</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A94B6C">
              <w:rPr>
                <w:color w:val="000000"/>
              </w:rPr>
              <w:t>793297</w:t>
            </w:r>
          </w:p>
        </w:tc>
      </w:tr>
      <w:tr w:rsidR="004E5E99" w:rsidRPr="00AB4613" w:rsidTr="00AB4613">
        <w:trPr>
          <w:trHeight w:val="320"/>
          <w:jc w:val="center"/>
        </w:trPr>
        <w:tc>
          <w:tcPr>
            <w:tcW w:w="1003" w:type="dxa"/>
            <w:tcBorders>
              <w:top w:val="nil"/>
              <w:left w:val="single" w:sz="4" w:space="0" w:color="auto"/>
              <w:bottom w:val="single" w:sz="4" w:space="0" w:color="auto"/>
              <w:right w:val="single" w:sz="4" w:space="0" w:color="auto"/>
            </w:tcBorders>
            <w:shd w:val="clear" w:color="auto" w:fill="auto"/>
            <w:noWrap/>
            <w:vAlign w:val="center"/>
            <w:hideMark/>
          </w:tcPr>
          <w:p w:rsidR="004E5E99" w:rsidRPr="00AB4613" w:rsidRDefault="004E5E99">
            <w:pPr>
              <w:rPr>
                <w:b/>
                <w:color w:val="000000"/>
              </w:rPr>
            </w:pPr>
            <w:r w:rsidRPr="00AB4613">
              <w:rPr>
                <w:b/>
                <w:color w:val="000000"/>
              </w:rPr>
              <w:t>IFD</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A94B6C">
              <w:rPr>
                <w:color w:val="000000"/>
              </w:rPr>
              <w:t>660217</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0.622291</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A94B6C">
              <w:rPr>
                <w:color w:val="000000"/>
              </w:rPr>
              <w:t>792655</w:t>
            </w:r>
          </w:p>
        </w:tc>
      </w:tr>
      <w:tr w:rsidR="004E5E99" w:rsidRPr="00AB4613" w:rsidTr="00AB4613">
        <w:trPr>
          <w:trHeight w:val="320"/>
          <w:jc w:val="center"/>
        </w:trPr>
        <w:tc>
          <w:tcPr>
            <w:tcW w:w="1003" w:type="dxa"/>
            <w:tcBorders>
              <w:top w:val="nil"/>
              <w:left w:val="single" w:sz="4" w:space="0" w:color="auto"/>
              <w:bottom w:val="single" w:sz="4" w:space="0" w:color="auto"/>
              <w:right w:val="single" w:sz="4" w:space="0" w:color="auto"/>
            </w:tcBorders>
            <w:shd w:val="clear" w:color="auto" w:fill="auto"/>
            <w:noWrap/>
            <w:vAlign w:val="center"/>
            <w:hideMark/>
          </w:tcPr>
          <w:p w:rsidR="004E5E99" w:rsidRPr="00AB4613" w:rsidRDefault="004E5E99">
            <w:pPr>
              <w:rPr>
                <w:b/>
                <w:color w:val="000000"/>
              </w:rPr>
            </w:pPr>
            <w:r w:rsidRPr="00AB4613">
              <w:rPr>
                <w:b/>
                <w:color w:val="000000"/>
              </w:rPr>
              <w:t>CNFD</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0F437D">
              <w:rPr>
                <w:color w:val="000000"/>
              </w:rPr>
              <w:t>660508</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0.62267</w:t>
            </w:r>
          </w:p>
        </w:tc>
        <w:tc>
          <w:tcPr>
            <w:tcW w:w="1236" w:type="dxa"/>
            <w:tcBorders>
              <w:top w:val="nil"/>
              <w:left w:val="nil"/>
              <w:bottom w:val="single" w:sz="4" w:space="0" w:color="auto"/>
              <w:right w:val="single" w:sz="4" w:space="0" w:color="auto"/>
            </w:tcBorders>
            <w:shd w:val="clear" w:color="auto" w:fill="auto"/>
            <w:noWrap/>
            <w:vAlign w:val="center"/>
            <w:hideMark/>
          </w:tcPr>
          <w:p w:rsidR="004E5E99" w:rsidRPr="00AB4613" w:rsidRDefault="004E5E99">
            <w:pPr>
              <w:jc w:val="right"/>
              <w:rPr>
                <w:color w:val="000000"/>
              </w:rPr>
            </w:pPr>
            <w:r w:rsidRPr="00AB4613">
              <w:rPr>
                <w:color w:val="000000"/>
              </w:rPr>
              <w:t>0.</w:t>
            </w:r>
            <w:r w:rsidR="00C32FAB">
              <w:rPr>
                <w:color w:val="000000"/>
              </w:rPr>
              <w:t>792976</w:t>
            </w:r>
          </w:p>
        </w:tc>
      </w:tr>
    </w:tbl>
    <w:p w:rsidR="00EF03A9" w:rsidRDefault="00BF0669" w:rsidP="005826DC">
      <w:r>
        <w:lastRenderedPageBreak/>
        <w:t xml:space="preserve">Looking at the tables, we see that when </w:t>
      </w:r>
      <w:r w:rsidR="00EA6A2B" w:rsidRPr="00EA6A2B">
        <w:drawing>
          <wp:inline distT="0" distB="0" distL="0" distR="0" wp14:anchorId="0C0F6BD3" wp14:editId="3B7D672A">
            <wp:extent cx="698500" cy="12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8500" cy="127000"/>
                    </a:xfrm>
                    <a:prstGeom prst="rect">
                      <a:avLst/>
                    </a:prstGeom>
                  </pic:spPr>
                </pic:pic>
              </a:graphicData>
            </a:graphic>
          </wp:inline>
        </w:drawing>
      </w:r>
      <w:r w:rsidR="003461BD">
        <w:t xml:space="preserve">, </w:t>
      </w:r>
      <w:r w:rsidR="00997A2E">
        <w:t xml:space="preserve">the results are more accurate. Now, using this </w:t>
      </w:r>
      <w:r w:rsidR="00997A2E" w:rsidRPr="00EA6A2B">
        <w:drawing>
          <wp:inline distT="0" distB="0" distL="0" distR="0" wp14:anchorId="75AC35DF" wp14:editId="6A9B9E46">
            <wp:extent cx="698500" cy="12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8500" cy="127000"/>
                    </a:xfrm>
                    <a:prstGeom prst="rect">
                      <a:avLst/>
                    </a:prstGeom>
                  </pic:spPr>
                </pic:pic>
              </a:graphicData>
            </a:graphic>
          </wp:inline>
        </w:drawing>
      </w:r>
      <w:r w:rsidR="00997A2E">
        <w:t>, and using a range of current stock prices from $4 to $16, we can compute different corresponding option prices. The graph of such option prices against the stock price</w:t>
      </w:r>
      <w:r w:rsidR="00136915">
        <w:t>, using each of the three methods,</w:t>
      </w:r>
      <w:r w:rsidR="00997A2E">
        <w:t xml:space="preserve"> are as below:</w:t>
      </w:r>
    </w:p>
    <w:p w:rsidR="00997A2E" w:rsidRDefault="00EB4885" w:rsidP="002F6E03">
      <w:pPr>
        <w:jc w:val="center"/>
      </w:pPr>
      <w:r>
        <w:rPr>
          <w:rFonts w:hint="eastAsia"/>
          <w:noProof/>
        </w:rPr>
        <w:drawing>
          <wp:inline distT="0" distB="0" distL="0" distR="0">
            <wp:extent cx="4171308" cy="3743746"/>
            <wp:effectExtent l="0" t="0" r="0" b="3175"/>
            <wp:docPr id="13" name="Picture 1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l.png"/>
                    <pic:cNvPicPr/>
                  </pic:nvPicPr>
                  <pic:blipFill>
                    <a:blip r:embed="rId13">
                      <a:extLst>
                        <a:ext uri="{28A0092B-C50C-407E-A947-70E740481C1C}">
                          <a14:useLocalDpi xmlns:a14="http://schemas.microsoft.com/office/drawing/2010/main" val="0"/>
                        </a:ext>
                      </a:extLst>
                    </a:blip>
                    <a:stretch>
                      <a:fillRect/>
                    </a:stretch>
                  </pic:blipFill>
                  <pic:spPr>
                    <a:xfrm>
                      <a:off x="0" y="0"/>
                      <a:ext cx="4207490" cy="3776220"/>
                    </a:xfrm>
                    <a:prstGeom prst="rect">
                      <a:avLst/>
                    </a:prstGeom>
                  </pic:spPr>
                </pic:pic>
              </a:graphicData>
            </a:graphic>
          </wp:inline>
        </w:drawing>
      </w:r>
      <w:r w:rsidR="00D87F0A">
        <w:rPr>
          <w:rFonts w:hint="eastAsia"/>
          <w:noProof/>
        </w:rPr>
        <w:drawing>
          <wp:inline distT="0" distB="0" distL="0" distR="0">
            <wp:extent cx="4170680" cy="3743184"/>
            <wp:effectExtent l="0" t="0" r="0" b="3810"/>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t.png"/>
                    <pic:cNvPicPr/>
                  </pic:nvPicPr>
                  <pic:blipFill>
                    <a:blip r:embed="rId14">
                      <a:extLst>
                        <a:ext uri="{28A0092B-C50C-407E-A947-70E740481C1C}">
                          <a14:useLocalDpi xmlns:a14="http://schemas.microsoft.com/office/drawing/2010/main" val="0"/>
                        </a:ext>
                      </a:extLst>
                    </a:blip>
                    <a:stretch>
                      <a:fillRect/>
                    </a:stretch>
                  </pic:blipFill>
                  <pic:spPr>
                    <a:xfrm>
                      <a:off x="0" y="0"/>
                      <a:ext cx="4213081" cy="3781239"/>
                    </a:xfrm>
                    <a:prstGeom prst="rect">
                      <a:avLst/>
                    </a:prstGeom>
                  </pic:spPr>
                </pic:pic>
              </a:graphicData>
            </a:graphic>
          </wp:inline>
        </w:drawing>
      </w:r>
    </w:p>
    <w:p w:rsidR="00432610" w:rsidRDefault="00432610" w:rsidP="00432610">
      <w:r>
        <w:lastRenderedPageBreak/>
        <w:t>In each plot there are actually three lines, but the results are too close to see. Therefore, if we zoom in on parts of the graph, we will see something like this:</w:t>
      </w:r>
    </w:p>
    <w:p w:rsidR="00432610" w:rsidRDefault="00432610" w:rsidP="00432610"/>
    <w:p w:rsidR="00432610" w:rsidRDefault="00753E28" w:rsidP="00753E28">
      <w:pPr>
        <w:jc w:val="center"/>
      </w:pPr>
      <w:r>
        <w:rPr>
          <w:rFonts w:hint="eastAsia"/>
          <w:noProof/>
        </w:rPr>
        <w:drawing>
          <wp:inline distT="0" distB="0" distL="0" distR="0">
            <wp:extent cx="4274049" cy="3835959"/>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lZoom.png"/>
                    <pic:cNvPicPr/>
                  </pic:nvPicPr>
                  <pic:blipFill>
                    <a:blip r:embed="rId15">
                      <a:extLst>
                        <a:ext uri="{28A0092B-C50C-407E-A947-70E740481C1C}">
                          <a14:useLocalDpi xmlns:a14="http://schemas.microsoft.com/office/drawing/2010/main" val="0"/>
                        </a:ext>
                      </a:extLst>
                    </a:blip>
                    <a:stretch>
                      <a:fillRect/>
                    </a:stretch>
                  </pic:blipFill>
                  <pic:spPr>
                    <a:xfrm>
                      <a:off x="0" y="0"/>
                      <a:ext cx="4287738" cy="3848245"/>
                    </a:xfrm>
                    <a:prstGeom prst="rect">
                      <a:avLst/>
                    </a:prstGeom>
                  </pic:spPr>
                </pic:pic>
              </a:graphicData>
            </a:graphic>
          </wp:inline>
        </w:drawing>
      </w:r>
    </w:p>
    <w:p w:rsidR="00753E28" w:rsidRDefault="00561FBD" w:rsidP="00753E28">
      <w:pPr>
        <w:jc w:val="center"/>
      </w:pPr>
      <w:r>
        <w:rPr>
          <w:rFonts w:hint="eastAsia"/>
          <w:noProof/>
        </w:rPr>
        <w:drawing>
          <wp:inline distT="0" distB="0" distL="0" distR="0">
            <wp:extent cx="4222679" cy="3789854"/>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utZoom.png"/>
                    <pic:cNvPicPr/>
                  </pic:nvPicPr>
                  <pic:blipFill>
                    <a:blip r:embed="rId16">
                      <a:extLst>
                        <a:ext uri="{28A0092B-C50C-407E-A947-70E740481C1C}">
                          <a14:useLocalDpi xmlns:a14="http://schemas.microsoft.com/office/drawing/2010/main" val="0"/>
                        </a:ext>
                      </a:extLst>
                    </a:blip>
                    <a:stretch>
                      <a:fillRect/>
                    </a:stretch>
                  </pic:blipFill>
                  <pic:spPr>
                    <a:xfrm>
                      <a:off x="0" y="0"/>
                      <a:ext cx="4431543" cy="3977309"/>
                    </a:xfrm>
                    <a:prstGeom prst="rect">
                      <a:avLst/>
                    </a:prstGeom>
                  </pic:spPr>
                </pic:pic>
              </a:graphicData>
            </a:graphic>
          </wp:inline>
        </w:drawing>
      </w:r>
    </w:p>
    <w:p w:rsidR="00561FBD" w:rsidRPr="006E5E8D" w:rsidRDefault="00903448" w:rsidP="00903448">
      <w:pPr>
        <w:rPr>
          <w:rFonts w:hint="eastAsia"/>
        </w:rPr>
      </w:pPr>
      <w:r>
        <w:lastRenderedPageBreak/>
        <w:t>In all of these graphs, the black line is the Explicit Finite Difference, the blue line is the Implicit Finite Difference, and the red line is the Crank-Nicolson Finite Difference. We again see that the Crank-Nicolson method is most accurate.</w:t>
      </w:r>
      <w:bookmarkStart w:id="0" w:name="_GoBack"/>
      <w:bookmarkEnd w:id="0"/>
    </w:p>
    <w:sectPr w:rsidR="00561FBD" w:rsidRPr="006E5E8D" w:rsidSect="007D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06E6"/>
    <w:multiLevelType w:val="hybridMultilevel"/>
    <w:tmpl w:val="C3EA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67330"/>
    <w:multiLevelType w:val="hybridMultilevel"/>
    <w:tmpl w:val="E2DE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07"/>
    <w:rsid w:val="00047F7A"/>
    <w:rsid w:val="000A6970"/>
    <w:rsid w:val="000F437D"/>
    <w:rsid w:val="000F4FE9"/>
    <w:rsid w:val="001355DC"/>
    <w:rsid w:val="00136915"/>
    <w:rsid w:val="00161801"/>
    <w:rsid w:val="001E33DF"/>
    <w:rsid w:val="00232DF0"/>
    <w:rsid w:val="00244E8A"/>
    <w:rsid w:val="00250A52"/>
    <w:rsid w:val="00274EB7"/>
    <w:rsid w:val="002F3BBD"/>
    <w:rsid w:val="002F4881"/>
    <w:rsid w:val="002F6E03"/>
    <w:rsid w:val="00330C95"/>
    <w:rsid w:val="003461BD"/>
    <w:rsid w:val="003C1FA5"/>
    <w:rsid w:val="00432610"/>
    <w:rsid w:val="004335CF"/>
    <w:rsid w:val="004E5E99"/>
    <w:rsid w:val="00547702"/>
    <w:rsid w:val="00561FBD"/>
    <w:rsid w:val="005826DC"/>
    <w:rsid w:val="005C5EE2"/>
    <w:rsid w:val="006E5E8D"/>
    <w:rsid w:val="007272E1"/>
    <w:rsid w:val="00733065"/>
    <w:rsid w:val="00742E43"/>
    <w:rsid w:val="00753E28"/>
    <w:rsid w:val="007B1A8D"/>
    <w:rsid w:val="007D0F75"/>
    <w:rsid w:val="00886CED"/>
    <w:rsid w:val="00903448"/>
    <w:rsid w:val="00903D18"/>
    <w:rsid w:val="00907601"/>
    <w:rsid w:val="00930F60"/>
    <w:rsid w:val="00953F57"/>
    <w:rsid w:val="00997A2E"/>
    <w:rsid w:val="009C2028"/>
    <w:rsid w:val="009E17A1"/>
    <w:rsid w:val="009E54DD"/>
    <w:rsid w:val="00A05D03"/>
    <w:rsid w:val="00A65999"/>
    <w:rsid w:val="00A9118E"/>
    <w:rsid w:val="00A94B6C"/>
    <w:rsid w:val="00AA25C6"/>
    <w:rsid w:val="00AB4613"/>
    <w:rsid w:val="00B14BFF"/>
    <w:rsid w:val="00B55B11"/>
    <w:rsid w:val="00B87814"/>
    <w:rsid w:val="00BE343F"/>
    <w:rsid w:val="00BF0669"/>
    <w:rsid w:val="00BF3EA2"/>
    <w:rsid w:val="00C04563"/>
    <w:rsid w:val="00C120D2"/>
    <w:rsid w:val="00C24AE5"/>
    <w:rsid w:val="00C32FAB"/>
    <w:rsid w:val="00C7514A"/>
    <w:rsid w:val="00C75D7A"/>
    <w:rsid w:val="00C80F71"/>
    <w:rsid w:val="00D52EFD"/>
    <w:rsid w:val="00D87F0A"/>
    <w:rsid w:val="00E0509F"/>
    <w:rsid w:val="00EA6A2B"/>
    <w:rsid w:val="00EB4885"/>
    <w:rsid w:val="00EE2D07"/>
    <w:rsid w:val="00EE7600"/>
    <w:rsid w:val="00EF03A9"/>
    <w:rsid w:val="00F2674D"/>
    <w:rsid w:val="00F61F1F"/>
    <w:rsid w:val="00F76288"/>
    <w:rsid w:val="00F8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7784F"/>
  <w14:defaultImageDpi w14:val="32767"/>
  <w15:chartTrackingRefBased/>
  <w15:docId w15:val="{54B154A4-DFB3-9446-9760-20DB8925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1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DC"/>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AA25C6"/>
    <w:rPr>
      <w:rFonts w:eastAsiaTheme="minorEastAsia"/>
      <w:sz w:val="18"/>
      <w:szCs w:val="18"/>
    </w:rPr>
  </w:style>
  <w:style w:type="character" w:customStyle="1" w:styleId="BalloonTextChar">
    <w:name w:val="Balloon Text Char"/>
    <w:basedOn w:val="DefaultParagraphFont"/>
    <w:link w:val="BalloonText"/>
    <w:uiPriority w:val="99"/>
    <w:semiHidden/>
    <w:rsid w:val="00AA25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5865">
      <w:bodyDiv w:val="1"/>
      <w:marLeft w:val="0"/>
      <w:marRight w:val="0"/>
      <w:marTop w:val="0"/>
      <w:marBottom w:val="0"/>
      <w:divBdr>
        <w:top w:val="none" w:sz="0" w:space="0" w:color="auto"/>
        <w:left w:val="none" w:sz="0" w:space="0" w:color="auto"/>
        <w:bottom w:val="none" w:sz="0" w:space="0" w:color="auto"/>
        <w:right w:val="none" w:sz="0" w:space="0" w:color="auto"/>
      </w:divBdr>
    </w:div>
    <w:div w:id="1625572509">
      <w:bodyDiv w:val="1"/>
      <w:marLeft w:val="0"/>
      <w:marRight w:val="0"/>
      <w:marTop w:val="0"/>
      <w:marBottom w:val="0"/>
      <w:divBdr>
        <w:top w:val="none" w:sz="0" w:space="0" w:color="auto"/>
        <w:left w:val="none" w:sz="0" w:space="0" w:color="auto"/>
        <w:bottom w:val="none" w:sz="0" w:space="0" w:color="auto"/>
        <w:right w:val="none" w:sz="0" w:space="0" w:color="auto"/>
      </w:divBdr>
    </w:div>
    <w:div w:id="1804618371">
      <w:bodyDiv w:val="1"/>
      <w:marLeft w:val="0"/>
      <w:marRight w:val="0"/>
      <w:marTop w:val="0"/>
      <w:marBottom w:val="0"/>
      <w:divBdr>
        <w:top w:val="none" w:sz="0" w:space="0" w:color="auto"/>
        <w:left w:val="none" w:sz="0" w:space="0" w:color="auto"/>
        <w:bottom w:val="none" w:sz="0" w:space="0" w:color="auto"/>
        <w:right w:val="none" w:sz="0" w:space="0" w:color="auto"/>
      </w:divBdr>
    </w:div>
    <w:div w:id="20195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 Jia Y.</dc:creator>
  <cp:keywords/>
  <dc:description/>
  <cp:lastModifiedBy>Tan, Yong Jia Y.</cp:lastModifiedBy>
  <cp:revision>61</cp:revision>
  <dcterms:created xsi:type="dcterms:W3CDTF">2019-02-27T22:17:00Z</dcterms:created>
  <dcterms:modified xsi:type="dcterms:W3CDTF">2019-02-28T02:06:00Z</dcterms:modified>
</cp:coreProperties>
</file>