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40" w:after="0" w:line="288" w:lineRule="auto"/>
        <w:ind w:left="504" w:right="504"/>
        <w:jc w:val="center"/>
        <w:shd w:val="clear" w:color="auto" w:fill="17324D"/>
      </w:pPr>
      <w:r>
        <w:rPr>
          <w:rFonts w:ascii="Calibri" w:hAnsi="Calibri"/>
          <w:b/>
          <w:color w:val="FFFFFF"/>
          <w:sz w:val="68"/>
        </w:rPr>
        <w:t>RentalApp</w:t>
        <w:br/>
      </w:r>
      <w:r>
        <w:rPr>
          <w:rFonts w:ascii="Calibri" w:hAnsi="Calibri"/>
          <w:b w:val="0"/>
          <w:color w:val="BFE9EF"/>
          <w:sz w:val="32"/>
        </w:rPr>
        <w:t>Peer-to-Peer Rental Marketplace</w:t>
      </w:r>
    </w:p>
    <w:p>
      <w:pPr>
        <w:spacing w:before="600" w:after="0"/>
        <w:jc w:val="center"/>
      </w:pPr>
      <w:r>
        <w:rPr>
          <w:rFonts w:ascii="Calibri" w:hAnsi="Calibri"/>
          <w:b/>
          <w:color w:val="1D7A8C"/>
          <w:sz w:val="38"/>
        </w:rPr>
        <w:t>40535392</w:t>
      </w:r>
    </w:p>
    <w:p>
      <w:pPr>
        <w:spacing w:before="1040" w:after="0" w:line="300" w:lineRule="auto"/>
        <w:ind w:left="1584" w:right="1584"/>
        <w:jc w:val="center"/>
        <w:shd w:val="clear" w:color="auto" w:fill="F2F4F7"/>
      </w:pPr>
      <w:r>
        <w:rPr>
          <w:rFonts w:ascii="Calibri" w:hAnsi="Calibri"/>
          <w:b/>
          <w:color w:val="17324D"/>
          <w:sz w:val="22"/>
        </w:rPr>
        <w:t>Justin Wylie</w:t>
        <w:br/>
      </w:r>
      <w:r>
        <w:rPr>
          <w:rFonts w:ascii="Calibri" w:hAnsi="Calibri"/>
          <w:color w:val="52606D"/>
          <w:sz w:val="20"/>
        </w:rPr>
        <w:t>Submission date: 28 July 2026</w:t>
        <w:br/>
      </w:r>
      <w:r>
        <w:rPr>
          <w:rFonts w:ascii="Calibri" w:hAnsi="Calibri"/>
          <w:b/>
          <w:color w:val="52606D"/>
          <w:sz w:val="20"/>
        </w:rPr>
        <w:t>GitHub repository</w:t>
        <w:br/>
      </w:r>
      <w:hyperlink r:id="rId15">
        <w:r>
          <w:rPr>
            <w:rFonts w:ascii="Calibri" w:hAnsi="Calibri"/>
            <w:color w:val="2E74B5"/>
            <w:u w:val="single"/>
            <w:sz w:val="22"/>
          </w:rPr>
          <w:t>https://github.com/justinwylie033/RentalApp_40535392</w:t>
        </w:r>
      </w:hyperlink>
    </w:p>
    <w:p>
      <w:r>
        <w:br w:type="page"/>
      </w:r>
    </w:p>
    <w:p>
      <w:pPr>
        <w:pStyle w:val="Heading1"/>
        <w:keepNext/>
      </w:pPr>
      <w:r>
        <w:t>1. Project overview</w:t>
      </w:r>
    </w:p>
    <w:p>
      <w:pPr>
        <w:spacing w:after="120"/>
      </w:pPr>
      <w:r>
        <w:rPr>
          <w:rFonts w:ascii="Calibri" w:hAnsi="Calibri"/>
          <w:b w:val="0"/>
          <w:i w:val="0"/>
          <w:color w:val="1E293B"/>
          <w:sz w:val="24"/>
        </w:rPr>
        <w:t>RentalApp is a compact Android marketplace in which community members list useful items, find nearby listings, request rentals, progress a controlled rental workflow, and leave verified reviews. The implementation deliberately completes the brief's Tier 1 and Tier 2 requirements and adds the State Pattern and automatic overdue detection from Tier 3.</w:t>
      </w:r>
    </w:p>
    <w:p>
      <w:pPr>
        <w:pStyle w:val="Heading2"/>
        <w:keepNext/>
      </w:pPr>
      <w:r>
        <w:t>Submission claim</w:t>
      </w:r>
    </w:p>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Evidence-based position</w:t>
            </w:r>
          </w:p>
          <w:p>
            <w:pPr>
              <w:spacing w:after="0"/>
            </w:pPr>
            <w:r>
              <w:rPr>
                <w:rFonts w:ascii="Calibri" w:hAnsi="Calibri"/>
                <w:color w:val="1E293B"/>
                <w:sz w:val="22"/>
              </w:rPr>
              <w:t>The implementation completes the core marketplace, spatial, workflow, review, architecture, testing, and delivery requirements. The final GitHub Actions run measured 87.4% line coverage, exceeding the brief's 80% distinction testing threshold. The grade remains subject to marking and oral defence.</w:t>
            </w:r>
          </w:p>
        </w:tc>
      </w:tr>
    </w:tbl>
    <w:p>
      <w:pPr>
        <w:spacing w:after="0"/>
      </w:pPr>
    </w:p>
    <w:p>
      <w:pPr>
        <w:pStyle w:val="Heading2"/>
        <w:keepNext/>
      </w:pPr>
      <w:r>
        <w:t>Technology stack</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1550"/>
        <w:gridCol w:w="2500"/>
        <w:gridCol w:w="5310"/>
      </w:tblGrid>
      <w:tr>
        <w:trPr>
          <w:tblHeader w:val="true"/>
        </w:trPr>
        <w:tc>
          <w:tcPr>
            <w:tcW w:type="dxa" w:w="1550"/>
            <w:tcMar>
              <w:top w:w="80" w:type="dxa"/>
              <w:start w:w="120" w:type="dxa"/>
              <w:bottom w:w="80" w:type="dxa"/>
              <w:end w:w="120" w:type="dxa"/>
            </w:tcMar>
            <w:shd w:fill="F2F4F7"/>
            <w:vAlign w:val="center"/>
          </w:tcPr>
          <w:p>
            <w:pPr>
              <w:spacing w:after="0"/>
            </w:pPr>
            <w:r>
              <w:rPr>
                <w:rFonts w:ascii="Calibri" w:hAnsi="Calibri"/>
                <w:b/>
                <w:color w:val="17324D"/>
                <w:sz w:val="19"/>
              </w:rPr>
              <w:t>Area</w:t>
            </w:r>
          </w:p>
        </w:tc>
        <w:tc>
          <w:tcPr>
            <w:tcW w:type="dxa" w:w="2500"/>
            <w:tcMar>
              <w:top w:w="80" w:type="dxa"/>
              <w:start w:w="120" w:type="dxa"/>
              <w:bottom w:w="80" w:type="dxa"/>
              <w:end w:w="120" w:type="dxa"/>
            </w:tcMar>
            <w:shd w:fill="F2F4F7"/>
            <w:vAlign w:val="center"/>
          </w:tcPr>
          <w:p>
            <w:pPr>
              <w:spacing w:after="0"/>
            </w:pPr>
            <w:r>
              <w:rPr>
                <w:rFonts w:ascii="Calibri" w:hAnsi="Calibri"/>
                <w:b/>
                <w:color w:val="17324D"/>
                <w:sz w:val="19"/>
              </w:rPr>
              <w:t>Technology</w:t>
            </w:r>
          </w:p>
        </w:tc>
        <w:tc>
          <w:tcPr>
            <w:tcW w:type="dxa" w:w="5310"/>
            <w:tcMar>
              <w:top w:w="80" w:type="dxa"/>
              <w:start w:w="120" w:type="dxa"/>
              <w:bottom w:w="80" w:type="dxa"/>
              <w:end w:w="120" w:type="dxa"/>
            </w:tcMar>
            <w:shd w:fill="F2F4F7"/>
            <w:vAlign w:val="center"/>
          </w:tcPr>
          <w:p>
            <w:pPr>
              <w:spacing w:after="0"/>
            </w:pPr>
            <w:r>
              <w:rPr>
                <w:rFonts w:ascii="Calibri" w:hAnsi="Calibri"/>
                <w:b/>
                <w:color w:val="17324D"/>
                <w:sz w:val="19"/>
              </w:rPr>
              <w:t>Evidence</w:t>
            </w:r>
          </w:p>
        </w:tc>
      </w:tr>
      <w:tr>
        <w:tc>
          <w:tcPr>
            <w:tcW w:type="dxa" w:w="1550"/>
            <w:vAlign w:val="top"/>
          </w:tcPr>
          <w:p>
            <w:pPr>
              <w:spacing w:after="0"/>
            </w:pPr>
            <w:r>
              <w:rPr>
                <w:rFonts w:ascii="Calibri" w:hAnsi="Calibri"/>
                <w:color w:val="1E293B"/>
                <w:sz w:val="19"/>
              </w:rPr>
              <w:t>Client</w:t>
            </w:r>
          </w:p>
        </w:tc>
        <w:tc>
          <w:tcPr>
            <w:tcW w:type="dxa" w:w="2500"/>
            <w:vAlign w:val="top"/>
          </w:tcPr>
          <w:p>
            <w:pPr>
              <w:spacing w:after="0"/>
            </w:pPr>
            <w:r>
              <w:rPr>
                <w:rFonts w:ascii="Calibri" w:hAnsi="Calibri"/>
                <w:color w:val="1E293B"/>
                <w:sz w:val="19"/>
              </w:rPr>
              <w:t>.NET 10 / .NET MAUI</w:t>
            </w:r>
          </w:p>
        </w:tc>
        <w:tc>
          <w:tcPr>
            <w:tcW w:type="dxa" w:w="5310"/>
            <w:vAlign w:val="top"/>
          </w:tcPr>
          <w:p>
            <w:pPr>
              <w:spacing w:after="0"/>
            </w:pPr>
            <w:r>
              <w:rPr>
                <w:rFonts w:ascii="Calibri" w:hAnsi="Calibri"/>
                <w:color w:val="1E293B"/>
                <w:sz w:val="19"/>
              </w:rPr>
              <w:t>Android XAML, Shell, Secure Storage, GPS, address geocoding</w:t>
            </w:r>
          </w:p>
        </w:tc>
      </w:tr>
      <w:tr>
        <w:tc>
          <w:tcPr>
            <w:tcW w:type="dxa" w:w="1550"/>
            <w:vAlign w:val="top"/>
          </w:tcPr>
          <w:p>
            <w:pPr>
              <w:spacing w:after="0"/>
            </w:pPr>
            <w:r>
              <w:rPr>
                <w:rFonts w:ascii="Calibri" w:hAnsi="Calibri"/>
                <w:color w:val="1E293B"/>
                <w:sz w:val="19"/>
              </w:rPr>
              <w:t>API</w:t>
            </w:r>
          </w:p>
        </w:tc>
        <w:tc>
          <w:tcPr>
            <w:tcW w:type="dxa" w:w="2500"/>
            <w:vAlign w:val="top"/>
          </w:tcPr>
          <w:p>
            <w:pPr>
              <w:spacing w:after="0"/>
            </w:pPr>
            <w:r>
              <w:rPr>
                <w:rFonts w:ascii="Calibri" w:hAnsi="Calibri"/>
                <w:color w:val="1E293B"/>
                <w:sz w:val="19"/>
              </w:rPr>
              <w:t>ASP.NET Core 10</w:t>
            </w:r>
          </w:p>
        </w:tc>
        <w:tc>
          <w:tcPr>
            <w:tcW w:type="dxa" w:w="5310"/>
            <w:vAlign w:val="top"/>
          </w:tcPr>
          <w:p>
            <w:pPr>
              <w:spacing w:after="0"/>
            </w:pPr>
            <w:r>
              <w:rPr>
                <w:rFonts w:ascii="Calibri" w:hAnsi="Calibri"/>
                <w:color w:val="1E293B"/>
                <w:sz w:val="19"/>
              </w:rPr>
              <w:t>Minimal API endpoints, JWT bearer authentication, Problem Details</w:t>
            </w:r>
          </w:p>
        </w:tc>
      </w:tr>
      <w:tr>
        <w:tc>
          <w:tcPr>
            <w:tcW w:type="dxa" w:w="1550"/>
            <w:vAlign w:val="top"/>
          </w:tcPr>
          <w:p>
            <w:pPr>
              <w:spacing w:after="0"/>
            </w:pPr>
            <w:r>
              <w:rPr>
                <w:rFonts w:ascii="Calibri" w:hAnsi="Calibri"/>
                <w:color w:val="1E293B"/>
                <w:sz w:val="19"/>
              </w:rPr>
              <w:t>Data</w:t>
            </w:r>
          </w:p>
        </w:tc>
        <w:tc>
          <w:tcPr>
            <w:tcW w:type="dxa" w:w="2500"/>
            <w:vAlign w:val="top"/>
          </w:tcPr>
          <w:p>
            <w:pPr>
              <w:spacing w:after="0"/>
            </w:pPr>
            <w:r>
              <w:rPr>
                <w:rFonts w:ascii="Calibri" w:hAnsi="Calibri"/>
                <w:color w:val="1E293B"/>
                <w:sz w:val="19"/>
              </w:rPr>
              <w:t>EF Core 10</w:t>
            </w:r>
          </w:p>
        </w:tc>
        <w:tc>
          <w:tcPr>
            <w:tcW w:type="dxa" w:w="5310"/>
            <w:vAlign w:val="top"/>
          </w:tcPr>
          <w:p>
            <w:pPr>
              <w:spacing w:after="0"/>
            </w:pPr>
            <w:r>
              <w:rPr>
                <w:rFonts w:ascii="Calibri" w:hAnsi="Calibri"/>
                <w:color w:val="1E293B"/>
                <w:sz w:val="19"/>
              </w:rPr>
              <w:t>DbContext, migrations, repositories, Unit of Work</w:t>
            </w:r>
          </w:p>
        </w:tc>
      </w:tr>
      <w:tr>
        <w:tc>
          <w:tcPr>
            <w:tcW w:type="dxa" w:w="1550"/>
            <w:vAlign w:val="top"/>
          </w:tcPr>
          <w:p>
            <w:pPr>
              <w:spacing w:after="0"/>
            </w:pPr>
            <w:r>
              <w:rPr>
                <w:rFonts w:ascii="Calibri" w:hAnsi="Calibri"/>
                <w:color w:val="1E293B"/>
                <w:sz w:val="19"/>
              </w:rPr>
              <w:t>Spatial</w:t>
            </w:r>
          </w:p>
        </w:tc>
        <w:tc>
          <w:tcPr>
            <w:tcW w:type="dxa" w:w="2500"/>
            <w:vAlign w:val="top"/>
          </w:tcPr>
          <w:p>
            <w:pPr>
              <w:spacing w:after="0"/>
            </w:pPr>
            <w:r>
              <w:rPr>
                <w:rFonts w:ascii="Calibri" w:hAnsi="Calibri"/>
                <w:color w:val="1E293B"/>
                <w:sz w:val="19"/>
              </w:rPr>
              <w:t>PostgreSQL 16 + PostGIS</w:t>
            </w:r>
          </w:p>
        </w:tc>
        <w:tc>
          <w:tcPr>
            <w:tcW w:type="dxa" w:w="5310"/>
            <w:vAlign w:val="top"/>
          </w:tcPr>
          <w:p>
            <w:pPr>
              <w:spacing w:after="0"/>
            </w:pPr>
            <w:r>
              <w:rPr>
                <w:rFonts w:ascii="Calibri" w:hAnsi="Calibri"/>
                <w:color w:val="1E293B"/>
                <w:sz w:val="19"/>
              </w:rPr>
              <w:t>Geography point, SRID 4326, GiST, radius query</w:t>
            </w:r>
          </w:p>
        </w:tc>
      </w:tr>
      <w:tr>
        <w:tc>
          <w:tcPr>
            <w:tcW w:type="dxa" w:w="1550"/>
            <w:vAlign w:val="top"/>
          </w:tcPr>
          <w:p>
            <w:pPr>
              <w:spacing w:after="0"/>
            </w:pPr>
            <w:r>
              <w:rPr>
                <w:rFonts w:ascii="Calibri" w:hAnsi="Calibri"/>
                <w:color w:val="1E293B"/>
                <w:sz w:val="19"/>
              </w:rPr>
              <w:t>Quality</w:t>
            </w:r>
          </w:p>
        </w:tc>
        <w:tc>
          <w:tcPr>
            <w:tcW w:type="dxa" w:w="2500"/>
            <w:vAlign w:val="top"/>
          </w:tcPr>
          <w:p>
            <w:pPr>
              <w:spacing w:after="0"/>
            </w:pPr>
            <w:r>
              <w:rPr>
                <w:rFonts w:ascii="Calibri" w:hAnsi="Calibri"/>
                <w:color w:val="1E293B"/>
                <w:sz w:val="19"/>
              </w:rPr>
              <w:t>xUnit + Coverlet</w:t>
            </w:r>
          </w:p>
        </w:tc>
        <w:tc>
          <w:tcPr>
            <w:tcW w:type="dxa" w:w="5310"/>
            <w:vAlign w:val="top"/>
          </w:tcPr>
          <w:p>
            <w:pPr>
              <w:spacing w:after="0"/>
            </w:pPr>
            <w:r>
              <w:rPr>
                <w:rFonts w:ascii="Calibri" w:hAnsi="Calibri"/>
                <w:color w:val="1E293B"/>
                <w:sz w:val="19"/>
              </w:rPr>
              <w:t>89/89 passing tests; 87.4% line coverage</w:t>
            </w:r>
          </w:p>
        </w:tc>
      </w:tr>
      <w:tr>
        <w:tc>
          <w:tcPr>
            <w:tcW w:type="dxa" w:w="1550"/>
            <w:vAlign w:val="top"/>
          </w:tcPr>
          <w:p>
            <w:pPr>
              <w:spacing w:after="0"/>
            </w:pPr>
            <w:r>
              <w:rPr>
                <w:rFonts w:ascii="Calibri" w:hAnsi="Calibri"/>
                <w:color w:val="1E293B"/>
                <w:sz w:val="19"/>
              </w:rPr>
              <w:t>DevOps</w:t>
            </w:r>
          </w:p>
        </w:tc>
        <w:tc>
          <w:tcPr>
            <w:tcW w:type="dxa" w:w="2500"/>
            <w:vAlign w:val="top"/>
          </w:tcPr>
          <w:p>
            <w:pPr>
              <w:spacing w:after="0"/>
            </w:pPr>
            <w:r>
              <w:rPr>
                <w:rFonts w:ascii="Calibri" w:hAnsi="Calibri"/>
                <w:color w:val="1E293B"/>
                <w:sz w:val="19"/>
              </w:rPr>
              <w:t>Docker Compose + GitHub Actions</w:t>
            </w:r>
          </w:p>
        </w:tc>
        <w:tc>
          <w:tcPr>
            <w:tcW w:type="dxa" w:w="5310"/>
            <w:vAlign w:val="top"/>
          </w:tcPr>
          <w:p>
            <w:pPr>
              <w:spacing w:after="0"/>
            </w:pPr>
            <w:r>
              <w:rPr>
                <w:rFonts w:ascii="Calibri" w:hAnsi="Calibri"/>
                <w:color w:val="1E293B"/>
                <w:sz w:val="19"/>
              </w:rPr>
              <w:t>Healthy local services, test/coverage job, signed APK job</w:t>
            </w:r>
          </w:p>
        </w:tc>
      </w:tr>
      <w:tr>
        <w:tc>
          <w:tcPr>
            <w:tcW w:type="dxa" w:w="1550"/>
            <w:vAlign w:val="top"/>
          </w:tcPr>
          <w:p>
            <w:pPr>
              <w:spacing w:after="0"/>
            </w:pPr>
            <w:r>
              <w:rPr>
                <w:rFonts w:ascii="Calibri" w:hAnsi="Calibri"/>
                <w:color w:val="1E293B"/>
                <w:sz w:val="19"/>
              </w:rPr>
              <w:t>Environment</w:t>
            </w:r>
          </w:p>
        </w:tc>
        <w:tc>
          <w:tcPr>
            <w:tcW w:type="dxa" w:w="2500"/>
            <w:vAlign w:val="top"/>
          </w:tcPr>
          <w:p>
            <w:pPr>
              <w:spacing w:after="0"/>
            </w:pPr>
            <w:r>
              <w:rPr>
                <w:rFonts w:ascii="Calibri" w:hAnsi="Calibri"/>
                <w:color w:val="1E293B"/>
                <w:sz w:val="19"/>
              </w:rPr>
              <w:t>VS Code Dev Container</w:t>
            </w:r>
          </w:p>
        </w:tc>
        <w:tc>
          <w:tcPr>
            <w:tcW w:type="dxa" w:w="5310"/>
            <w:vAlign w:val="top"/>
          </w:tcPr>
          <w:p>
            <w:pPr>
              <w:spacing w:after="0"/>
            </w:pPr>
            <w:r>
              <w:rPr>
                <w:rFonts w:ascii="Calibri" w:hAnsi="Calibri"/>
                <w:color w:val="1E293B"/>
                <w:sz w:val="19"/>
              </w:rPr>
              <w:t>.NET 10 Noble image and C# / Docker extensions</w:t>
            </w:r>
          </w:p>
        </w:tc>
      </w:tr>
    </w:tbl>
    <w:p>
      <w:pPr>
        <w:pStyle w:val="Heading2"/>
        <w:keepNext/>
      </w:pPr>
      <w:r>
        <w:t>Report map</w:t>
      </w:r>
    </w:p>
    <w:p>
      <w:pPr>
        <w:spacing w:after="120"/>
      </w:pPr>
      <w:r>
        <w:rPr>
          <w:rFonts w:ascii="Calibri" w:hAnsi="Calibri"/>
          <w:b w:val="0"/>
          <w:i w:val="0"/>
          <w:color w:val="1E293B"/>
          <w:sz w:val="24"/>
        </w:rPr>
        <w:t>Architecture 3-6 | Features 7-12 | Testing 13-14 | CI/CD 15 | Patterns 16-17 | AI use 18 | References and verification 19</w:t>
      </w:r>
    </w:p>
    <w:p>
      <w:r>
        <w:br w:type="page"/>
      </w:r>
    </w:p>
    <w:p>
      <w:pPr>
        <w:pStyle w:val="Heading1"/>
        <w:keepNext/>
      </w:pPr>
      <w:r>
        <w:t>2. Architecture documentation</w:t>
      </w:r>
    </w:p>
    <w:p>
      <w:pPr>
        <w:pStyle w:val="Heading2"/>
        <w:keepNext/>
      </w:pPr>
      <w:r>
        <w:t>2.1 Component diagram</w:t>
      </w:r>
    </w:p>
    <w:p>
      <w:pPr>
        <w:spacing w:after="80"/>
        <w:jc w:val="center"/>
      </w:pPr>
      <w:r>
        <w:drawing>
          <wp:inline xmlns:a="http://schemas.openxmlformats.org/drawingml/2006/main" xmlns:pic="http://schemas.openxmlformats.org/drawingml/2006/picture">
            <wp:extent cx="5806440" cy="2903220"/>
            <wp:docPr id="1" name="Picture 1" descr="Figure 1. Component boundaries and dependency direction." title="Figure 1"/>
            <wp:cNvGraphicFramePr>
              <a:graphicFrameLocks noChangeAspect="1"/>
            </wp:cNvGraphicFramePr>
            <a:graphic>
              <a:graphicData uri="http://schemas.openxmlformats.org/drawingml/2006/picture">
                <pic:pic>
                  <pic:nvPicPr>
                    <pic:cNvPr id="0" name="component.png"/>
                    <pic:cNvPicPr/>
                  </pic:nvPicPr>
                  <pic:blipFill>
                    <a:blip r:embed="rId16"/>
                    <a:stretch>
                      <a:fillRect/>
                    </a:stretch>
                  </pic:blipFill>
                  <pic:spPr>
                    <a:xfrm>
                      <a:off x="0" y="0"/>
                      <a:ext cx="5806440" cy="2903220"/>
                    </a:xfrm>
                    <a:prstGeom prst="rect"/>
                  </pic:spPr>
                </pic:pic>
              </a:graphicData>
            </a:graphic>
          </wp:inline>
        </w:drawing>
      </w:r>
    </w:p>
    <w:p>
      <w:pPr>
        <w:spacing w:before="80" w:after="120"/>
        <w:jc w:val="center"/>
      </w:pPr>
      <w:r>
        <w:rPr>
          <w:rFonts w:ascii="Calibri" w:hAnsi="Calibri"/>
          <w:b w:val="0"/>
          <w:i/>
          <w:color w:val="52606D"/>
          <w:sz w:val="20"/>
        </w:rPr>
        <w:t>Figure 1. Component boundaries and dependency direction.</w:t>
      </w:r>
    </w:p>
    <w:p>
      <w:pPr>
        <w:spacing w:after="120"/>
      </w:pPr>
      <w:r>
        <w:rPr>
          <w:rFonts w:ascii="Calibri" w:hAnsi="Calibri"/>
          <w:b w:val="0"/>
          <w:i w:val="0"/>
          <w:color w:val="1E293B"/>
          <w:sz w:val="24"/>
        </w:rPr>
        <w:t>The mobile client never connects directly to PostgreSQL. Views bind to ViewModels, application services call the authenticated HTTP client, and the API owns security and business rules. EF Core repositories isolate persistence and spatial queries. This supports testability and a clear separation of concerns.</w:t>
      </w:r>
    </w:p>
    <w:tbl>
      <w:tblPr>
        <w:tblW w:type="dxa" w:w="9360"/>
        <w:jc w:val="left"/>
        <w:tblLayout w:type="fixed"/>
        <w:tblLook w:firstColumn="1" w:firstRow="1" w:lastColumn="0" w:lastRow="0" w:noHBand="0" w:noVBand="1" w:val="04A0"/>
        <w:tblInd w:w="120" w:type="dxa"/>
        <w:tblBorders>
          <w:top w:val="single" w:sz="9" w:color="17324D"/>
          <w:left w:val="single" w:sz="9" w:color="17324D"/>
          <w:bottom w:val="single" w:sz="9" w:color="17324D"/>
          <w:right w:val="single" w:sz="9" w:color="17324D"/>
          <w:insideH w:val="single" w:sz="9" w:color="17324D"/>
          <w:insideV w:val="single" w:sz="9" w:color="17324D"/>
        </w:tblBorders>
      </w:tblPr>
      <w:tblGrid>
        <w:gridCol w:w="9360"/>
      </w:tblGrid>
      <w:tr>
        <w:tc>
          <w:tcPr>
            <w:tcW w:type="dxa" w:w="9360"/>
            <w:tcMar>
              <w:top w:w="80" w:type="dxa"/>
              <w:start w:w="120" w:type="dxa"/>
              <w:bottom w:w="80" w:type="dxa"/>
              <w:end w:w="120" w:type="dxa"/>
            </w:tcMar>
            <w:shd w:fill="DDEBF7"/>
          </w:tcPr>
          <w:p>
            <w:pPr>
              <w:spacing w:after="40"/>
            </w:pPr>
            <w:r>
              <w:rPr>
                <w:rFonts w:ascii="Calibri" w:hAnsi="Calibri"/>
                <w:b/>
                <w:color w:val="17324D"/>
                <w:sz w:val="24"/>
              </w:rPr>
              <w:t>Design rationale</w:t>
            </w:r>
          </w:p>
          <w:p>
            <w:pPr>
              <w:spacing w:after="0"/>
            </w:pPr>
            <w:r>
              <w:rPr>
                <w:rFonts w:ascii="Calibri" w:hAnsi="Calibri"/>
                <w:color w:val="1E293B"/>
                <w:sz w:val="22"/>
              </w:rPr>
              <w:t>Interfaces keep Android concerns out of ViewModel tests, while the API remains the authoritative boundary even if a client bypasses the UI.</w:t>
            </w:r>
          </w:p>
        </w:tc>
      </w:tr>
    </w:tbl>
    <w:p>
      <w:pPr>
        <w:spacing w:after="0"/>
      </w:pPr>
    </w:p>
    <w:p>
      <w:r>
        <w:br w:type="page"/>
      </w:r>
    </w:p>
    <w:p>
      <w:pPr>
        <w:pStyle w:val="Heading2"/>
        <w:keepNext/>
      </w:pPr>
      <w:r>
        <w:t>2.2 Database schema</w:t>
      </w:r>
    </w:p>
    <w:p>
      <w:pPr>
        <w:spacing w:after="80"/>
        <w:jc w:val="center"/>
      </w:pPr>
      <w:r>
        <w:drawing>
          <wp:inline xmlns:a="http://schemas.openxmlformats.org/drawingml/2006/main" xmlns:pic="http://schemas.openxmlformats.org/drawingml/2006/picture">
            <wp:extent cx="5669280" cy="3464560"/>
            <wp:docPr id="2" name="Picture 2" descr="Figure 2. Core entities and integrity relationships." title="Figure 2"/>
            <wp:cNvGraphicFramePr>
              <a:graphicFrameLocks noChangeAspect="1"/>
            </wp:cNvGraphicFramePr>
            <a:graphic>
              <a:graphicData uri="http://schemas.openxmlformats.org/drawingml/2006/picture">
                <pic:pic>
                  <pic:nvPicPr>
                    <pic:cNvPr id="0" name="schema.png"/>
                    <pic:cNvPicPr/>
                  </pic:nvPicPr>
                  <pic:blipFill>
                    <a:blip r:embed="rId17"/>
                    <a:stretch>
                      <a:fillRect/>
                    </a:stretch>
                  </pic:blipFill>
                  <pic:spPr>
                    <a:xfrm>
                      <a:off x="0" y="0"/>
                      <a:ext cx="5669280" cy="3464560"/>
                    </a:xfrm>
                    <a:prstGeom prst="rect"/>
                  </pic:spPr>
                </pic:pic>
              </a:graphicData>
            </a:graphic>
          </wp:inline>
        </w:drawing>
      </w:r>
    </w:p>
    <w:p>
      <w:pPr>
        <w:spacing w:before="80" w:after="120"/>
        <w:jc w:val="center"/>
      </w:pPr>
      <w:r>
        <w:rPr>
          <w:rFonts w:ascii="Calibri" w:hAnsi="Calibri"/>
          <w:b w:val="0"/>
          <w:i/>
          <w:color w:val="52606D"/>
          <w:sz w:val="20"/>
        </w:rPr>
        <w:t>Figure 2. Core entities and integrity relationships.</w:t>
      </w:r>
    </w:p>
    <w:p>
      <w:pPr>
        <w:spacing w:after="120"/>
      </w:pPr>
      <w:r>
        <w:rPr>
          <w:rFonts w:ascii="Calibri" w:hAnsi="Calibri"/>
          <w:b w:val="0"/>
          <w:i w:val="0"/>
          <w:color w:val="1E293B"/>
          <w:sz w:val="24"/>
        </w:rPr>
        <w:t>Item.Address stores the readable collection address; the MAUI client forward-geocodes typed addresses or reverse-geocodes device GPS. Item.Location is mapped to geography (point, 4326), giving distance in metres. A GiST index supports the nearby predicate. Reviews have a unique RentalId and rating check constraint.</w:t>
      </w:r>
    </w:p>
    <w:p>
      <w:r>
        <w:br w:type="page"/>
      </w:r>
    </w:p>
    <w:p>
      <w:pPr>
        <w:pStyle w:val="Heading2"/>
        <w:keepNext/>
      </w:pPr>
      <w:r>
        <w:t>2.3 Rental request sequence</w:t>
      </w:r>
    </w:p>
    <w:p>
      <w:pPr>
        <w:spacing w:after="80"/>
        <w:jc w:val="center"/>
      </w:pPr>
      <w:r>
        <w:drawing>
          <wp:inline xmlns:a="http://schemas.openxmlformats.org/drawingml/2006/main" xmlns:pic="http://schemas.openxmlformats.org/drawingml/2006/picture">
            <wp:extent cx="5669280" cy="3527552"/>
            <wp:docPr id="3" name="Picture 3" descr="Figure 3. Successful rental request from the MAUI app to PostgreSQL." title="Figure 3"/>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669280" cy="3527552"/>
                    </a:xfrm>
                    <a:prstGeom prst="rect"/>
                  </pic:spPr>
                </pic:pic>
              </a:graphicData>
            </a:graphic>
          </wp:inline>
        </w:drawing>
      </w:r>
    </w:p>
    <w:p>
      <w:pPr>
        <w:spacing w:before="80" w:after="120"/>
        <w:jc w:val="center"/>
      </w:pPr>
      <w:r>
        <w:rPr>
          <w:rFonts w:ascii="Calibri" w:hAnsi="Calibri"/>
          <w:b w:val="0"/>
          <w:i/>
          <w:color w:val="52606D"/>
          <w:sz w:val="20"/>
        </w:rPr>
        <w:t>Figure 3. Successful rental request from the MAUI app to PostgreSQL.</w:t>
      </w:r>
    </w:p>
    <w:p>
      <w:pPr>
        <w:spacing w:after="120"/>
      </w:pPr>
      <w:r>
        <w:rPr>
          <w:rFonts w:ascii="Calibri" w:hAnsi="Calibri"/>
          <w:b w:val="0"/>
          <w:i w:val="0"/>
          <w:color w:val="1E293B"/>
          <w:sz w:val="24"/>
        </w:rPr>
        <w:t>RentalWorkflowService validates future dates, availability, self-rental, and inclusive overlap before calculating price and committing. The response includes the Requested status and total price. Exceptions are converted to consistent API errors and displayed by the ViewModel.</w:t>
      </w:r>
    </w:p>
    <w:p>
      <w:r>
        <w:br w:type="page"/>
      </w:r>
    </w:p>
    <w:p>
      <w:pPr>
        <w:pStyle w:val="Heading2"/>
        <w:keepNext/>
      </w:pPr>
      <w:r>
        <w:t>2.4 Rental state diagram</w:t>
      </w:r>
    </w:p>
    <w:p>
      <w:pPr>
        <w:spacing w:after="80"/>
        <w:jc w:val="center"/>
      </w:pPr>
      <w:r>
        <w:drawing>
          <wp:inline xmlns:a="http://schemas.openxmlformats.org/drawingml/2006/main" xmlns:pic="http://schemas.openxmlformats.org/drawingml/2006/picture">
            <wp:extent cx="5715000" cy="3111500"/>
            <wp:docPr id="4" name="Picture 4" descr="Figure 4. Permitted workflow transitions implemented by state classes." title="Figure 4"/>
            <wp:cNvGraphicFramePr>
              <a:graphicFrameLocks noChangeAspect="1"/>
            </wp:cNvGraphicFramePr>
            <a:graphic>
              <a:graphicData uri="http://schemas.openxmlformats.org/drawingml/2006/picture">
                <pic:pic>
                  <pic:nvPicPr>
                    <pic:cNvPr id="0" name="state.png"/>
                    <pic:cNvPicPr/>
                  </pic:nvPicPr>
                  <pic:blipFill>
                    <a:blip r:embed="rId19"/>
                    <a:stretch>
                      <a:fillRect/>
                    </a:stretch>
                  </pic:blipFill>
                  <pic:spPr>
                    <a:xfrm>
                      <a:off x="0" y="0"/>
                      <a:ext cx="5715000" cy="3111500"/>
                    </a:xfrm>
                    <a:prstGeom prst="rect"/>
                  </pic:spPr>
                </pic:pic>
              </a:graphicData>
            </a:graphic>
          </wp:inline>
        </w:drawing>
      </w:r>
    </w:p>
    <w:p>
      <w:pPr>
        <w:spacing w:before="80" w:after="120"/>
        <w:jc w:val="center"/>
      </w:pPr>
      <w:r>
        <w:rPr>
          <w:rFonts w:ascii="Calibri" w:hAnsi="Calibri"/>
          <w:b w:val="0"/>
          <w:i/>
          <w:color w:val="52606D"/>
          <w:sz w:val="20"/>
        </w:rPr>
        <w:t>Figure 4. Permitted workflow transitions implemented by state classes.</w:t>
      </w:r>
    </w:p>
    <w:p>
      <w:pPr>
        <w:spacing w:after="120"/>
      </w:pPr>
      <w:r>
        <w:rPr>
          <w:rFonts w:ascii="Calibri" w:hAnsi="Calibri"/>
          <w:b w:val="0"/>
          <w:i w:val="0"/>
          <w:color w:val="1E293B"/>
          <w:sz w:val="24"/>
        </w:rPr>
        <w:t>Each of the eight state classes declares its permitted successors. Relationship authorisation is intentionally separate: listing creators respond and confirm, while requesters cancel eligible requests and confirm return. The background overdue worker checks expired out-for-rent records and applies the same state machine.</w:t>
      </w:r>
    </w:p>
    <w:p>
      <w:r>
        <w:br w:type="page"/>
      </w:r>
    </w:p>
    <w:p>
      <w:pPr>
        <w:pStyle w:val="Heading1"/>
        <w:keepNext/>
      </w:pPr>
      <w:r>
        <w:t>3. Feature implementation checklist</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700"/>
        <w:gridCol w:w="2600"/>
        <w:gridCol w:w="6060"/>
      </w:tblGrid>
      <w:tr>
        <w:trPr>
          <w:tblHeader w:val="true"/>
        </w:trPr>
        <w:tc>
          <w:tcPr>
            <w:tcW w:type="dxa" w:w="700"/>
            <w:tcMar>
              <w:top w:w="80" w:type="dxa"/>
              <w:start w:w="120" w:type="dxa"/>
              <w:bottom w:w="80" w:type="dxa"/>
              <w:end w:w="120" w:type="dxa"/>
            </w:tcMar>
            <w:shd w:fill="F2F4F7"/>
            <w:vAlign w:val="center"/>
          </w:tcPr>
          <w:p>
            <w:pPr>
              <w:spacing w:after="0"/>
            </w:pPr>
            <w:r>
              <w:rPr>
                <w:rFonts w:ascii="Calibri" w:hAnsi="Calibri"/>
                <w:b/>
                <w:color w:val="17324D"/>
                <w:sz w:val="16"/>
              </w:rPr>
              <w:t>Done</w:t>
            </w:r>
          </w:p>
        </w:tc>
        <w:tc>
          <w:tcPr>
            <w:tcW w:type="dxa" w:w="2600"/>
            <w:tcMar>
              <w:top w:w="80" w:type="dxa"/>
              <w:start w:w="120" w:type="dxa"/>
              <w:bottom w:w="80" w:type="dxa"/>
              <w:end w:w="120" w:type="dxa"/>
            </w:tcMar>
            <w:shd w:fill="F2F4F7"/>
            <w:vAlign w:val="center"/>
          </w:tcPr>
          <w:p>
            <w:pPr>
              <w:spacing w:after="0"/>
            </w:pPr>
            <w:r>
              <w:rPr>
                <w:rFonts w:ascii="Calibri" w:hAnsi="Calibri"/>
                <w:b/>
                <w:color w:val="17324D"/>
                <w:sz w:val="16"/>
              </w:rPr>
              <w:t>Requirement</w:t>
            </w:r>
          </w:p>
        </w:tc>
        <w:tc>
          <w:tcPr>
            <w:tcW w:type="dxa" w:w="6060"/>
            <w:tcMar>
              <w:top w:w="80" w:type="dxa"/>
              <w:start w:w="120" w:type="dxa"/>
              <w:bottom w:w="80" w:type="dxa"/>
              <w:end w:w="120" w:type="dxa"/>
            </w:tcMar>
            <w:shd w:fill="F2F4F7"/>
            <w:vAlign w:val="center"/>
          </w:tcPr>
          <w:p>
            <w:pPr>
              <w:spacing w:after="0"/>
            </w:pPr>
            <w:r>
              <w:rPr>
                <w:rFonts w:ascii="Calibri" w:hAnsi="Calibri"/>
                <w:b/>
                <w:color w:val="17324D"/>
                <w:sz w:val="16"/>
              </w:rPr>
              <w:t>Implementation evidence</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Registration and sign-in</w:t>
            </w:r>
          </w:p>
        </w:tc>
        <w:tc>
          <w:tcPr>
            <w:tcW w:type="dxa" w:w="6060"/>
            <w:vAlign w:val="top"/>
          </w:tcPr>
          <w:p>
            <w:pPr>
              <w:spacing w:after="0"/>
            </w:pPr>
            <w:r>
              <w:rPr>
                <w:rFonts w:ascii="Calibri" w:hAnsi="Calibri"/>
                <w:color w:val="1E293B"/>
                <w:sz w:val="16"/>
              </w:rPr>
              <w:t>Password hashing, JWT/refresh tokens, rate limiting, retry handling</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Authenticated client</w:t>
            </w:r>
          </w:p>
        </w:tc>
        <w:tc>
          <w:tcPr>
            <w:tcW w:type="dxa" w:w="6060"/>
            <w:vAlign w:val="top"/>
          </w:tcPr>
          <w:p>
            <w:pPr>
              <w:spacing w:after="0"/>
            </w:pPr>
            <w:r>
              <w:rPr>
                <w:rFonts w:ascii="Calibri" w:hAnsi="Calibri"/>
                <w:color w:val="1E293B"/>
                <w:sz w:val="16"/>
              </w:rPr>
              <w:t>Bearer injection, token rotation, Secure Storage, visible sign-out</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Item catalogue</w:t>
            </w:r>
          </w:p>
        </w:tc>
        <w:tc>
          <w:tcPr>
            <w:tcW w:type="dxa" w:w="6060"/>
            <w:vAlign w:val="top"/>
          </w:tcPr>
          <w:p>
            <w:pPr>
              <w:spacing w:after="0"/>
            </w:pPr>
            <w:r>
              <w:rPr>
                <w:rFonts w:ascii="Calibri" w:hAnsi="Calibri"/>
                <w:color w:val="1E293B"/>
                <w:sz w:val="16"/>
              </w:rPr>
              <w:t>Create, browse, details, creator edit, availability, My Listings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Marketplace discovery</w:t>
            </w:r>
          </w:p>
        </w:tc>
        <w:tc>
          <w:tcPr>
            <w:tcW w:type="dxa" w:w="6060"/>
            <w:vAlign w:val="top"/>
          </w:tcPr>
          <w:p>
            <w:pPr>
              <w:spacing w:after="0"/>
            </w:pPr>
            <w:r>
              <w:rPr>
                <w:rFonts w:ascii="Calibri" w:hAnsi="Calibri"/>
                <w:color w:val="1E293B"/>
                <w:sz w:val="16"/>
              </w:rPr>
              <w:t>Search, sort, category filter, paging, review-count display</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Address entry</w:t>
            </w:r>
          </w:p>
        </w:tc>
        <w:tc>
          <w:tcPr>
            <w:tcW w:type="dxa" w:w="6060"/>
            <w:vAlign w:val="top"/>
          </w:tcPr>
          <w:p>
            <w:pPr>
              <w:spacing w:after="0"/>
            </w:pPr>
            <w:r>
              <w:rPr>
                <w:rFonts w:ascii="Calibri" w:hAnsi="Calibri"/>
                <w:color w:val="1E293B"/>
                <w:sz w:val="16"/>
              </w:rPr>
              <w:t>Forward geocoding, reverse GPS lookup, readable collection address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Nearby discovery</w:t>
            </w:r>
          </w:p>
        </w:tc>
        <w:tc>
          <w:tcPr>
            <w:tcW w:type="dxa" w:w="6060"/>
            <w:vAlign w:val="top"/>
          </w:tcPr>
          <w:p>
            <w:pPr>
              <w:spacing w:after="0"/>
            </w:pPr>
            <w:r>
              <w:rPr>
                <w:rFonts w:ascii="Calibri" w:hAnsi="Calibri"/>
                <w:color w:val="1E293B"/>
                <w:sz w:val="16"/>
              </w:rPr>
              <w:t>Address or GPS position, category/radius filters, distance result</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PostGIS</w:t>
            </w:r>
          </w:p>
        </w:tc>
        <w:tc>
          <w:tcPr>
            <w:tcW w:type="dxa" w:w="6060"/>
            <w:vAlign w:val="top"/>
          </w:tcPr>
          <w:p>
            <w:pPr>
              <w:spacing w:after="0"/>
            </w:pPr>
            <w:r>
              <w:rPr>
                <w:rFonts w:ascii="Calibri" w:hAnsi="Calibri"/>
                <w:color w:val="1E293B"/>
                <w:sz w:val="16"/>
              </w:rPr>
              <w:t>Geography point, GiST index, IsWithinDistance query</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Rental request</w:t>
            </w:r>
          </w:p>
        </w:tc>
        <w:tc>
          <w:tcPr>
            <w:tcW w:type="dxa" w:w="6060"/>
            <w:vAlign w:val="top"/>
          </w:tcPr>
          <w:p>
            <w:pPr>
              <w:spacing w:after="0"/>
            </w:pPr>
            <w:r>
              <w:rPr>
                <w:rFonts w:ascii="Calibri" w:hAnsi="Calibri"/>
                <w:color w:val="1E293B"/>
                <w:sz w:val="16"/>
              </w:rPr>
              <w:t>Future dates, inclusive price, availability calendar, overlap prevention</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Rental workflow</w:t>
            </w:r>
          </w:p>
        </w:tc>
        <w:tc>
          <w:tcPr>
            <w:tcW w:type="dxa" w:w="6060"/>
            <w:vAlign w:val="top"/>
          </w:tcPr>
          <w:p>
            <w:pPr>
              <w:spacing w:after="0"/>
            </w:pPr>
            <w:r>
              <w:rPr>
                <w:rFonts w:ascii="Calibri" w:hAnsi="Calibri"/>
                <w:color w:val="1E293B"/>
                <w:sz w:val="16"/>
              </w:rPr>
              <w:t>Relationship-aware actions, cancellation, incoming/outgoing lists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Verified reviews</w:t>
            </w:r>
          </w:p>
        </w:tc>
        <w:tc>
          <w:tcPr>
            <w:tcW w:type="dxa" w:w="6060"/>
            <w:vAlign w:val="top"/>
          </w:tcPr>
          <w:p>
            <w:pPr>
              <w:spacing w:after="0"/>
            </w:pPr>
            <w:r>
              <w:rPr>
                <w:rFonts w:ascii="Calibri" w:hAnsi="Calibri"/>
                <w:color w:val="1E293B"/>
                <w:sz w:val="16"/>
              </w:rPr>
              <w:t>Requester only, completed rental only, one review per rental</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MVVM</w:t>
            </w:r>
          </w:p>
        </w:tc>
        <w:tc>
          <w:tcPr>
            <w:tcW w:type="dxa" w:w="6060"/>
            <w:vAlign w:val="top"/>
          </w:tcPr>
          <w:p>
            <w:pPr>
              <w:spacing w:after="0"/>
            </w:pPr>
            <w:r>
              <w:rPr>
                <w:rFonts w:ascii="Calibri" w:hAnsi="Calibri"/>
                <w:color w:val="1E293B"/>
                <w:sz w:val="16"/>
              </w:rPr>
              <w:t>Observable ViewModels, RelayCommand, binding-first XAML</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Repository / Unit of Work</w:t>
            </w:r>
          </w:p>
        </w:tc>
        <w:tc>
          <w:tcPr>
            <w:tcW w:type="dxa" w:w="6060"/>
            <w:vAlign w:val="top"/>
          </w:tcPr>
          <w:p>
            <w:pPr>
              <w:spacing w:after="0"/>
            </w:pPr>
            <w:r>
              <w:rPr>
                <w:rFonts w:ascii="Calibri" w:hAnsi="Calibri"/>
                <w:color w:val="1E293B"/>
                <w:sz w:val="16"/>
              </w:rPr>
              <w:t>Generic plus item, rental, and review repositories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Service Layer</w:t>
            </w:r>
          </w:p>
        </w:tc>
        <w:tc>
          <w:tcPr>
            <w:tcW w:type="dxa" w:w="6060"/>
            <w:vAlign w:val="top"/>
          </w:tcPr>
          <w:p>
            <w:pPr>
              <w:spacing w:after="0"/>
            </w:pPr>
            <w:r>
              <w:rPr>
                <w:rFonts w:ascii="Calibri" w:hAnsi="Calibri"/>
                <w:color w:val="1E293B"/>
                <w:sz w:val="16"/>
              </w:rPr>
              <w:t>Client services and API business services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State Pattern</w:t>
            </w:r>
          </w:p>
        </w:tc>
        <w:tc>
          <w:tcPr>
            <w:tcW w:type="dxa" w:w="6060"/>
            <w:vAlign w:val="top"/>
          </w:tcPr>
          <w:p>
            <w:pPr>
              <w:spacing w:after="0"/>
            </w:pPr>
            <w:r>
              <w:rPr>
                <w:rFonts w:ascii="Calibri" w:hAnsi="Calibri"/>
                <w:color w:val="1E293B"/>
                <w:sz w:val="16"/>
              </w:rPr>
              <w:t>Eight state classes including Cancelled, with transition tests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Overdue detection</w:t>
            </w:r>
          </w:p>
        </w:tc>
        <w:tc>
          <w:tcPr>
            <w:tcW w:type="dxa" w:w="6060"/>
            <w:vAlign w:val="top"/>
          </w:tcPr>
          <w:p>
            <w:pPr>
              <w:spacing w:after="0"/>
            </w:pPr>
            <w:r>
              <w:rPr>
                <w:rFonts w:ascii="Calibri" w:hAnsi="Calibri"/>
                <w:color w:val="1E293B"/>
                <w:sz w:val="16"/>
              </w:rPr>
              <w:t>Hosted worker moves expired records to Overdue</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Security / tracing</w:t>
            </w:r>
          </w:p>
        </w:tc>
        <w:tc>
          <w:tcPr>
            <w:tcW w:type="dxa" w:w="6060"/>
            <w:vAlign w:val="top"/>
          </w:tcPr>
          <w:p>
            <w:pPr>
              <w:spacing w:after="0"/>
            </w:pPr>
            <w:r>
              <w:rPr>
                <w:rFonts w:ascii="Calibri" w:hAnsi="Calibri"/>
                <w:color w:val="1E293B"/>
                <w:sz w:val="16"/>
              </w:rPr>
              <w:t>Headers, correlation IDs, request logging, production secret inputs</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Testing</w:t>
            </w:r>
          </w:p>
        </w:tc>
        <w:tc>
          <w:tcPr>
            <w:tcW w:type="dxa" w:w="6060"/>
            <w:vAlign w:val="top"/>
          </w:tcPr>
          <w:p>
            <w:pPr>
              <w:spacing w:after="0"/>
            </w:pPr>
            <w:r>
              <w:rPr>
                <w:rFonts w:ascii="Calibri" w:hAnsi="Calibri"/>
                <w:color w:val="1E293B"/>
                <w:sz w:val="16"/>
              </w:rPr>
              <w:t>89/89 tests; 87.4% line coverage; HTTP/PostGIS integration</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CI/CD</w:t>
            </w:r>
          </w:p>
        </w:tc>
        <w:tc>
          <w:tcPr>
            <w:tcW w:type="dxa" w:w="6060"/>
            <w:vAlign w:val="top"/>
          </w:tcPr>
          <w:p>
            <w:pPr>
              <w:spacing w:after="0"/>
            </w:pPr>
            <w:r>
              <w:rPr>
                <w:rFonts w:ascii="Calibri" w:hAnsi="Calibri"/>
                <w:color w:val="1E293B"/>
                <w:sz w:val="16"/>
              </w:rPr>
              <w:t>Green PostGIS test/coverage job and signed Android APK job</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Docker / Dev Container</w:t>
            </w:r>
          </w:p>
        </w:tc>
        <w:tc>
          <w:tcPr>
            <w:tcW w:type="dxa" w:w="6060"/>
            <w:vAlign w:val="top"/>
          </w:tcPr>
          <w:p>
            <w:pPr>
              <w:spacing w:after="0"/>
            </w:pPr>
            <w:r>
              <w:rPr>
                <w:rFonts w:ascii="Calibri" w:hAnsi="Calibri"/>
                <w:color w:val="1E293B"/>
                <w:sz w:val="16"/>
              </w:rPr>
              <w:t>Compose health checks and .NET 10 Noble environment</w:t>
            </w:r>
          </w:p>
        </w:tc>
      </w:tr>
      <w:tr>
        <w:tc>
          <w:tcPr>
            <w:tcW w:type="dxa" w:w="700"/>
            <w:vAlign w:val="top"/>
          </w:tcPr>
          <w:p>
            <w:pPr>
              <w:spacing w:after="0"/>
            </w:pPr>
            <w:r>
              <w:rPr>
                <w:rFonts w:ascii="Calibri" w:hAnsi="Calibri"/>
                <w:color w:val="1E293B"/>
                <w:sz w:val="16"/>
              </w:rPr>
              <w:t>YES</w:t>
            </w:r>
          </w:p>
        </w:tc>
        <w:tc>
          <w:tcPr>
            <w:tcW w:type="dxa" w:w="2600"/>
            <w:vAlign w:val="top"/>
          </w:tcPr>
          <w:p>
            <w:pPr>
              <w:spacing w:after="0"/>
            </w:pPr>
            <w:r>
              <w:rPr>
                <w:rFonts w:ascii="Calibri" w:hAnsi="Calibri"/>
                <w:color w:val="1E293B"/>
                <w:sz w:val="16"/>
              </w:rPr>
              <w:t>Accessibility</w:t>
            </w:r>
          </w:p>
        </w:tc>
        <w:tc>
          <w:tcPr>
            <w:tcW w:type="dxa" w:w="6060"/>
            <w:vAlign w:val="top"/>
          </w:tcPr>
          <w:p>
            <w:pPr>
              <w:spacing w:after="0"/>
            </w:pPr>
            <w:r>
              <w:rPr>
                <w:rFonts w:ascii="Calibri" w:hAnsi="Calibri"/>
                <w:color w:val="1E293B"/>
                <w:sz w:val="16"/>
              </w:rPr>
              <w:t>Semantic descriptions on important MAUI controls</w:t>
            </w:r>
          </w:p>
        </w:tc>
      </w:tr>
      <w:tr>
        <w:tc>
          <w:tcPr>
            <w:tcW w:type="dxa" w:w="700"/>
            <w:vAlign w:val="top"/>
          </w:tcPr>
          <w:p>
            <w:pPr>
              <w:spacing w:after="0"/>
            </w:pPr>
            <w:r>
              <w:rPr>
                <w:rFonts w:ascii="Calibri" w:hAnsi="Calibri"/>
                <w:color w:val="1E293B"/>
                <w:sz w:val="16"/>
              </w:rPr>
              <w:t>NO</w:t>
            </w:r>
          </w:p>
        </w:tc>
        <w:tc>
          <w:tcPr>
            <w:tcW w:type="dxa" w:w="2600"/>
            <w:vAlign w:val="top"/>
          </w:tcPr>
          <w:p>
            <w:pPr>
              <w:spacing w:after="0"/>
            </w:pPr>
            <w:r>
              <w:rPr>
                <w:rFonts w:ascii="Calibri" w:hAnsi="Calibri"/>
                <w:color w:val="1E293B"/>
                <w:sz w:val="16"/>
              </w:rPr>
              <w:t>MediatR / CQRS Lite</w:t>
            </w:r>
          </w:p>
        </w:tc>
        <w:tc>
          <w:tcPr>
            <w:tcW w:type="dxa" w:w="6060"/>
            <w:vAlign w:val="top"/>
          </w:tcPr>
          <w:p>
            <w:pPr>
              <w:spacing w:after="0"/>
            </w:pPr>
            <w:r>
              <w:rPr>
                <w:rFonts w:ascii="Calibri" w:hAnsi="Calibri"/>
                <w:color w:val="1E293B"/>
                <w:sz w:val="16"/>
              </w:rPr>
              <w:t>Optional; excluded to keep the system compact and explainable</w:t>
            </w:r>
          </w:p>
        </w:tc>
      </w:tr>
      <w:tr>
        <w:tc>
          <w:tcPr>
            <w:tcW w:type="dxa" w:w="700"/>
            <w:vAlign w:val="top"/>
          </w:tcPr>
          <w:p>
            <w:pPr>
              <w:spacing w:after="0"/>
            </w:pPr>
            <w:r>
              <w:rPr>
                <w:rFonts w:ascii="Calibri" w:hAnsi="Calibri"/>
                <w:color w:val="1E293B"/>
                <w:sz w:val="16"/>
              </w:rPr>
              <w:t>NO</w:t>
            </w:r>
          </w:p>
        </w:tc>
        <w:tc>
          <w:tcPr>
            <w:tcW w:type="dxa" w:w="2600"/>
            <w:vAlign w:val="top"/>
          </w:tcPr>
          <w:p>
            <w:pPr>
              <w:spacing w:after="0"/>
            </w:pPr>
            <w:r>
              <w:rPr>
                <w:rFonts w:ascii="Calibri" w:hAnsi="Calibri"/>
                <w:color w:val="1E293B"/>
                <w:sz w:val="16"/>
              </w:rPr>
              <w:t>SonarCloud</w:t>
            </w:r>
          </w:p>
        </w:tc>
        <w:tc>
          <w:tcPr>
            <w:tcW w:type="dxa" w:w="6060"/>
            <w:vAlign w:val="top"/>
          </w:tcPr>
          <w:p>
            <w:pPr>
              <w:spacing w:after="0"/>
            </w:pPr>
            <w:r>
              <w:rPr>
                <w:rFonts w:ascii="Calibri" w:hAnsi="Calibri"/>
                <w:color w:val="1E293B"/>
                <w:sz w:val="16"/>
              </w:rPr>
              <w:t>Optional; coverage artifacts are implemented instead</w:t>
            </w:r>
          </w:p>
        </w:tc>
      </w:tr>
    </w:tbl>
    <w:p>
      <w:pPr>
        <w:spacing w:after="0"/>
      </w:pPr>
      <w:r>
        <w:rPr>
          <w:rFonts w:ascii="Calibri" w:hAnsi="Calibri"/>
          <w:b w:val="0"/>
          <w:i w:val="0"/>
          <w:color w:val="1E293B"/>
          <w:sz w:val="24"/>
        </w:rPr>
        <w:t>Scope decision: MediatR and SonarCloud are optional in the brief. The implementation prioritises a defensible State Pattern, real PostGIS testing, Android workflow, security controls, and reproducible delivery.</w:t>
      </w:r>
    </w:p>
    <w:p>
      <w:r>
        <w:br w:type="page"/>
      </w:r>
    </w:p>
    <w:p>
      <w:pPr>
        <w:pStyle w:val="Heading2"/>
        <w:keepNext/>
      </w:pPr>
      <w:r>
        <w:t>3.1 User-facing feature evidence</w:t>
      </w:r>
    </w:p>
    <w:p>
      <w:pPr>
        <w:spacing w:after="120"/>
      </w:pPr>
      <w:r>
        <w:rPr>
          <w:rFonts w:ascii="Calibri" w:hAnsi="Calibri"/>
          <w:b w:val="0"/>
          <w:i w:val="0"/>
          <w:color w:val="1E293B"/>
          <w:sz w:val="24"/>
        </w:rPr>
        <w:t>Eight genuine Android emulator captures show the principal user-facing workflows. Each claim is also traced to its XAML, ViewModel, service, and executable test evidence, so the report combines visible proof with maintainable-code evidence.</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1800"/>
        <w:gridCol w:w="3600"/>
        <w:gridCol w:w="3960"/>
      </w:tblGrid>
      <w:tr>
        <w:trPr>
          <w:tblHeader w:val="true"/>
        </w:trPr>
        <w:tc>
          <w:tcPr>
            <w:tcW w:type="dxa" w:w="1800"/>
            <w:tcMar>
              <w:top w:w="80" w:type="dxa"/>
              <w:start w:w="120" w:type="dxa"/>
              <w:bottom w:w="80" w:type="dxa"/>
              <w:end w:w="120" w:type="dxa"/>
            </w:tcMar>
            <w:shd w:fill="F2F4F7"/>
            <w:vAlign w:val="center"/>
          </w:tcPr>
          <w:p>
            <w:pPr>
              <w:spacing w:after="0"/>
            </w:pPr>
            <w:r>
              <w:rPr>
                <w:rFonts w:ascii="Calibri" w:hAnsi="Calibri"/>
                <w:b/>
                <w:color w:val="17324D"/>
                <w:sz w:val="17"/>
              </w:rPr>
              <w:t>Feature</w:t>
            </w:r>
          </w:p>
        </w:tc>
        <w:tc>
          <w:tcPr>
            <w:tcW w:type="dxa" w:w="3600"/>
            <w:tcMar>
              <w:top w:w="80" w:type="dxa"/>
              <w:start w:w="120" w:type="dxa"/>
              <w:bottom w:w="80" w:type="dxa"/>
              <w:end w:w="120" w:type="dxa"/>
            </w:tcMar>
            <w:shd w:fill="F2F4F7"/>
            <w:vAlign w:val="center"/>
          </w:tcPr>
          <w:p>
            <w:pPr>
              <w:spacing w:after="0"/>
            </w:pPr>
            <w:r>
              <w:rPr>
                <w:rFonts w:ascii="Calibri" w:hAnsi="Calibri"/>
                <w:b/>
                <w:color w:val="17324D"/>
                <w:sz w:val="17"/>
              </w:rPr>
              <w:t>Visible behaviour</w:t>
            </w:r>
          </w:p>
        </w:tc>
        <w:tc>
          <w:tcPr>
            <w:tcW w:type="dxa" w:w="3960"/>
            <w:tcMar>
              <w:top w:w="80" w:type="dxa"/>
              <w:start w:w="120" w:type="dxa"/>
              <w:bottom w:w="80" w:type="dxa"/>
              <w:end w:w="120" w:type="dxa"/>
            </w:tcMar>
            <w:shd w:fill="F2F4F7"/>
            <w:vAlign w:val="center"/>
          </w:tcPr>
          <w:p>
            <w:pPr>
              <w:spacing w:after="0"/>
            </w:pPr>
            <w:r>
              <w:rPr>
                <w:rFonts w:ascii="Calibri" w:hAnsi="Calibri"/>
                <w:b/>
                <w:color w:val="17324D"/>
                <w:sz w:val="17"/>
              </w:rPr>
              <w:t>Traceable evidence</w:t>
            </w:r>
          </w:p>
        </w:tc>
      </w:tr>
      <w:tr>
        <w:tc>
          <w:tcPr>
            <w:tcW w:type="dxa" w:w="1800"/>
            <w:vAlign w:val="top"/>
          </w:tcPr>
          <w:p>
            <w:pPr>
              <w:spacing w:after="0"/>
            </w:pPr>
            <w:r>
              <w:rPr>
                <w:rFonts w:ascii="Calibri" w:hAnsi="Calibri"/>
                <w:color w:val="1E293B"/>
                <w:sz w:val="17"/>
              </w:rPr>
              <w:t>Login / registration</w:t>
            </w:r>
          </w:p>
        </w:tc>
        <w:tc>
          <w:tcPr>
            <w:tcW w:type="dxa" w:w="3600"/>
            <w:vAlign w:val="top"/>
          </w:tcPr>
          <w:p>
            <w:pPr>
              <w:spacing w:after="0"/>
            </w:pPr>
            <w:r>
              <w:rPr>
                <w:rFonts w:ascii="Calibri" w:hAnsi="Calibri"/>
                <w:color w:val="1E293B"/>
                <w:sz w:val="17"/>
              </w:rPr>
              <w:t>One account can list and request items; validation, bounded retry, and sign-out are available.</w:t>
            </w:r>
          </w:p>
        </w:tc>
        <w:tc>
          <w:tcPr>
            <w:tcW w:type="dxa" w:w="3960"/>
            <w:vAlign w:val="top"/>
          </w:tcPr>
          <w:p>
            <w:pPr>
              <w:spacing w:after="0"/>
            </w:pPr>
            <w:r>
              <w:rPr>
                <w:rFonts w:ascii="Calibri" w:hAnsi="Calibri"/>
                <w:color w:val="1E293B"/>
                <w:sz w:val="17"/>
              </w:rPr>
              <w:t>Views/LoginPage.xaml; LoginViewModel.cs; RentalApiTests; LoginViewModelTests</w:t>
            </w:r>
          </w:p>
        </w:tc>
      </w:tr>
      <w:tr>
        <w:tc>
          <w:tcPr>
            <w:tcW w:type="dxa" w:w="1800"/>
            <w:vAlign w:val="top"/>
          </w:tcPr>
          <w:p>
            <w:pPr>
              <w:spacing w:after="0"/>
            </w:pPr>
            <w:r>
              <w:rPr>
                <w:rFonts w:ascii="Calibri" w:hAnsi="Calibri"/>
                <w:color w:val="1E293B"/>
                <w:sz w:val="17"/>
              </w:rPr>
              <w:t>Browse marketplace</w:t>
            </w:r>
          </w:p>
        </w:tc>
        <w:tc>
          <w:tcPr>
            <w:tcW w:type="dxa" w:w="3600"/>
            <w:vAlign w:val="top"/>
          </w:tcPr>
          <w:p>
            <w:pPr>
              <w:spacing w:after="0"/>
            </w:pPr>
            <w:r>
              <w:rPr>
                <w:rFonts w:ascii="Calibri" w:hAnsi="Calibri"/>
                <w:color w:val="1E293B"/>
                <w:sz w:val="17"/>
              </w:rPr>
              <w:t>Search, category filter, sort order, paging, rating, and review count.</w:t>
            </w:r>
          </w:p>
        </w:tc>
        <w:tc>
          <w:tcPr>
            <w:tcW w:type="dxa" w:w="3960"/>
            <w:vAlign w:val="top"/>
          </w:tcPr>
          <w:p>
            <w:pPr>
              <w:spacing w:after="0"/>
            </w:pPr>
            <w:r>
              <w:rPr>
                <w:rFonts w:ascii="Calibri" w:hAnsi="Calibri"/>
                <w:color w:val="1E293B"/>
                <w:sz w:val="17"/>
              </w:rPr>
              <w:t>Views/ItemsListPage.xaml; ItemsListViewModel.cs; ItemsListViewModelTests</w:t>
            </w:r>
          </w:p>
        </w:tc>
      </w:tr>
      <w:tr>
        <w:tc>
          <w:tcPr>
            <w:tcW w:type="dxa" w:w="1800"/>
            <w:vAlign w:val="top"/>
          </w:tcPr>
          <w:p>
            <w:pPr>
              <w:spacing w:after="0"/>
            </w:pPr>
            <w:r>
              <w:rPr>
                <w:rFonts w:ascii="Calibri" w:hAnsi="Calibri"/>
                <w:color w:val="1E293B"/>
                <w:sz w:val="17"/>
              </w:rPr>
              <w:t>Item details</w:t>
            </w:r>
          </w:p>
        </w:tc>
        <w:tc>
          <w:tcPr>
            <w:tcW w:type="dxa" w:w="3600"/>
            <w:vAlign w:val="top"/>
          </w:tcPr>
          <w:p>
            <w:pPr>
              <w:spacing w:after="0"/>
            </w:pPr>
            <w:r>
              <w:rPr>
                <w:rFonts w:ascii="Calibri" w:hAnsi="Calibri"/>
                <w:color w:val="1E293B"/>
                <w:sz w:val="17"/>
              </w:rPr>
              <w:t>Rate, owner, address, availability, reviews, dates, and valid relationship-aware actions.</w:t>
            </w:r>
          </w:p>
        </w:tc>
        <w:tc>
          <w:tcPr>
            <w:tcW w:type="dxa" w:w="3960"/>
            <w:vAlign w:val="top"/>
          </w:tcPr>
          <w:p>
            <w:pPr>
              <w:spacing w:after="0"/>
            </w:pPr>
            <w:r>
              <w:rPr>
                <w:rFonts w:ascii="Calibri" w:hAnsi="Calibri"/>
                <w:color w:val="1E293B"/>
                <w:sz w:val="17"/>
              </w:rPr>
              <w:t>Views/ItemDetailPage.xaml; ItemDetailViewModel.cs; ItemDetailViewModelTests</w:t>
            </w:r>
          </w:p>
        </w:tc>
      </w:tr>
      <w:tr>
        <w:tc>
          <w:tcPr>
            <w:tcW w:type="dxa" w:w="1800"/>
            <w:vAlign w:val="top"/>
          </w:tcPr>
          <w:p>
            <w:pPr>
              <w:spacing w:after="0"/>
            </w:pPr>
            <w:r>
              <w:rPr>
                <w:rFonts w:ascii="Calibri" w:hAnsi="Calibri"/>
                <w:color w:val="1E293B"/>
                <w:sz w:val="17"/>
              </w:rPr>
              <w:t>List an item</w:t>
            </w:r>
          </w:p>
        </w:tc>
        <w:tc>
          <w:tcPr>
            <w:tcW w:type="dxa" w:w="3600"/>
            <w:vAlign w:val="top"/>
          </w:tcPr>
          <w:p>
            <w:pPr>
              <w:spacing w:after="0"/>
            </w:pPr>
            <w:r>
              <w:rPr>
                <w:rFonts w:ascii="Calibri" w:hAnsi="Calibri"/>
                <w:color w:val="1E293B"/>
                <w:sz w:val="17"/>
              </w:rPr>
              <w:t>Title, description, category, daily rate, typed address lookup, or current GPS.</w:t>
            </w:r>
          </w:p>
        </w:tc>
        <w:tc>
          <w:tcPr>
            <w:tcW w:type="dxa" w:w="3960"/>
            <w:vAlign w:val="top"/>
          </w:tcPr>
          <w:p>
            <w:pPr>
              <w:spacing w:after="0"/>
            </w:pPr>
            <w:r>
              <w:rPr>
                <w:rFonts w:ascii="Calibri" w:hAnsi="Calibri"/>
                <w:color w:val="1E293B"/>
                <w:sz w:val="17"/>
              </w:rPr>
              <w:t>Views/CreateItemPage.xaml; CreateItemViewModel.cs; CreateItemViewModelTests</w:t>
            </w:r>
          </w:p>
        </w:tc>
      </w:tr>
      <w:tr>
        <w:tc>
          <w:tcPr>
            <w:tcW w:type="dxa" w:w="1800"/>
            <w:vAlign w:val="top"/>
          </w:tcPr>
          <w:p>
            <w:pPr>
              <w:spacing w:after="0"/>
            </w:pPr>
            <w:r>
              <w:rPr>
                <w:rFonts w:ascii="Calibri" w:hAnsi="Calibri"/>
                <w:color w:val="1E293B"/>
                <w:sz w:val="17"/>
              </w:rPr>
              <w:t>My Listings</w:t>
            </w:r>
          </w:p>
        </w:tc>
        <w:tc>
          <w:tcPr>
            <w:tcW w:type="dxa" w:w="3600"/>
            <w:vAlign w:val="top"/>
          </w:tcPr>
          <w:p>
            <w:pPr>
              <w:spacing w:after="0"/>
            </w:pPr>
            <w:r>
              <w:rPr>
                <w:rFonts w:ascii="Calibri" w:hAnsi="Calibri"/>
                <w:color w:val="1E293B"/>
                <w:sz w:val="17"/>
              </w:rPr>
              <w:t>Current user's listings can be reviewed and edited without a separate account role.</w:t>
            </w:r>
          </w:p>
        </w:tc>
        <w:tc>
          <w:tcPr>
            <w:tcW w:type="dxa" w:w="3960"/>
            <w:vAlign w:val="top"/>
          </w:tcPr>
          <w:p>
            <w:pPr>
              <w:spacing w:after="0"/>
            </w:pPr>
            <w:r>
              <w:rPr>
                <w:rFonts w:ascii="Calibri" w:hAnsi="Calibri"/>
                <w:color w:val="1E293B"/>
                <w:sz w:val="17"/>
              </w:rPr>
              <w:t>Views/MyListingsPage.xaml; MyListingsViewModel.cs; MyListingsViewModelTests</w:t>
            </w:r>
          </w:p>
        </w:tc>
      </w:tr>
      <w:tr>
        <w:tc>
          <w:tcPr>
            <w:tcW w:type="dxa" w:w="1800"/>
            <w:vAlign w:val="top"/>
          </w:tcPr>
          <w:p>
            <w:pPr>
              <w:spacing w:after="0"/>
            </w:pPr>
            <w:r>
              <w:rPr>
                <w:rFonts w:ascii="Calibri" w:hAnsi="Calibri"/>
                <w:color w:val="1E293B"/>
                <w:sz w:val="17"/>
              </w:rPr>
              <w:t>Accessibility</w:t>
            </w:r>
          </w:p>
        </w:tc>
        <w:tc>
          <w:tcPr>
            <w:tcW w:type="dxa" w:w="3600"/>
            <w:vAlign w:val="top"/>
          </w:tcPr>
          <w:p>
            <w:pPr>
              <w:spacing w:after="0"/>
            </w:pPr>
            <w:r>
              <w:rPr>
                <w:rFonts w:ascii="Calibri" w:hAnsi="Calibri"/>
                <w:color w:val="1E293B"/>
                <w:sz w:val="17"/>
              </w:rPr>
              <w:t>Important inputs, actions, and status elements expose semantic descriptions.</w:t>
            </w:r>
          </w:p>
        </w:tc>
        <w:tc>
          <w:tcPr>
            <w:tcW w:type="dxa" w:w="3960"/>
            <w:vAlign w:val="top"/>
          </w:tcPr>
          <w:p>
            <w:pPr>
              <w:spacing w:after="0"/>
            </w:pPr>
            <w:r>
              <w:rPr>
                <w:rFonts w:ascii="Calibri" w:hAnsi="Calibri"/>
                <w:color w:val="1E293B"/>
                <w:sz w:val="17"/>
              </w:rPr>
              <w:t>MAUI XAML SemanticProperties; CI Android build</w:t>
            </w:r>
          </w:p>
        </w:tc>
      </w:tr>
    </w:tbl>
    <w:tbl>
      <w:tblPr>
        <w:tblW w:type="dxa" w:w="9360"/>
        <w:jc w:val="left"/>
        <w:tblLayout w:type="fixed"/>
        <w:tblLook w:firstColumn="1" w:firstRow="1" w:lastColumn="0" w:lastRow="0" w:noHBand="0" w:noVBand="1" w:val="04A0"/>
        <w:tblInd w:w="120" w:type="dxa"/>
        <w:tblBorders>
          <w:top w:val="single" w:sz="9" w:color="17324D"/>
          <w:left w:val="single" w:sz="9" w:color="17324D"/>
          <w:bottom w:val="single" w:sz="9" w:color="17324D"/>
          <w:right w:val="single" w:sz="9" w:color="17324D"/>
          <w:insideH w:val="single" w:sz="9" w:color="17324D"/>
          <w:insideV w:val="single" w:sz="9" w:color="17324D"/>
        </w:tblBorders>
      </w:tblPr>
      <w:tblGrid>
        <w:gridCol w:w="9360"/>
      </w:tblGrid>
      <w:tr>
        <w:tc>
          <w:tcPr>
            <w:tcW w:type="dxa" w:w="9360"/>
            <w:tcMar>
              <w:top w:w="80" w:type="dxa"/>
              <w:start w:w="120" w:type="dxa"/>
              <w:bottom w:w="80" w:type="dxa"/>
              <w:end w:w="120" w:type="dxa"/>
            </w:tcMar>
            <w:shd w:fill="DDEBF7"/>
          </w:tcPr>
          <w:p>
            <w:pPr>
              <w:spacing w:after="40"/>
            </w:pPr>
            <w:r>
              <w:rPr>
                <w:rFonts w:ascii="Calibri" w:hAnsi="Calibri"/>
                <w:b/>
                <w:color w:val="17324D"/>
                <w:sz w:val="24"/>
              </w:rPr>
              <w:t>Security boundary</w:t>
            </w:r>
          </w:p>
          <w:p>
            <w:pPr>
              <w:spacing w:after="0"/>
            </w:pPr>
            <w:r>
              <w:rPr>
                <w:rFonts w:ascii="Calibri" w:hAnsi="Calibri"/>
                <w:color w:val="1E293B"/>
                <w:sz w:val="22"/>
              </w:rPr>
              <w:t>The MAUI client hides invalid actions for usability, but ASP.NET Core services repeat ownership, requester, workflow, and validation checks. A modified client therefore cannot bypass the business rules.</w:t>
            </w:r>
          </w:p>
        </w:tc>
      </w:tr>
    </w:tbl>
    <w:p>
      <w:pPr>
        <w:spacing w:after="0"/>
      </w:pPr>
    </w:p>
    <w:p>
      <w:r>
        <w:br w:type="page"/>
      </w:r>
    </w:p>
    <w:p>
      <w:pPr>
        <w:pStyle w:val="Heading2"/>
        <w:keepNext/>
      </w:pPr>
      <w:r>
        <w:t>3.2 Spatial, workflow, and review evidence</w:t>
      </w:r>
    </w:p>
    <w:p>
      <w:pPr>
        <w:spacing w:after="80"/>
        <w:jc w:val="center"/>
      </w:pPr>
      <w:r>
        <w:drawing>
          <wp:inline xmlns:a="http://schemas.openxmlformats.org/drawingml/2006/main" xmlns:pic="http://schemas.openxmlformats.org/drawingml/2006/picture">
            <wp:extent cx="2880360" cy="3177621"/>
            <wp:docPr id="5" name="Picture 5" descr="Figure 5. Real Android emulator capture of the PostGIS-powered Near me screen." title="Figure 5"/>
            <wp:cNvGraphicFramePr>
              <a:graphicFrameLocks noChangeAspect="1"/>
            </wp:cNvGraphicFramePr>
            <a:graphic>
              <a:graphicData uri="http://schemas.openxmlformats.org/drawingml/2006/picture">
                <pic:pic>
                  <pic:nvPicPr>
                    <pic:cNvPr id="0" name="near-me-evidence.png"/>
                    <pic:cNvPicPr/>
                  </pic:nvPicPr>
                  <pic:blipFill>
                    <a:blip r:embed="rId20"/>
                    <a:stretch>
                      <a:fillRect/>
                    </a:stretch>
                  </pic:blipFill>
                  <pic:spPr>
                    <a:xfrm>
                      <a:off x="0" y="0"/>
                      <a:ext cx="2880360" cy="3177621"/>
                    </a:xfrm>
                    <a:prstGeom prst="rect"/>
                  </pic:spPr>
                </pic:pic>
              </a:graphicData>
            </a:graphic>
          </wp:inline>
        </w:drawing>
      </w:r>
    </w:p>
    <w:p>
      <w:pPr>
        <w:spacing w:before="80" w:after="120"/>
        <w:jc w:val="center"/>
      </w:pPr>
      <w:r>
        <w:rPr>
          <w:rFonts w:ascii="Calibri" w:hAnsi="Calibri"/>
          <w:b w:val="0"/>
          <w:i/>
          <w:color w:val="52606D"/>
          <w:sz w:val="20"/>
        </w:rPr>
        <w:t>Figure 5. Real Android emulator capture of the PostGIS-powered Near me screen.</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2200"/>
        <w:gridCol w:w="7160"/>
      </w:tblGrid>
      <w:tr>
        <w:trPr>
          <w:tblHeader w:val="true"/>
        </w:trPr>
        <w:tc>
          <w:tcPr>
            <w:tcW w:type="dxa" w:w="2200"/>
            <w:tcMar>
              <w:top w:w="80" w:type="dxa"/>
              <w:start w:w="120" w:type="dxa"/>
              <w:bottom w:w="80" w:type="dxa"/>
              <w:end w:w="120" w:type="dxa"/>
            </w:tcMar>
            <w:shd w:fill="F2F4F7"/>
            <w:vAlign w:val="center"/>
          </w:tcPr>
          <w:p>
            <w:pPr>
              <w:spacing w:after="0"/>
            </w:pPr>
            <w:r>
              <w:rPr>
                <w:rFonts w:ascii="Calibri" w:hAnsi="Calibri"/>
                <w:b/>
                <w:color w:val="17324D"/>
                <w:sz w:val="18"/>
              </w:rPr>
              <w:t>Feature</w:t>
            </w:r>
          </w:p>
        </w:tc>
        <w:tc>
          <w:tcPr>
            <w:tcW w:type="dxa" w:w="7160"/>
            <w:tcMar>
              <w:top w:w="80" w:type="dxa"/>
              <w:start w:w="120" w:type="dxa"/>
              <w:bottom w:w="80" w:type="dxa"/>
              <w:end w:w="120" w:type="dxa"/>
            </w:tcMar>
            <w:shd w:fill="F2F4F7"/>
            <w:vAlign w:val="center"/>
          </w:tcPr>
          <w:p>
            <w:pPr>
              <w:spacing w:after="0"/>
            </w:pPr>
            <w:r>
              <w:rPr>
                <w:rFonts w:ascii="Calibri" w:hAnsi="Calibri"/>
                <w:b/>
                <w:color w:val="17324D"/>
                <w:sz w:val="18"/>
              </w:rPr>
              <w:t>Implementation and test evidence</w:t>
            </w:r>
          </w:p>
        </w:tc>
      </w:tr>
      <w:tr>
        <w:tc>
          <w:tcPr>
            <w:tcW w:type="dxa" w:w="2200"/>
            <w:vAlign w:val="top"/>
          </w:tcPr>
          <w:p>
            <w:pPr>
              <w:spacing w:after="0"/>
            </w:pPr>
            <w:r>
              <w:rPr>
                <w:rFonts w:ascii="Calibri" w:hAnsi="Calibri"/>
                <w:color w:val="1E293B"/>
                <w:sz w:val="18"/>
              </w:rPr>
              <w:t>Near me</w:t>
            </w:r>
          </w:p>
        </w:tc>
        <w:tc>
          <w:tcPr>
            <w:tcW w:type="dxa" w:w="7160"/>
            <w:vAlign w:val="top"/>
          </w:tcPr>
          <w:p>
            <w:pPr>
              <w:spacing w:after="0"/>
            </w:pPr>
            <w:r>
              <w:rPr>
                <w:rFonts w:ascii="Calibri" w:hAnsi="Calibri"/>
                <w:color w:val="1E293B"/>
                <w:sz w:val="18"/>
              </w:rPr>
              <w:t>NearbyItemsPage.xaml -&gt; NearbyItemsViewModel -&gt; ItemService -&gt; GET /items/nearby -&gt; LocationService/ItemRepository -&gt; PostGIS. LocationServiceTests, NearbyItemsViewModelTests, and ItemRepositoryTests verify the path.</w:t>
            </w:r>
          </w:p>
        </w:tc>
      </w:tr>
      <w:tr>
        <w:tc>
          <w:tcPr>
            <w:tcW w:type="dxa" w:w="2200"/>
            <w:vAlign w:val="top"/>
          </w:tcPr>
          <w:p>
            <w:pPr>
              <w:spacing w:after="0"/>
            </w:pPr>
            <w:r>
              <w:rPr>
                <w:rFonts w:ascii="Calibri" w:hAnsi="Calibri"/>
                <w:color w:val="1E293B"/>
                <w:sz w:val="18"/>
              </w:rPr>
              <w:t>Rental workflow</w:t>
            </w:r>
          </w:p>
        </w:tc>
        <w:tc>
          <w:tcPr>
            <w:tcW w:type="dxa" w:w="7160"/>
            <w:vAlign w:val="top"/>
          </w:tcPr>
          <w:p>
            <w:pPr>
              <w:spacing w:after="0"/>
            </w:pPr>
            <w:r>
              <w:rPr>
                <w:rFonts w:ascii="Calibri" w:hAnsi="Calibri"/>
                <w:color w:val="1E293B"/>
                <w:sz w:val="18"/>
              </w:rPr>
              <w:t>RentalsPage.xaml presents only valid creator/requester actions. RentalWorkflowService and eight State classes enforce request, approve, reject, cancel, start, overdue, return, and completion rules. Fourteen state-machine cases and eight workflow-service cases cover them.</w:t>
            </w:r>
          </w:p>
        </w:tc>
      </w:tr>
      <w:tr>
        <w:tc>
          <w:tcPr>
            <w:tcW w:type="dxa" w:w="2200"/>
            <w:vAlign w:val="top"/>
          </w:tcPr>
          <w:p>
            <w:pPr>
              <w:spacing w:after="0"/>
            </w:pPr>
            <w:r>
              <w:rPr>
                <w:rFonts w:ascii="Calibri" w:hAnsi="Calibri"/>
                <w:color w:val="1E293B"/>
                <w:sz w:val="18"/>
              </w:rPr>
              <w:t>Verified reviews</w:t>
            </w:r>
          </w:p>
        </w:tc>
        <w:tc>
          <w:tcPr>
            <w:tcW w:type="dxa" w:w="7160"/>
            <w:vAlign w:val="top"/>
          </w:tcPr>
          <w:p>
            <w:pPr>
              <w:spacing w:after="0"/>
            </w:pPr>
            <w:r>
              <w:rPr>
                <w:rFonts w:ascii="Calibri" w:hAnsi="Calibri"/>
                <w:color w:val="1E293B"/>
                <w:sz w:val="18"/>
              </w:rPr>
              <w:t>ReviewsPage.xaml offers eligible completed rentals. ReviewService rejects the wrong requester, an incomplete rental, duplicate submissions, and ratings outside 1-5. Review counts flow through listing and detail DTOs.</w:t>
            </w:r>
          </w:p>
        </w:tc>
      </w:tr>
    </w:tbl>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Demonstration route</w:t>
            </w:r>
          </w:p>
          <w:p>
            <w:pPr>
              <w:spacing w:after="0"/>
            </w:pPr>
            <w:r>
              <w:rPr>
                <w:rFonts w:ascii="Calibri" w:hAnsi="Calibri"/>
                <w:color w:val="1E293B"/>
                <w:sz w:val="22"/>
              </w:rPr>
              <w:t>Use Mike to request Sarah's item; Sarah approves and starts; Mike returns it; Sarah completes it; Mike submits the verified review. This proves both sides of one transaction without separate account types.</w:t>
            </w:r>
          </w:p>
        </w:tc>
      </w:tr>
    </w:tbl>
    <w:p>
      <w:pPr>
        <w:spacing w:after="0"/>
      </w:pPr>
    </w:p>
    <w:p>
      <w:r>
        <w:br w:type="page"/>
      </w:r>
    </w:p>
    <w:p>
      <w:pPr>
        <w:pStyle w:val="Heading2"/>
        <w:keepNext/>
      </w:pPr>
      <w:r>
        <w:t>3.3 Authentication and catalogue evidence</w:t>
      </w:r>
    </w:p>
    <w:p>
      <w:pPr>
        <w:spacing w:after="120"/>
      </w:pPr>
      <w:r>
        <w:rPr>
          <w:rFonts w:ascii="Calibri" w:hAnsi="Calibri"/>
          <w:b w:val="0"/>
          <w:i w:val="0"/>
          <w:color w:val="1E293B"/>
          <w:sz w:val="24"/>
        </w:rPr>
        <w:t>These genuine emulator captures show the entry point and the populated marketplace. The demo account accelerates assessment without exposing a production credential.</w:t>
      </w:r>
    </w:p>
    <w:tbl>
      <w:tblPr>
        <w:tblW w:type="dxa" w:w="9360"/>
        <w:jc w:val="left"/>
        <w:tblLayout w:type="fixed"/>
        <w:tblLook w:firstColumn="1" w:firstRow="1" w:lastColumn="0" w:lastRow="0" w:noHBand="0" w:noVBand="1" w:val="04A0"/>
        <w:tblInd w:w="0" w:type="dxa"/>
        <w:tblBorders>
          <w:top w:val="single" w:sz="8" w:color="C8D2DC"/>
          <w:left w:val="single" w:sz="8" w:color="C8D2DC"/>
          <w:bottom w:val="single" w:sz="8" w:color="C8D2DC"/>
          <w:right w:val="single" w:sz="8" w:color="C8D2DC"/>
          <w:insideH w:val="single" w:sz="8" w:color="C8D2DC"/>
          <w:insideV w:val="single" w:sz="8" w:color="C8D2DC"/>
        </w:tblBorders>
      </w:tblPr>
      <w:tblGrid>
        <w:gridCol w:w="4680"/>
        <w:gridCol w:w="4680"/>
      </w:tblGrid>
      <w:tr>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Login and registration</w:t>
            </w:r>
          </w:p>
          <w:p>
            <w:pPr>
              <w:spacing w:after="100"/>
              <w:jc w:val="center"/>
            </w:pPr>
            <w:r>
              <w:drawing>
                <wp:inline xmlns:a="http://schemas.openxmlformats.org/drawingml/2006/main" xmlns:pic="http://schemas.openxmlformats.org/drawingml/2006/picture">
                  <wp:extent cx="1791794" cy="4343400"/>
                  <wp:docPr id="6" name="Picture 6" descr="Running RentalApp screenshot: Login and registration" title="Login and registration"/>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1791794" cy="4343400"/>
                          </a:xfrm>
                          <a:prstGeom prst="rect"/>
                        </pic:spPr>
                      </pic:pic>
                    </a:graphicData>
                  </a:graphic>
                </wp:inline>
              </w:drawing>
            </w:r>
          </w:p>
          <w:p>
            <w:pPr>
              <w:spacing w:after="0"/>
              <w:jc w:val="center"/>
            </w:pPr>
            <w:r>
              <w:rPr>
                <w:rFonts w:ascii="Calibri" w:hAnsi="Calibri"/>
                <w:b w:val="0"/>
                <w:i/>
                <w:color w:val="52606D"/>
                <w:sz w:val="18"/>
              </w:rPr>
              <w:t>Figure 6. Sign-in, account creation, validation fields, and presentation demo account.</w:t>
            </w:r>
          </w:p>
        </w:tc>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Browse marketplace</w:t>
            </w:r>
          </w:p>
          <w:p>
            <w:pPr>
              <w:spacing w:after="100"/>
              <w:jc w:val="center"/>
            </w:pPr>
            <w:r>
              <w:drawing>
                <wp:inline xmlns:a="http://schemas.openxmlformats.org/drawingml/2006/main" xmlns:pic="http://schemas.openxmlformats.org/drawingml/2006/picture">
                  <wp:extent cx="1972520" cy="4343400"/>
                  <wp:docPr id="7" name="Picture 7" descr="Running RentalApp screenshot: Browse marketplace" title="Browse marketplace"/>
                  <wp:cNvGraphicFramePr>
                    <a:graphicFrameLocks noChangeAspect="1"/>
                  </wp:cNvGraphicFramePr>
                  <a:graphic>
                    <a:graphicData uri="http://schemas.openxmlformats.org/drawingml/2006/picture">
                      <pic:pic>
                        <pic:nvPicPr>
                          <pic:cNvPr id="0" name="marketplace.png"/>
                          <pic:cNvPicPr/>
                        </pic:nvPicPr>
                        <pic:blipFill>
                          <a:blip r:embed="rId22"/>
                          <a:stretch>
                            <a:fillRect/>
                          </a:stretch>
                        </pic:blipFill>
                        <pic:spPr>
                          <a:xfrm>
                            <a:off x="0" y="0"/>
                            <a:ext cx="1972520" cy="4343400"/>
                          </a:xfrm>
                          <a:prstGeom prst="rect"/>
                        </pic:spPr>
                      </pic:pic>
                    </a:graphicData>
                  </a:graphic>
                </wp:inline>
              </w:drawing>
            </w:r>
          </w:p>
          <w:p>
            <w:pPr>
              <w:spacing w:after="0"/>
              <w:jc w:val="center"/>
            </w:pPr>
            <w:r>
              <w:rPr>
                <w:rFonts w:ascii="Calibri" w:hAnsi="Calibri"/>
                <w:b w:val="0"/>
                <w:i/>
                <w:color w:val="52606D"/>
                <w:sz w:val="18"/>
              </w:rPr>
              <w:t>Figure 7. Listings show category, price, collection address, rating, and review count.</w:t>
            </w:r>
          </w:p>
        </w:tc>
      </w:tr>
    </w:tbl>
    <w:p>
      <w:r>
        <w:br w:type="page"/>
      </w:r>
    </w:p>
    <w:p>
      <w:pPr>
        <w:pStyle w:val="Heading2"/>
        <w:keepNext/>
      </w:pPr>
      <w:r>
        <w:t>3.4 Listing detail and creation evidence</w:t>
      </w:r>
    </w:p>
    <w:p>
      <w:pPr>
        <w:spacing w:after="120"/>
      </w:pPr>
      <w:r>
        <w:rPr>
          <w:rFonts w:ascii="Calibri" w:hAnsi="Calibri"/>
          <w:b w:val="0"/>
          <w:i w:val="0"/>
          <w:color w:val="1E293B"/>
          <w:sz w:val="24"/>
        </w:rPr>
        <w:t>The detail view exposes ownership-aware actions, while the creation form gathers the data required by the API and PostGIS location workflow.</w:t>
      </w:r>
    </w:p>
    <w:tbl>
      <w:tblPr>
        <w:tblW w:type="dxa" w:w="9360"/>
        <w:jc w:val="left"/>
        <w:tblLayout w:type="fixed"/>
        <w:tblLook w:firstColumn="1" w:firstRow="1" w:lastColumn="0" w:lastRow="0" w:noHBand="0" w:noVBand="1" w:val="04A0"/>
        <w:tblInd w:w="0" w:type="dxa"/>
        <w:tblBorders>
          <w:top w:val="single" w:sz="8" w:color="C8D2DC"/>
          <w:left w:val="single" w:sz="8" w:color="C8D2DC"/>
          <w:bottom w:val="single" w:sz="8" w:color="C8D2DC"/>
          <w:right w:val="single" w:sz="8" w:color="C8D2DC"/>
          <w:insideH w:val="single" w:sz="8" w:color="C8D2DC"/>
          <w:insideV w:val="single" w:sz="8" w:color="C8D2DC"/>
        </w:tblBorders>
      </w:tblPr>
      <w:tblGrid>
        <w:gridCol w:w="4680"/>
        <w:gridCol w:w="4680"/>
      </w:tblGrid>
      <w:tr>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Item details and creator action</w:t>
            </w:r>
          </w:p>
          <w:p>
            <w:pPr>
              <w:spacing w:after="100"/>
              <w:jc w:val="center"/>
            </w:pPr>
            <w:r>
              <w:drawing>
                <wp:inline xmlns:a="http://schemas.openxmlformats.org/drawingml/2006/main" xmlns:pic="http://schemas.openxmlformats.org/drawingml/2006/picture">
                  <wp:extent cx="1995788" cy="4343400"/>
                  <wp:docPr id="8" name="Picture 8" descr="Running RentalApp screenshot: Item details and creator action" title="Item details and creator action"/>
                  <wp:cNvGraphicFramePr>
                    <a:graphicFrameLocks noChangeAspect="1"/>
                  </wp:cNvGraphicFramePr>
                  <a:graphic>
                    <a:graphicData uri="http://schemas.openxmlformats.org/drawingml/2006/picture">
                      <pic:pic>
                        <pic:nvPicPr>
                          <pic:cNvPr id="0" name="item-details.png"/>
                          <pic:cNvPicPr/>
                        </pic:nvPicPr>
                        <pic:blipFill>
                          <a:blip r:embed="rId23"/>
                          <a:stretch>
                            <a:fillRect/>
                          </a:stretch>
                        </pic:blipFill>
                        <pic:spPr>
                          <a:xfrm>
                            <a:off x="0" y="0"/>
                            <a:ext cx="1995788" cy="4343400"/>
                          </a:xfrm>
                          <a:prstGeom prst="rect"/>
                        </pic:spPr>
                      </pic:pic>
                    </a:graphicData>
                  </a:graphic>
                </wp:inline>
              </w:drawing>
            </w:r>
          </w:p>
          <w:p>
            <w:pPr>
              <w:spacing w:after="0"/>
              <w:jc w:val="center"/>
            </w:pPr>
            <w:r>
              <w:rPr>
                <w:rFonts w:ascii="Calibri" w:hAnsi="Calibri"/>
                <w:b w:val="0"/>
                <w:i/>
                <w:color w:val="52606D"/>
                <w:sz w:val="18"/>
              </w:rPr>
              <w:t>Figure 8. Listing detail shows price, owner, rating, address, reviews, and creator-only edit.</w:t>
            </w:r>
          </w:p>
        </w:tc>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List an item and collection address</w:t>
            </w:r>
          </w:p>
          <w:p>
            <w:pPr>
              <w:spacing w:after="100"/>
              <w:jc w:val="center"/>
            </w:pPr>
            <w:r>
              <w:drawing>
                <wp:inline xmlns:a="http://schemas.openxmlformats.org/drawingml/2006/main" xmlns:pic="http://schemas.openxmlformats.org/drawingml/2006/picture">
                  <wp:extent cx="2084832" cy="4343400"/>
                  <wp:docPr id="9" name="Picture 9" descr="Running RentalApp screenshot: List an item and collection address" title="List an item and collection address"/>
                  <wp:cNvGraphicFramePr>
                    <a:graphicFrameLocks noChangeAspect="1"/>
                  </wp:cNvGraphicFramePr>
                  <a:graphic>
                    <a:graphicData uri="http://schemas.openxmlformats.org/drawingml/2006/picture">
                      <pic:pic>
                        <pic:nvPicPr>
                          <pic:cNvPr id="0" name="list-item.png"/>
                          <pic:cNvPicPr/>
                        </pic:nvPicPr>
                        <pic:blipFill>
                          <a:blip r:embed="rId24"/>
                          <a:stretch>
                            <a:fillRect/>
                          </a:stretch>
                        </pic:blipFill>
                        <pic:spPr>
                          <a:xfrm>
                            <a:off x="0" y="0"/>
                            <a:ext cx="2084832" cy="4343400"/>
                          </a:xfrm>
                          <a:prstGeom prst="rect"/>
                        </pic:spPr>
                      </pic:pic>
                    </a:graphicData>
                  </a:graphic>
                </wp:inline>
              </w:drawing>
            </w:r>
          </w:p>
          <w:p>
            <w:pPr>
              <w:spacing w:after="0"/>
              <w:jc w:val="center"/>
            </w:pPr>
            <w:r>
              <w:rPr>
                <w:rFonts w:ascii="Calibri" w:hAnsi="Calibri"/>
                <w:b w:val="0"/>
                <w:i/>
                <w:color w:val="52606D"/>
                <w:sz w:val="18"/>
              </w:rPr>
              <w:t>Figure 9. Creation captures item data and supports typed-address lookup or device GPS.</w:t>
            </w:r>
          </w:p>
        </w:tc>
      </w:tr>
    </w:tbl>
    <w:p>
      <w:r>
        <w:br w:type="page"/>
      </w:r>
    </w:p>
    <w:p>
      <w:pPr>
        <w:pStyle w:val="Heading2"/>
        <w:keepNext/>
      </w:pPr>
      <w:r>
        <w:t>3.5 Workflow and account evidence</w:t>
      </w:r>
    </w:p>
    <w:p>
      <w:pPr>
        <w:spacing w:after="120"/>
      </w:pPr>
      <w:r>
        <w:rPr>
          <w:rFonts w:ascii="Calibri" w:hAnsi="Calibri"/>
          <w:b w:val="0"/>
          <w:i w:val="0"/>
          <w:color w:val="1E293B"/>
          <w:sz w:val="24"/>
        </w:rPr>
        <w:t>Genuine emulator captures show rental states, nearby search, navigation, reputation, unified account access, and sign-out.</w:t>
      </w:r>
    </w:p>
    <w:tbl>
      <w:tblPr>
        <w:tblW w:type="dxa" w:w="9360"/>
        <w:jc w:val="left"/>
        <w:tblLayout w:type="fixed"/>
        <w:tblLook w:firstColumn="1" w:firstRow="1" w:lastColumn="0" w:lastRow="0" w:noHBand="0" w:noVBand="1" w:val="04A0"/>
        <w:tblInd w:w="0" w:type="dxa"/>
        <w:tblBorders>
          <w:top w:val="single" w:sz="8" w:color="C8D2DC"/>
          <w:left w:val="single" w:sz="8" w:color="C8D2DC"/>
          <w:bottom w:val="single" w:sz="8" w:color="C8D2DC"/>
          <w:right w:val="single" w:sz="8" w:color="C8D2DC"/>
          <w:insideH w:val="single" w:sz="8" w:color="C8D2DC"/>
          <w:insideV w:val="single" w:sz="8" w:color="C8D2DC"/>
        </w:tblBorders>
      </w:tblPr>
      <w:tblGrid>
        <w:gridCol w:w="4680"/>
        <w:gridCol w:w="4680"/>
      </w:tblGrid>
      <w:tr>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Rental workflow</w:t>
            </w:r>
          </w:p>
          <w:p>
            <w:pPr>
              <w:spacing w:after="100"/>
              <w:jc w:val="center"/>
            </w:pPr>
            <w:r>
              <w:drawing>
                <wp:inline xmlns:a="http://schemas.openxmlformats.org/drawingml/2006/main" xmlns:pic="http://schemas.openxmlformats.org/drawingml/2006/picture">
                  <wp:extent cx="912043" cy="1965960"/>
                  <wp:docPr id="10" name="Picture 10" descr="Running RentalApp screenshot: Rental workflow" title="Rental workflow"/>
                  <wp:cNvGraphicFramePr>
                    <a:graphicFrameLocks noChangeAspect="1"/>
                  </wp:cNvGraphicFramePr>
                  <a:graphic>
                    <a:graphicData uri="http://schemas.openxmlformats.org/drawingml/2006/picture">
                      <pic:pic>
                        <pic:nvPicPr>
                          <pic:cNvPr id="0" name="rental-workflow.png"/>
                          <pic:cNvPicPr/>
                        </pic:nvPicPr>
                        <pic:blipFill>
                          <a:blip r:embed="rId25"/>
                          <a:stretch>
                            <a:fillRect/>
                          </a:stretch>
                        </pic:blipFill>
                        <pic:spPr>
                          <a:xfrm>
                            <a:off x="0" y="0"/>
                            <a:ext cx="912043" cy="1965960"/>
                          </a:xfrm>
                          <a:prstGeom prst="rect"/>
                        </pic:spPr>
                      </pic:pic>
                    </a:graphicData>
                  </a:graphic>
                </wp:inline>
              </w:drawing>
            </w:r>
          </w:p>
          <w:p>
            <w:pPr>
              <w:spacing w:after="0"/>
              <w:jc w:val="center"/>
            </w:pPr>
            <w:r>
              <w:rPr>
                <w:rFonts w:ascii="Calibri" w:hAnsi="Calibri"/>
                <w:b w:val="0"/>
                <w:i/>
                <w:color w:val="52606D"/>
                <w:sz w:val="18"/>
              </w:rPr>
              <w:t>Figure 10. Completed and returned rental states.</w:t>
            </w:r>
          </w:p>
        </w:tc>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Near Me</w:t>
            </w:r>
          </w:p>
          <w:p>
            <w:pPr>
              <w:spacing w:after="100"/>
              <w:jc w:val="center"/>
            </w:pPr>
            <w:r>
              <w:drawing>
                <wp:inline xmlns:a="http://schemas.openxmlformats.org/drawingml/2006/main" xmlns:pic="http://schemas.openxmlformats.org/drawingml/2006/picture">
                  <wp:extent cx="934746" cy="1965960"/>
                  <wp:docPr id="11" name="Picture 11" descr="Running RentalApp screenshot: Near Me" title="Near Me"/>
                  <wp:cNvGraphicFramePr>
                    <a:graphicFrameLocks noChangeAspect="1"/>
                  </wp:cNvGraphicFramePr>
                  <a:graphic>
                    <a:graphicData uri="http://schemas.openxmlformats.org/drawingml/2006/picture">
                      <pic:pic>
                        <pic:nvPicPr>
                          <pic:cNvPr id="0" name="near-me.png"/>
                          <pic:cNvPicPr/>
                        </pic:nvPicPr>
                        <pic:blipFill>
                          <a:blip r:embed="rId26"/>
                          <a:stretch>
                            <a:fillRect/>
                          </a:stretch>
                        </pic:blipFill>
                        <pic:spPr>
                          <a:xfrm>
                            <a:off x="0" y="0"/>
                            <a:ext cx="934746" cy="1965960"/>
                          </a:xfrm>
                          <a:prstGeom prst="rect"/>
                        </pic:spPr>
                      </pic:pic>
                    </a:graphicData>
                  </a:graphic>
                </wp:inline>
              </w:drawing>
            </w:r>
          </w:p>
          <w:p>
            <w:pPr>
              <w:spacing w:after="0"/>
              <w:jc w:val="center"/>
            </w:pPr>
            <w:r>
              <w:rPr>
                <w:rFonts w:ascii="Calibri" w:hAnsi="Calibri"/>
                <w:b w:val="0"/>
                <w:i/>
                <w:color w:val="52606D"/>
                <w:sz w:val="18"/>
              </w:rPr>
              <w:t>Figure 11. PostGIS radius and location controls.</w:t>
            </w:r>
          </w:p>
        </w:tc>
      </w:tr>
      <w:tr>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Navigation and sign-out</w:t>
            </w:r>
          </w:p>
          <w:p>
            <w:pPr>
              <w:spacing w:after="100"/>
              <w:jc w:val="center"/>
            </w:pPr>
            <w:r>
              <w:drawing>
                <wp:inline xmlns:a="http://schemas.openxmlformats.org/drawingml/2006/main" xmlns:pic="http://schemas.openxmlformats.org/drawingml/2006/picture">
                  <wp:extent cx="651871" cy="1965960"/>
                  <wp:docPr id="12" name="Picture 12" descr="Running RentalApp screenshot: Navigation and sign-out" title="Navigation and sign-out"/>
                  <wp:cNvGraphicFramePr>
                    <a:graphicFrameLocks noChangeAspect="1"/>
                  </wp:cNvGraphicFramePr>
                  <a:graphic>
                    <a:graphicData uri="http://schemas.openxmlformats.org/drawingml/2006/picture">
                      <pic:pic>
                        <pic:nvPicPr>
                          <pic:cNvPr id="0" name="navigation-sign-out.png"/>
                          <pic:cNvPicPr/>
                        </pic:nvPicPr>
                        <pic:blipFill>
                          <a:blip r:embed="rId27"/>
                          <a:stretch>
                            <a:fillRect/>
                          </a:stretch>
                        </pic:blipFill>
                        <pic:spPr>
                          <a:xfrm>
                            <a:off x="0" y="0"/>
                            <a:ext cx="651871" cy="1965960"/>
                          </a:xfrm>
                          <a:prstGeom prst="rect"/>
                        </pic:spPr>
                      </pic:pic>
                    </a:graphicData>
                  </a:graphic>
                </wp:inline>
              </w:drawing>
            </w:r>
          </w:p>
          <w:p>
            <w:pPr>
              <w:spacing w:after="0"/>
              <w:jc w:val="center"/>
            </w:pPr>
            <w:r>
              <w:rPr>
                <w:rFonts w:ascii="Calibri" w:hAnsi="Calibri"/>
                <w:b w:val="0"/>
                <w:i/>
                <w:color w:val="52606D"/>
                <w:sz w:val="18"/>
              </w:rPr>
              <w:t>Figure 12. Shell navigation and persistent sign-out.</w:t>
            </w:r>
          </w:p>
        </w:tc>
        <w:tc>
          <w:tcPr>
            <w:tcW w:type="dxa" w:w="4680"/>
            <w:tcMar>
              <w:top w:w="80" w:type="dxa"/>
              <w:start w:w="120" w:type="dxa"/>
              <w:bottom w:w="80" w:type="dxa"/>
              <w:end w:w="120" w:type="dxa"/>
            </w:tcMar>
            <w:vAlign w:val="center"/>
            <w:shd w:fill="F7FAFC"/>
          </w:tcPr>
          <w:p>
            <w:pPr>
              <w:spacing w:after="100"/>
              <w:jc w:val="center"/>
            </w:pPr>
            <w:r>
              <w:rPr>
                <w:rFonts w:ascii="Calibri" w:hAnsi="Calibri"/>
                <w:b/>
                <w:color w:val="17324D"/>
                <w:sz w:val="24"/>
              </w:rPr>
              <w:t>Profile and reputation</w:t>
            </w:r>
          </w:p>
          <w:p>
            <w:pPr>
              <w:spacing w:after="100"/>
              <w:jc w:val="center"/>
            </w:pPr>
            <w:r>
              <w:drawing>
                <wp:inline xmlns:a="http://schemas.openxmlformats.org/drawingml/2006/main" xmlns:pic="http://schemas.openxmlformats.org/drawingml/2006/picture">
                  <wp:extent cx="924469" cy="1965960"/>
                  <wp:docPr id="13" name="Picture 13" descr="Running RentalApp screenshot: Profile and reputation" title="Profile and reputation"/>
                  <wp:cNvGraphicFramePr>
                    <a:graphicFrameLocks noChangeAspect="1"/>
                  </wp:cNvGraphicFramePr>
                  <a:graphic>
                    <a:graphicData uri="http://schemas.openxmlformats.org/drawingml/2006/picture">
                      <pic:pic>
                        <pic:nvPicPr>
                          <pic:cNvPr id="0" name="profile-sign-out.png"/>
                          <pic:cNvPicPr/>
                        </pic:nvPicPr>
                        <pic:blipFill>
                          <a:blip r:embed="rId28"/>
                          <a:stretch>
                            <a:fillRect/>
                          </a:stretch>
                        </pic:blipFill>
                        <pic:spPr>
                          <a:xfrm>
                            <a:off x="0" y="0"/>
                            <a:ext cx="924469" cy="1965960"/>
                          </a:xfrm>
                          <a:prstGeom prst="rect"/>
                        </pic:spPr>
                      </pic:pic>
                    </a:graphicData>
                  </a:graphic>
                </wp:inline>
              </w:drawing>
            </w:r>
          </w:p>
          <w:p>
            <w:pPr>
              <w:spacing w:after="0"/>
              <w:jc w:val="center"/>
            </w:pPr>
            <w:r>
              <w:rPr>
                <w:rFonts w:ascii="Calibri" w:hAnsi="Calibri"/>
                <w:b w:val="0"/>
                <w:i/>
                <w:color w:val="52606D"/>
                <w:sz w:val="18"/>
              </w:rPr>
              <w:t>Figure 13. Reputation, unified access, and sign-out.</w:t>
            </w:r>
          </w:p>
        </w:tc>
      </w:tr>
    </w:tbl>
    <w:p>
      <w:r>
        <w:br w:type="page"/>
      </w:r>
    </w:p>
    <w:p>
      <w:pPr>
        <w:pStyle w:val="Heading1"/>
        <w:keepNext/>
      </w:pPr>
      <w:r>
        <w:t>4. Testing documentation</w:t>
      </w:r>
    </w:p>
    <w:p>
      <w:pPr>
        <w:pStyle w:val="Heading2"/>
        <w:keepNext/>
      </w:pPr>
      <w:r>
        <w:t>4.1 Verified result and coverage</w:t>
      </w:r>
    </w:p>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Verified GitHub Actions run - 28 July 2026</w:t>
            </w:r>
          </w:p>
          <w:p>
            <w:pPr>
              <w:spacing w:after="0"/>
            </w:pPr>
            <w:r>
              <w:rPr>
                <w:rFonts w:ascii="Calibri" w:hAnsi="Calibri"/>
                <w:color w:val="1E293B"/>
                <w:sz w:val="22"/>
              </w:rPr>
              <w:t>89 total | 89 passed | 0 failed | 0 skipped. Cobertura line coverage: 87.4%.</w:t>
            </w:r>
          </w:p>
        </w:tc>
      </w:tr>
    </w:tbl>
    <w:p>
      <w:pPr>
        <w:spacing w:after="0"/>
      </w:pPr>
    </w:p>
    <w:p>
      <w:pPr>
        <w:spacing w:after="80"/>
        <w:jc w:val="center"/>
      </w:pPr>
      <w:r>
        <w:drawing>
          <wp:inline xmlns:a="http://schemas.openxmlformats.org/drawingml/2006/main" xmlns:pic="http://schemas.openxmlformats.org/drawingml/2006/picture">
            <wp:extent cx="5715000" cy="2857500"/>
            <wp:docPr id="14" name="Picture 14" descr="Figure 14. Coverage values rendered from the final CI tests.trx and Cobertura export." title="Figure 14"/>
            <wp:cNvGraphicFramePr>
              <a:graphicFrameLocks noChangeAspect="1"/>
            </wp:cNvGraphicFramePr>
            <a:graphic>
              <a:graphicData uri="http://schemas.openxmlformats.org/drawingml/2006/picture">
                <pic:pic>
                  <pic:nvPicPr>
                    <pic:cNvPr id="0" name="coverage-evidence.png"/>
                    <pic:cNvPicPr/>
                  </pic:nvPicPr>
                  <pic:blipFill>
                    <a:blip r:embed="rId29"/>
                    <a:stretch>
                      <a:fillRect/>
                    </a:stretch>
                  </pic:blipFill>
                  <pic:spPr>
                    <a:xfrm>
                      <a:off x="0" y="0"/>
                      <a:ext cx="5715000" cy="2857500"/>
                    </a:xfrm>
                    <a:prstGeom prst="rect"/>
                  </pic:spPr>
                </pic:pic>
              </a:graphicData>
            </a:graphic>
          </wp:inline>
        </w:drawing>
      </w:r>
    </w:p>
    <w:p>
      <w:pPr>
        <w:spacing w:before="80" w:after="120"/>
        <w:jc w:val="center"/>
      </w:pPr>
      <w:r>
        <w:rPr>
          <w:rFonts w:ascii="Calibri" w:hAnsi="Calibri"/>
          <w:b w:val="0"/>
          <w:i/>
          <w:color w:val="52606D"/>
          <w:sz w:val="20"/>
        </w:rPr>
        <w:t>Figure 14. Coverage values rendered from the final CI tests.trx and Cobertura export.</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3350"/>
        <w:gridCol w:w="900"/>
        <w:gridCol w:w="5110"/>
      </w:tblGrid>
      <w:tr>
        <w:trPr>
          <w:tblHeader w:val="true"/>
        </w:trPr>
        <w:tc>
          <w:tcPr>
            <w:tcW w:type="dxa" w:w="3350"/>
            <w:tcMar>
              <w:top w:w="80" w:type="dxa"/>
              <w:start w:w="120" w:type="dxa"/>
              <w:bottom w:w="80" w:type="dxa"/>
              <w:end w:w="120" w:type="dxa"/>
            </w:tcMar>
            <w:shd w:fill="F2F4F7"/>
            <w:vAlign w:val="center"/>
          </w:tcPr>
          <w:p>
            <w:pPr>
              <w:spacing w:after="0"/>
            </w:pPr>
            <w:r>
              <w:rPr>
                <w:rFonts w:ascii="Calibri" w:hAnsi="Calibri"/>
                <w:b/>
                <w:color w:val="17324D"/>
                <w:sz w:val="17"/>
              </w:rPr>
              <w:t>Test group</w:t>
            </w:r>
          </w:p>
        </w:tc>
        <w:tc>
          <w:tcPr>
            <w:tcW w:type="dxa" w:w="900"/>
            <w:tcMar>
              <w:top w:w="80" w:type="dxa"/>
              <w:start w:w="120" w:type="dxa"/>
              <w:bottom w:w="80" w:type="dxa"/>
              <w:end w:w="120" w:type="dxa"/>
            </w:tcMar>
            <w:shd w:fill="F2F4F7"/>
            <w:vAlign w:val="center"/>
          </w:tcPr>
          <w:p>
            <w:pPr>
              <w:spacing w:after="0"/>
            </w:pPr>
            <w:r>
              <w:rPr>
                <w:rFonts w:ascii="Calibri" w:hAnsi="Calibri"/>
                <w:b/>
                <w:color w:val="17324D"/>
                <w:sz w:val="17"/>
              </w:rPr>
              <w:t>Cases</w:t>
            </w:r>
          </w:p>
        </w:tc>
        <w:tc>
          <w:tcPr>
            <w:tcW w:type="dxa" w:w="5110"/>
            <w:tcMar>
              <w:top w:w="80" w:type="dxa"/>
              <w:start w:w="120" w:type="dxa"/>
              <w:bottom w:w="80" w:type="dxa"/>
              <w:end w:w="120" w:type="dxa"/>
            </w:tcMar>
            <w:shd w:fill="F2F4F7"/>
            <w:vAlign w:val="center"/>
          </w:tcPr>
          <w:p>
            <w:pPr>
              <w:spacing w:after="0"/>
            </w:pPr>
            <w:r>
              <w:rPr>
                <w:rFonts w:ascii="Calibri" w:hAnsi="Calibri"/>
                <w:b/>
                <w:color w:val="17324D"/>
                <w:sz w:val="17"/>
              </w:rPr>
              <w:t>Primary concern</w:t>
            </w:r>
          </w:p>
        </w:tc>
      </w:tr>
      <w:tr>
        <w:tc>
          <w:tcPr>
            <w:tcW w:type="dxa" w:w="3350"/>
            <w:vAlign w:val="top"/>
          </w:tcPr>
          <w:p>
            <w:pPr>
              <w:spacing w:after="0"/>
            </w:pPr>
            <w:r>
              <w:rPr>
                <w:rFonts w:ascii="Calibri" w:hAnsi="Calibri"/>
                <w:color w:val="1E293B"/>
                <w:sz w:val="17"/>
              </w:rPr>
              <w:t>RentalApiTests</w:t>
            </w:r>
          </w:p>
        </w:tc>
        <w:tc>
          <w:tcPr>
            <w:tcW w:type="dxa" w:w="900"/>
            <w:vAlign w:val="top"/>
          </w:tcPr>
          <w:p>
            <w:pPr>
              <w:spacing w:after="0"/>
            </w:pPr>
            <w:r>
              <w:rPr>
                <w:rFonts w:ascii="Calibri" w:hAnsi="Calibri"/>
                <w:color w:val="1E293B"/>
                <w:sz w:val="17"/>
              </w:rPr>
              <w:t>7</w:t>
            </w:r>
          </w:p>
        </w:tc>
        <w:tc>
          <w:tcPr>
            <w:tcW w:type="dxa" w:w="5110"/>
            <w:vAlign w:val="top"/>
          </w:tcPr>
          <w:p>
            <w:pPr>
              <w:spacing w:after="0"/>
            </w:pPr>
            <w:r>
              <w:rPr>
                <w:rFonts w:ascii="Calibri" w:hAnsi="Calibri"/>
                <w:color w:val="1E293B"/>
                <w:sz w:val="17"/>
              </w:rPr>
              <w:t>Authenticated HTTP workflows against PostgreSQL/PostGIS</w:t>
            </w:r>
          </w:p>
        </w:tc>
      </w:tr>
      <w:tr>
        <w:tc>
          <w:tcPr>
            <w:tcW w:type="dxa" w:w="3350"/>
            <w:vAlign w:val="top"/>
          </w:tcPr>
          <w:p>
            <w:pPr>
              <w:spacing w:after="0"/>
            </w:pPr>
            <w:r>
              <w:rPr>
                <w:rFonts w:ascii="Calibri" w:hAnsi="Calibri"/>
                <w:color w:val="1E293B"/>
                <w:sz w:val="17"/>
              </w:rPr>
              <w:t>ItemRepositoryTests</w:t>
            </w:r>
          </w:p>
        </w:tc>
        <w:tc>
          <w:tcPr>
            <w:tcW w:type="dxa" w:w="900"/>
            <w:vAlign w:val="top"/>
          </w:tcPr>
          <w:p>
            <w:pPr>
              <w:spacing w:after="0"/>
            </w:pPr>
            <w:r>
              <w:rPr>
                <w:rFonts w:ascii="Calibri" w:hAnsi="Calibri"/>
                <w:color w:val="1E293B"/>
                <w:sz w:val="17"/>
              </w:rPr>
              <w:t>1</w:t>
            </w:r>
          </w:p>
        </w:tc>
        <w:tc>
          <w:tcPr>
            <w:tcW w:type="dxa" w:w="5110"/>
            <w:vAlign w:val="top"/>
          </w:tcPr>
          <w:p>
            <w:pPr>
              <w:spacing w:after="0"/>
            </w:pPr>
            <w:r>
              <w:rPr>
                <w:rFonts w:ascii="Calibri" w:hAnsi="Calibri"/>
                <w:color w:val="1E293B"/>
                <w:sz w:val="17"/>
              </w:rPr>
              <w:t>Real PostgreSQL/PostGIS radius integration</w:t>
            </w:r>
          </w:p>
        </w:tc>
      </w:tr>
      <w:tr>
        <w:tc>
          <w:tcPr>
            <w:tcW w:type="dxa" w:w="3350"/>
            <w:vAlign w:val="top"/>
          </w:tcPr>
          <w:p>
            <w:pPr>
              <w:spacing w:after="0"/>
            </w:pPr>
            <w:r>
              <w:rPr>
                <w:rFonts w:ascii="Calibri" w:hAnsi="Calibri"/>
                <w:color w:val="1E293B"/>
                <w:sz w:val="17"/>
              </w:rPr>
              <w:t>Client / API services</w:t>
            </w:r>
          </w:p>
        </w:tc>
        <w:tc>
          <w:tcPr>
            <w:tcW w:type="dxa" w:w="900"/>
            <w:vAlign w:val="top"/>
          </w:tcPr>
          <w:p>
            <w:pPr>
              <w:spacing w:after="0"/>
            </w:pPr>
            <w:r>
              <w:rPr>
                <w:rFonts w:ascii="Calibri" w:hAnsi="Calibri"/>
                <w:color w:val="1E293B"/>
                <w:sz w:val="17"/>
              </w:rPr>
              <w:t>11</w:t>
            </w:r>
          </w:p>
        </w:tc>
        <w:tc>
          <w:tcPr>
            <w:tcW w:type="dxa" w:w="5110"/>
            <w:vAlign w:val="top"/>
          </w:tcPr>
          <w:p>
            <w:pPr>
              <w:spacing w:after="0"/>
            </w:pPr>
            <w:r>
              <w:rPr>
                <w:rFonts w:ascii="Calibri" w:hAnsi="Calibri"/>
                <w:color w:val="1E293B"/>
                <w:sz w:val="17"/>
              </w:rPr>
              <w:t>HTTP, refresh, authentication, item, rental, and review routes</w:t>
            </w:r>
          </w:p>
        </w:tc>
      </w:tr>
      <w:tr>
        <w:tc>
          <w:tcPr>
            <w:tcW w:type="dxa" w:w="3350"/>
            <w:vAlign w:val="top"/>
          </w:tcPr>
          <w:p>
            <w:pPr>
              <w:spacing w:after="0"/>
            </w:pPr>
            <w:r>
              <w:rPr>
                <w:rFonts w:ascii="Calibri" w:hAnsi="Calibri"/>
                <w:color w:val="1E293B"/>
                <w:sz w:val="17"/>
              </w:rPr>
              <w:t>API application services</w:t>
            </w:r>
          </w:p>
        </w:tc>
        <w:tc>
          <w:tcPr>
            <w:tcW w:type="dxa" w:w="900"/>
            <w:vAlign w:val="top"/>
          </w:tcPr>
          <w:p>
            <w:pPr>
              <w:spacing w:after="0"/>
            </w:pPr>
            <w:r>
              <w:rPr>
                <w:rFonts w:ascii="Calibri" w:hAnsi="Calibri"/>
                <w:color w:val="1E293B"/>
                <w:sz w:val="17"/>
              </w:rPr>
              <w:t>30</w:t>
            </w:r>
          </w:p>
        </w:tc>
        <w:tc>
          <w:tcPr>
            <w:tcW w:type="dxa" w:w="5110"/>
            <w:vAlign w:val="top"/>
          </w:tcPr>
          <w:p>
            <w:pPr>
              <w:spacing w:after="0"/>
            </w:pPr>
            <w:r>
              <w:rPr>
                <w:rFonts w:ascii="Calibri" w:hAnsi="Calibri"/>
                <w:color w:val="1E293B"/>
                <w:sz w:val="17"/>
              </w:rPr>
              <w:t>Validation, ownership, price, overlap, spatial, review, JWT, overdue</w:t>
            </w:r>
          </w:p>
        </w:tc>
      </w:tr>
      <w:tr>
        <w:tc>
          <w:tcPr>
            <w:tcW w:type="dxa" w:w="3350"/>
            <w:vAlign w:val="top"/>
          </w:tcPr>
          <w:p>
            <w:pPr>
              <w:spacing w:after="0"/>
            </w:pPr>
            <w:r>
              <w:rPr>
                <w:rFonts w:ascii="Calibri" w:hAnsi="Calibri"/>
                <w:color w:val="1E293B"/>
                <w:sz w:val="17"/>
              </w:rPr>
              <w:t>RentalStateMachineTests</w:t>
            </w:r>
          </w:p>
        </w:tc>
        <w:tc>
          <w:tcPr>
            <w:tcW w:type="dxa" w:w="900"/>
            <w:vAlign w:val="top"/>
          </w:tcPr>
          <w:p>
            <w:pPr>
              <w:spacing w:after="0"/>
            </w:pPr>
            <w:r>
              <w:rPr>
                <w:rFonts w:ascii="Calibri" w:hAnsi="Calibri"/>
                <w:color w:val="1E293B"/>
                <w:sz w:val="17"/>
              </w:rPr>
              <w:t>14</w:t>
            </w:r>
          </w:p>
        </w:tc>
        <w:tc>
          <w:tcPr>
            <w:tcW w:type="dxa" w:w="5110"/>
            <w:vAlign w:val="top"/>
          </w:tcPr>
          <w:p>
            <w:pPr>
              <w:spacing w:after="0"/>
            </w:pPr>
            <w:r>
              <w:rPr>
                <w:rFonts w:ascii="Calibri" w:hAnsi="Calibri"/>
                <w:color w:val="1E293B"/>
                <w:sz w:val="17"/>
              </w:rPr>
              <w:t>Valid and invalid transitions including cancellation</w:t>
            </w:r>
          </w:p>
        </w:tc>
      </w:tr>
      <w:tr>
        <w:tc>
          <w:tcPr>
            <w:tcW w:type="dxa" w:w="3350"/>
            <w:vAlign w:val="top"/>
          </w:tcPr>
          <w:p>
            <w:pPr>
              <w:spacing w:after="0"/>
            </w:pPr>
            <w:r>
              <w:rPr>
                <w:rFonts w:ascii="Calibri" w:hAnsi="Calibri"/>
                <w:color w:val="1E293B"/>
                <w:sz w:val="17"/>
              </w:rPr>
              <w:t>ViewModels (9 classes)</w:t>
            </w:r>
          </w:p>
        </w:tc>
        <w:tc>
          <w:tcPr>
            <w:tcW w:type="dxa" w:w="900"/>
            <w:vAlign w:val="top"/>
          </w:tcPr>
          <w:p>
            <w:pPr>
              <w:spacing w:after="0"/>
            </w:pPr>
            <w:r>
              <w:rPr>
                <w:rFonts w:ascii="Calibri" w:hAnsi="Calibri"/>
                <w:color w:val="1E293B"/>
                <w:sz w:val="17"/>
              </w:rPr>
              <w:t>26</w:t>
            </w:r>
          </w:p>
        </w:tc>
        <w:tc>
          <w:tcPr>
            <w:tcW w:type="dxa" w:w="5110"/>
            <w:vAlign w:val="top"/>
          </w:tcPr>
          <w:p>
            <w:pPr>
              <w:spacing w:after="0"/>
            </w:pPr>
            <w:r>
              <w:rPr>
                <w:rFonts w:ascii="Calibri" w:hAnsi="Calibri"/>
                <w:color w:val="1E293B"/>
                <w:sz w:val="17"/>
              </w:rPr>
              <w:t>Busy/error state, commands, paging, listings, reviews, profile</w:t>
            </w:r>
          </w:p>
        </w:tc>
      </w:tr>
    </w:tbl>
    <w:p>
      <w:pPr>
        <w:spacing w:after="0"/>
      </w:pPr>
      <w:r>
        <w:rPr>
          <w:rFonts w:ascii="Calibri" w:hAnsi="Calibri"/>
          <w:b w:val="0"/>
          <w:i w:val="0"/>
          <w:color w:val="1E293B"/>
          <w:sz w:val="24"/>
        </w:rPr>
        <w:t>Total: 89 executed cases across 21 test classes. Theory and InlineData rows are counted as executed xUnit cases. The workflow enforces an 80.0% line-coverage gate.</w:t>
      </w:r>
    </w:p>
    <w:p>
      <w:r>
        <w:br w:type="page"/>
      </w:r>
    </w:p>
    <w:p>
      <w:pPr>
        <w:pStyle w:val="Heading2"/>
        <w:keepNext/>
      </w:pPr>
      <w:r>
        <w:t>4.2 Representative test excerpts</w:t>
      </w:r>
    </w:p>
    <w:p>
      <w:pPr>
        <w:spacing w:before="80" w:after="60"/>
      </w:pPr>
      <w:r>
        <w:rPr>
          <w:rFonts w:ascii="Calibri" w:hAnsi="Calibri"/>
          <w:b/>
          <w:color w:val="52606D"/>
          <w:sz w:val="20"/>
        </w:rPr>
        <w:t>Example 1 - parameterised State Pattern test</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[Theory]</w:t>
              <w:br/>
              <w:t>[InlineData(RentalStatus.Requested, RentalStatus.Approved)]</w:t>
              <w:br/>
              <w:t>[InlineData(RentalStatus.OutForRent, RentalStatus.Overdue)]</w:t>
              <w:br/>
              <w:t>[InlineData(RentalStatus.Returned, RentalStatus.Completed)]</w:t>
              <w:br/>
              <w:t>public void EnsureValidTransition_AllowedTransition_DoesNotThrow(</w:t>
              <w:br/>
              <w:t xml:space="preserve">    RentalStatus current, RentalStatus next)</w:t>
              <w:br/>
              <w:t>{</w:t>
              <w:br/>
              <w:t xml:space="preserve">    var exception = Record.Exception(</w:t>
              <w:br/>
              <w:t xml:space="preserve">        () =&gt; _machine.EnsureValidTransition(current, next));</w:t>
              <w:br/>
              <w:t xml:space="preserve">    Assert.Null(exception);</w:t>
              <w:br/>
              <w:t>}</w:t>
            </w:r>
          </w:p>
        </w:tc>
      </w:tr>
    </w:tbl>
    <w:p>
      <w:pPr>
        <w:spacing w:before="80" w:after="60"/>
      </w:pPr>
      <w:r>
        <w:rPr>
          <w:rFonts w:ascii="Calibri" w:hAnsi="Calibri"/>
          <w:b/>
          <w:color w:val="52606D"/>
          <w:sz w:val="20"/>
        </w:rPr>
        <w:t>Example 2 - business rule test</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[Fact]</w:t>
              <w:br/>
              <w:t>public async Task RequestAsync_OverlappingDates_RejectsSecondRequest()</w:t>
              <w:br/>
              <w:t>{</w:t>
              <w:br/>
              <w:t xml:space="preserve">    var data = await SeedUsersAndItemAsync(context);</w:t>
              <w:br/>
              <w:t xml:space="preserve">    var start = DateTimeOffset.UtcNow.Date.AddDays(4);</w:t>
              <w:br/>
              <w:t xml:space="preserve">    await service.RequestAsync(data.Borrower.Id,</w:t>
              <w:br/>
              <w:t xml:space="preserve">        new(data.Item.Id, start, start.AddDays(2)));</w:t>
              <w:br/>
              <w:br/>
              <w:t xml:space="preserve">    await Assert.ThrowsAsync&lt;BusinessRuleException&gt;(() =&gt;</w:t>
              <w:br/>
              <w:t xml:space="preserve">        service.RequestAsync(data.SecondBorrower.Id,</w:t>
              <w:br/>
              <w:t xml:space="preserve">            new(data.Item.Id, start.AddDays(1), start.AddDays(3))));</w:t>
              <w:br/>
              <w:t>}</w:t>
            </w:r>
          </w:p>
        </w:tc>
      </w:tr>
    </w:tbl>
    <w:p>
      <w:pPr>
        <w:spacing w:before="80" w:after="60"/>
      </w:pPr>
      <w:r>
        <w:rPr>
          <w:rFonts w:ascii="Calibri" w:hAnsi="Calibri"/>
          <w:b/>
          <w:color w:val="52606D"/>
          <w:sz w:val="20"/>
        </w:rPr>
        <w:t>Example 3 - real PostGIS integration test</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[Fact]</w:t>
              <w:br/>
              <w:t>public async Task GetNearbyAsync_ItemsInsideAndOutsideRadius_ReturnsOnlyNearbyItem()</w:t>
              <w:br/>
              <w:t>{</w:t>
              <w:br/>
              <w:t xml:space="preserve">    var results = await repository.GetNearbyAsync(</w:t>
              <w:br/>
              <w:t xml:space="preserve">        55.9533, -3.1883, 2, ItemCategory.Tools);</w:t>
              <w:br/>
              <w:br/>
              <w:t xml:space="preserve">    Assert.Contains(results, x =&gt; x.Item.Id == nearby.Id);</w:t>
              <w:br/>
              <w:t xml:space="preserve">    Assert.DoesNotContain(results, x =&gt; x.Item.Id == distant.Id);</w:t>
              <w:br/>
              <w:t xml:space="preserve">    Assert.All(results, x =&gt; Assert.InRange(x.DistanceMetres, 0, 2_000));</w:t>
              <w:br/>
              <w:t>}</w:t>
            </w:r>
          </w:p>
        </w:tc>
      </w:tr>
    </w:tbl>
    <w:p>
      <w:pPr>
        <w:spacing w:after="120"/>
      </w:pPr>
      <w:r>
        <w:rPr>
          <w:rFonts w:ascii="Calibri" w:hAnsi="Calibri"/>
          <w:b w:val="0"/>
          <w:i w:val="0"/>
          <w:color w:val="1E293B"/>
          <w:sz w:val="24"/>
        </w:rPr>
        <w:t>The tests follow Arrange-Act-Assert, use descriptive names, and combine fast in-memory/mocked tests with one real spatial database fixture where an in-memory substitute would not prove translation to PostGIS.</w:t>
      </w:r>
    </w:p>
    <w:p>
      <w:r>
        <w:br w:type="page"/>
      </w:r>
    </w:p>
    <w:p>
      <w:pPr>
        <w:pStyle w:val="Heading1"/>
        <w:keepNext/>
      </w:pPr>
      <w:r>
        <w:t>5. CI/CD evidence</w:t>
      </w:r>
    </w:p>
    <w:p>
      <w:pPr>
        <w:spacing w:after="120"/>
      </w:pPr>
      <w:r>
        <w:rPr>
          <w:rFonts w:ascii="Calibri" w:hAnsi="Calibri"/>
          <w:b w:val="0"/>
          <w:i w:val="0"/>
          <w:color w:val="1E293B"/>
          <w:sz w:val="24"/>
        </w:rPr>
        <w:t>The workflow runs manually and on pushes or pull requests to main/master. The backend job starts PostgreSQL 16 with PostGIS, audits dependencies, restores, builds, executes tests, enforces the 80% line-coverage gate, creates readable reports, and uploads evidence. The Android job installs Java, .NET MAUI, and API 36, then creates an ephemeral coursework key and publishes a signed Release APK.</w:t>
      </w:r>
    </w:p>
    <w:p>
      <w:pPr>
        <w:spacing w:before="80" w:after="60"/>
      </w:pPr>
      <w:r>
        <w:rPr>
          <w:rFonts w:ascii="Calibri" w:hAnsi="Calibri"/>
          <w:b/>
          <w:color w:val="52606D"/>
          <w:sz w:val="20"/>
        </w:rPr>
        <w:t>.github/workflows/build.yml (abridged)</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on:</w:t>
              <w:br/>
              <w:t xml:space="preserve">  workflow_dispatch:</w:t>
              <w:br/>
              <w:t xml:space="preserve">  push:</w:t>
              <w:br/>
              <w:t xml:space="preserve">    branches: [main, master]</w:t>
              <w:br/>
              <w:t xml:space="preserve">  pull_request:</w:t>
              <w:br/>
              <w:t xml:space="preserve">    branches: [main, master]</w:t>
              <w:br/>
              <w:br/>
              <w:t>jobs:</w:t>
              <w:br/>
              <w:t xml:space="preserve">  backend-tests:</w:t>
              <w:br/>
              <w:t xml:space="preserve">    services:</w:t>
              <w:br/>
              <w:t xml:space="preserve">      postgres:</w:t>
              <w:br/>
              <w:t xml:space="preserve">        image: postgis/postgis:16-3.5-alpine</w:t>
              <w:br/>
              <w:t xml:space="preserve">    steps:</w:t>
              <w:br/>
              <w:t xml:space="preserve">      - run: dotnet test RentalApp.Test/RentalApp.Test.csproj ...</w:t>
              <w:br/>
              <w:t xml:space="preserve">      - run: python coverage gate (minimum 80%)</w:t>
              <w:br/>
              <w:t xml:space="preserve">      - uses: actions/upload-artifact@v7</w:t>
              <w:br/>
              <w:br/>
              <w:t xml:space="preserve">  android-build:</w:t>
              <w:br/>
              <w:t xml:space="preserve">    steps:</w:t>
              <w:br/>
              <w:t xml:space="preserve">      - uses: actions/setup-dotnet@v6</w:t>
              <w:br/>
              <w:t xml:space="preserve">        with: { workloads: maui-android }</w:t>
              <w:br/>
              <w:t xml:space="preserve">      - run: sdkmanager platforms;android-36</w:t>
              <w:br/>
              <w:t xml:space="preserve">      - run: dotnet publish ... -f net10.0-android</w:t>
              <w:br/>
              <w:t xml:space="preserve">      - uses: actions/upload-artifact@v7</w:t>
            </w:r>
          </w:p>
        </w:tc>
      </w:tr>
    </w:tbl>
    <w:p>
      <w:pPr>
        <w:spacing w:after="80"/>
        <w:jc w:val="center"/>
      </w:pPr>
      <w:r>
        <w:drawing>
          <wp:inline xmlns:a="http://schemas.openxmlformats.org/drawingml/2006/main" xmlns:pic="http://schemas.openxmlformats.org/drawingml/2006/picture">
            <wp:extent cx="5303520" cy="2651760"/>
            <wp:docPr id="15" name="Picture 15" descr="Figure 15. API-verified summary of GitHub Actions run #5; both required jobs succeeded." title="Figure 15"/>
            <wp:cNvGraphicFramePr>
              <a:graphicFrameLocks noChangeAspect="1"/>
            </wp:cNvGraphicFramePr>
            <a:graphic>
              <a:graphicData uri="http://schemas.openxmlformats.org/drawingml/2006/picture">
                <pic:pic>
                  <pic:nvPicPr>
                    <pic:cNvPr id="0" name="ci-evidence.png"/>
                    <pic:cNvPicPr/>
                  </pic:nvPicPr>
                  <pic:blipFill>
                    <a:blip r:embed="rId30"/>
                    <a:stretch>
                      <a:fillRect/>
                    </a:stretch>
                  </pic:blipFill>
                  <pic:spPr>
                    <a:xfrm>
                      <a:off x="0" y="0"/>
                      <a:ext cx="5303520" cy="2651760"/>
                    </a:xfrm>
                    <a:prstGeom prst="rect"/>
                  </pic:spPr>
                </pic:pic>
              </a:graphicData>
            </a:graphic>
          </wp:inline>
        </w:drawing>
      </w:r>
    </w:p>
    <w:p>
      <w:pPr>
        <w:spacing w:before="80" w:after="120"/>
        <w:jc w:val="center"/>
      </w:pPr>
      <w:r>
        <w:rPr>
          <w:rFonts w:ascii="Calibri" w:hAnsi="Calibri"/>
          <w:b w:val="0"/>
          <w:i/>
          <w:color w:val="52606D"/>
          <w:sz w:val="20"/>
        </w:rPr>
        <w:t>Figure 15. API-verified summary of GitHub Actions run #5; both required jobs succeeded.</w:t>
      </w:r>
    </w:p>
    <w:p>
      <w:pPr>
        <w:spacing w:after="80"/>
      </w:pPr>
      <w:r>
        <w:rPr>
          <w:rFonts w:ascii="Calibri" w:hAnsi="Calibri"/>
          <w:b/>
          <w:color w:val="1E293B"/>
          <w:sz w:val="21"/>
        </w:rPr>
        <w:t xml:space="preserve">Evidence links: </w:t>
      </w:r>
      <w:hyperlink r:id="rId31">
        <w:r>
          <w:rPr>
            <w:rFonts w:ascii="Calibri" w:hAnsi="Calibri"/>
            <w:color w:val="2E74B5"/>
            <w:u w:val="single"/>
            <w:sz w:val="22"/>
          </w:rPr>
          <w:t>successful workflow run</w:t>
        </w:r>
      </w:hyperlink>
      <w:r>
        <w:t xml:space="preserve"> | </w:t>
      </w:r>
      <w:hyperlink r:id="rId32">
        <w:r>
          <w:rPr>
            <w:rFonts w:ascii="Calibri" w:hAnsi="Calibri"/>
            <w:color w:val="2E74B5"/>
            <w:u w:val="single"/>
            <w:sz w:val="22"/>
          </w:rPr>
          <w:t>merged final pull request #2</w:t>
        </w:r>
      </w:hyperlink>
    </w:p>
    <w:p>
      <w:pPr>
        <w:pStyle w:val="Heading1"/>
        <w:keepNext/>
      </w:pPr>
      <w:r>
        <w:t>6. Design patterns implementation</w:t>
      </w:r>
    </w:p>
    <w:p>
      <w:pPr>
        <w:pStyle w:val="Heading2"/>
        <w:keepNext/>
      </w:pPr>
      <w:r>
        <w:t>6.1 MVVM</w:t>
      </w:r>
    </w:p>
    <w:p>
      <w:pPr>
        <w:spacing w:after="120"/>
      </w:pPr>
      <w:r>
        <w:rPr>
          <w:rFonts w:ascii="Calibri" w:hAnsi="Calibri"/>
          <w:b w:val="0"/>
          <w:i w:val="0"/>
          <w:color w:val="1E293B"/>
          <w:sz w:val="24"/>
        </w:rPr>
        <w:t>Views define layout and bind to observable state. ViewModels expose commands and depend on abstractions, so catalogue behaviour can be tested without a page or emulator. Generated ObservableProperty and RelayCommand members reduce repetitive notification code.</w:t>
      </w:r>
    </w:p>
    <w:p>
      <w:pPr>
        <w:spacing w:before="80" w:after="60"/>
      </w:pPr>
      <w:r>
        <w:rPr>
          <w:rFonts w:ascii="Calibri" w:hAnsi="Calibri"/>
          <w:b/>
          <w:color w:val="52606D"/>
          <w:sz w:val="20"/>
        </w:rPr>
        <w:t>MVVM example - ItemsListViewModel</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public partial class ItemsListViewModel(</w:t>
              <w:br/>
              <w:t xml:space="preserve">    IItemService items, INavigationService navigation) : ViewModelBase</w:t>
              <w:br/>
              <w:t>{</w:t>
              <w:br/>
              <w:t xml:space="preserve">    public ObservableCollection&lt;ItemSummaryDto&gt; Items { get; } = [];</w:t>
              <w:br/>
              <w:br/>
              <w:t xml:space="preserve">    [RelayCommand]</w:t>
              <w:br/>
              <w:t xml:space="preserve">    private Task LoadAsync() =&gt; LoadPageAsync(reset: true);</w:t>
              <w:br/>
              <w:br/>
              <w:t xml:space="preserve">    private Task LoadPageAsync(bool reset) =&gt; RunBusyAsync(async () =&gt;</w:t>
              <w:br/>
              <w:t xml:space="preserve">    {</w:t>
              <w:br/>
              <w:t xml:space="preserve">        ItemCategory? category = Enum.TryParse&lt;ItemCategory&gt;(</w:t>
              <w:br/>
              <w:t xml:space="preserve">            SelectedCategory, out var parsed) ? parsed : null;</w:t>
              <w:br/>
              <w:t xml:space="preserve">        var result = await items.GetAllAsync(</w:t>
              <w:br/>
              <w:t xml:space="preserve">            category, SearchTerm, SelectedSortOrder, _currentPage, PageSize);</w:t>
              <w:br/>
              <w:t xml:space="preserve">        if (reset) Items.Clear();</w:t>
              <w:br/>
              <w:t xml:space="preserve">        foreach (var item in result.Items) Items.Add(item);</w:t>
              <w:br/>
              <w:t xml:space="preserve">        TotalResults = result.TotalCount;</w:t>
              <w:br/>
              <w:t xml:space="preserve">        HasMoreItems = result.HasNextPage;</w:t>
              <w:br/>
              <w:t xml:space="preserve">    });</w:t>
              <w:br/>
              <w:t>}</w:t>
            </w:r>
          </w:p>
        </w:tc>
      </w:tr>
    </w:tbl>
    <w:p>
      <w:pPr>
        <w:pStyle w:val="Heading2"/>
        <w:keepNext/>
      </w:pPr>
      <w:r>
        <w:t>6.2 Repository and Unit of Work</w:t>
      </w:r>
    </w:p>
    <w:p>
      <w:pPr>
        <w:spacing w:after="120"/>
      </w:pPr>
      <w:r>
        <w:rPr>
          <w:rFonts w:ascii="Calibri" w:hAnsi="Calibri"/>
          <w:b w:val="0"/>
          <w:i w:val="0"/>
          <w:color w:val="1E293B"/>
          <w:sz w:val="24"/>
        </w:rPr>
        <w:t>Repositories centralise EF Core expressions and eager-loading choices. The Item repository is the only layer that knows the spatial predicate. Unit of Work provides one explicit SaveChanges boundary for service operations.</w:t>
      </w:r>
    </w:p>
    <w:p>
      <w:pPr>
        <w:spacing w:before="80" w:after="60"/>
      </w:pPr>
      <w:r>
        <w:rPr>
          <w:rFonts w:ascii="Calibri" w:hAnsi="Calibri"/>
          <w:b/>
          <w:color w:val="52606D"/>
          <w:sz w:val="20"/>
        </w:rPr>
        <w:t>Repository example - PostGIS radius query</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var origin = new Point(longitude, latitude) { SRID = 4326 };</w:t>
              <w:br/>
              <w:t>var radiusMetres = radiusKilometres * 1_000;</w:t>
              <w:br/>
              <w:br/>
              <w:t>var results = await Context.Items</w:t>
              <w:br/>
              <w:t xml:space="preserve">    .AsNoTracking()</w:t>
              <w:br/>
              <w:t xml:space="preserve">    .Where(item =&gt; item.IsAvailable &amp;&amp;</w:t>
              <w:br/>
              <w:t xml:space="preserve">        item.Location.IsWithinDistance(origin, radiusMetres))</w:t>
              <w:br/>
              <w:t xml:space="preserve">    .Select(item =&gt; new {</w:t>
              <w:br/>
              <w:t xml:space="preserve">        Item = item,</w:t>
              <w:br/>
              <w:t xml:space="preserve">        DistanceMetres = item.Location.Distance(origin)</w:t>
              <w:br/>
              <w:t xml:space="preserve">    })</w:t>
              <w:br/>
              <w:t xml:space="preserve">    .OrderBy(result =&gt; result.DistanceMetres)</w:t>
              <w:br/>
              <w:t xml:space="preserve">    .ToListAsync(cancellationToken);</w:t>
            </w:r>
          </w:p>
        </w:tc>
      </w:tr>
    </w:tbl>
    <w:p>
      <w:r>
        <w:br w:type="page"/>
      </w:r>
    </w:p>
    <w:p>
      <w:pPr>
        <w:pStyle w:val="Heading2"/>
        <w:keepNext/>
      </w:pPr>
      <w:r>
        <w:t>6.3 Service Layer</w:t>
      </w:r>
    </w:p>
    <w:p>
      <w:pPr>
        <w:spacing w:after="120"/>
      </w:pPr>
      <w:r>
        <w:rPr>
          <w:rFonts w:ascii="Calibri" w:hAnsi="Calibri"/>
          <w:b w:val="0"/>
          <w:i w:val="0"/>
          <w:color w:val="1E293B"/>
          <w:sz w:val="24"/>
        </w:rPr>
        <w:t>RentalWorkflowService is the authoritative use-case layer. It coordinates repositories, validates rules, calculates inclusive price, checks actor permissions, invokes the state machine, and commits. Endpoints remain thin and ViewModels cannot bypass these rules.</w:t>
      </w:r>
    </w:p>
    <w:p>
      <w:pPr>
        <w:spacing w:before="80" w:after="60"/>
      </w:pPr>
      <w:r>
        <w:rPr>
          <w:rFonts w:ascii="Calibri" w:hAnsi="Calibri"/>
          <w:b/>
          <w:color w:val="52606D"/>
          <w:sz w:val="20"/>
        </w:rPr>
        <w:t>Service example - validation and inclusive pricing</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if (item.OwnerId == borrowerId)</w:t>
              <w:br/>
              <w:t xml:space="preserve">    throw new BusinessRuleException("You cannot rent your own item.");</w:t>
              <w:br/>
              <w:br/>
              <w:t>if (await rentals.HasDateOverlapAsync(item.Id, start, end, cancellationToken))</w:t>
              <w:br/>
              <w:t xml:space="preserve">    throw new BusinessRuleException("The item is already booked for those dates.");</w:t>
              <w:br/>
              <w:br/>
              <w:t>var numberOfDays = (end.Date - start.Date).Days + 1;</w:t>
              <w:br/>
              <w:t>var rental = new Rental {</w:t>
              <w:br/>
              <w:t xml:space="preserve">    ItemId = item.Id,</w:t>
              <w:br/>
              <w:t xml:space="preserve">    BorrowerId = borrowerId,</w:t>
              <w:br/>
              <w:t xml:space="preserve">    StartDateUtc = start,</w:t>
              <w:br/>
              <w:t xml:space="preserve">    EndDateUtc = end,</w:t>
              <w:br/>
              <w:t xml:space="preserve">    TotalPrice = item.DailyRate * numberOfDays</w:t>
              <w:br/>
              <w:t>};</w:t>
            </w:r>
          </w:p>
        </w:tc>
      </w:tr>
    </w:tbl>
    <w:p>
      <w:pPr>
        <w:pStyle w:val="Heading2"/>
        <w:keepNext/>
      </w:pPr>
      <w:r>
        <w:t>6.4 State Pattern (advanced)</w:t>
      </w:r>
    </w:p>
    <w:p>
      <w:pPr>
        <w:spacing w:after="120"/>
      </w:pPr>
      <w:r>
        <w:rPr>
          <w:rFonts w:ascii="Calibri" w:hAnsi="Calibri"/>
          <w:b w:val="0"/>
          <w:i w:val="0"/>
          <w:color w:val="1E293B"/>
          <w:sz w:val="24"/>
        </w:rPr>
        <w:t>A state object owns the allowed outgoing transitions for one RentalStatus. Adding a state or transition is localised instead of extending a large conditional. RentalWorkflowService separately checks listing-creator/requester permissions, preserving single responsibility.</w:t>
      </w:r>
    </w:p>
    <w:p>
      <w:pPr>
        <w:spacing w:before="80" w:after="60"/>
      </w:pPr>
      <w:r>
        <w:rPr>
          <w:rFonts w:ascii="Calibri" w:hAnsi="Calibri"/>
          <w:b/>
          <w:color w:val="52606D"/>
          <w:sz w:val="20"/>
        </w:rPr>
        <w:t>Advanced pattern example - explicit state classes</w:t>
      </w:r>
    </w:p>
    <w:tbl>
      <w:tblPr>
        <w:tblW w:type="dxa" w:w="9360"/>
        <w:jc w:val="left"/>
        <w:tblLayout w:type="fixed"/>
        <w:tblLook w:firstColumn="1" w:firstRow="1" w:lastColumn="0" w:lastRow="0" w:noHBand="0" w:noVBand="1" w:val="04A0"/>
        <w:tblInd w:w="120" w:type="dxa"/>
        <w:tblBorders>
          <w:top w:val="single" w:sz="4" w:color="C8D2DC"/>
          <w:left w:val="single" w:sz="4" w:color="C8D2DC"/>
          <w:bottom w:val="single" w:sz="4" w:color="C8D2DC"/>
          <w:right w:val="single" w:sz="4" w:color="C8D2DC"/>
          <w:insideH w:val="single" w:sz="4" w:color="C8D2DC"/>
          <w:insideV w:val="single" w:sz="4" w:color="C8D2DC"/>
        </w:tblBorders>
      </w:tblPr>
      <w:tblGrid>
        <w:gridCol w:w="9360"/>
      </w:tblGrid>
      <w:tr>
        <w:tc>
          <w:tcPr>
            <w:tcW w:type="dxa" w:w="9360"/>
            <w:tcMar>
              <w:top w:w="80" w:type="dxa"/>
              <w:start w:w="120" w:type="dxa"/>
              <w:bottom w:w="80" w:type="dxa"/>
              <w:end w:w="120" w:type="dxa"/>
            </w:tcMar>
            <w:shd w:fill="F8FAFC"/>
          </w:tcPr>
          <w:p>
            <w:pPr>
              <w:spacing w:after="0" w:line="240" w:lineRule="auto"/>
            </w:pPr>
            <w:r>
              <w:rPr>
                <w:rFonts w:ascii="Consolas" w:hAnsi="Consolas"/>
                <w:b w:val="0"/>
                <w:i w:val="0"/>
                <w:color w:val="263238"/>
                <w:sz w:val="15"/>
              </w:rPr>
              <w:t>public abstract class RentalState : IRentalState</w:t>
              <w:br/>
              <w:t>{</w:t>
              <w:br/>
              <w:t xml:space="preserve">    private readonly HashSet&lt;RentalStatus&gt; _allowed;</w:t>
              <w:br/>
              <w:br/>
              <w:t xml:space="preserve">    protected RentalState(params RentalStatus[] allowed)</w:t>
              <w:br/>
              <w:t xml:space="preserve">    {</w:t>
              <w:br/>
              <w:t xml:space="preserve">        _allowed = new HashSet&lt;RentalStatus&gt;(allowed);</w:t>
              <w:br/>
              <w:t xml:space="preserve">    }</w:t>
              <w:br/>
              <w:br/>
              <w:t xml:space="preserve">    public abstract RentalStatus Status { get; }</w:t>
              <w:br/>
              <w:t xml:space="preserve">    public bool CanTransitionTo(RentalStatus next)</w:t>
              <w:br/>
              <w:t xml:space="preserve">    {</w:t>
              <w:br/>
              <w:t xml:space="preserve">        return _allowed.Contains(next);</w:t>
              <w:br/>
              <w:t xml:space="preserve">    }</w:t>
              <w:br/>
              <w:t>}</w:t>
              <w:br/>
              <w:br/>
              <w:t>public sealed class OutForRentState : RentalState</w:t>
              <w:br/>
              <w:t>{</w:t>
              <w:br/>
              <w:t xml:space="preserve">    public OutForRentState()</w:t>
              <w:br/>
              <w:t xml:space="preserve">        : base(RentalStatus.Overdue, RentalStatus.Returned) { }</w:t>
              <w:br/>
              <w:br/>
              <w:t xml:space="preserve">    public override RentalStatus Status =&gt; RentalStatus.OutForRent;</w:t>
              <w:br/>
              <w:t>}</w:t>
            </w:r>
          </w:p>
        </w:tc>
      </w:tr>
    </w:tbl>
    <w:p>
      <w:r>
        <w:br w:type="page"/>
      </w:r>
    </w:p>
    <w:p>
      <w:pPr>
        <w:pStyle w:val="Heading1"/>
        <w:keepNext/>
      </w:pPr>
      <w:r>
        <w:t>7. AI tool usage</w:t>
      </w:r>
    </w:p>
    <w:p>
      <w:pPr>
        <w:spacing w:after="120"/>
      </w:pPr>
      <w:r>
        <w:rPr>
          <w:rFonts w:ascii="Calibri" w:hAnsi="Calibri"/>
          <w:b w:val="0"/>
          <w:i w:val="0"/>
          <w:color w:val="1E293B"/>
          <w:sz w:val="24"/>
        </w:rPr>
        <w:t>Tools used: ChatGPT Codex for architecture, implementation support, refactoring, test design, debugging, and documentation review; Visual Studio Code C# Dev Kit for compiler diagnostics, navigation, and debugging.</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1400"/>
        <w:gridCol w:w="2500"/>
        <w:gridCol w:w="3100"/>
        <w:gridCol w:w="2360"/>
      </w:tblGrid>
      <w:tr>
        <w:trPr>
          <w:tblHeader w:val="true"/>
        </w:trPr>
        <w:tc>
          <w:tcPr>
            <w:tcW w:type="dxa" w:w="1400"/>
            <w:tcMar>
              <w:top w:w="80" w:type="dxa"/>
              <w:start w:w="120" w:type="dxa"/>
              <w:bottom w:w="80" w:type="dxa"/>
              <w:end w:w="120" w:type="dxa"/>
            </w:tcMar>
            <w:shd w:fill="F2F4F7"/>
            <w:vAlign w:val="center"/>
          </w:tcPr>
          <w:p>
            <w:pPr>
              <w:spacing w:after="0"/>
            </w:pPr>
            <w:r>
              <w:rPr>
                <w:rFonts w:ascii="Calibri" w:hAnsi="Calibri"/>
                <w:b/>
                <w:color w:val="17324D"/>
                <w:sz w:val="16"/>
              </w:rPr>
              <w:t>Interaction</w:t>
            </w:r>
          </w:p>
        </w:tc>
        <w:tc>
          <w:tcPr>
            <w:tcW w:type="dxa" w:w="2500"/>
            <w:tcMar>
              <w:top w:w="80" w:type="dxa"/>
              <w:start w:w="120" w:type="dxa"/>
              <w:bottom w:w="80" w:type="dxa"/>
              <w:end w:w="120" w:type="dxa"/>
            </w:tcMar>
            <w:shd w:fill="F2F4F7"/>
            <w:vAlign w:val="center"/>
          </w:tcPr>
          <w:p>
            <w:pPr>
              <w:spacing w:after="0"/>
            </w:pPr>
            <w:r>
              <w:rPr>
                <w:rFonts w:ascii="Calibri" w:hAnsi="Calibri"/>
                <w:b/>
                <w:color w:val="17324D"/>
                <w:sz w:val="16"/>
              </w:rPr>
              <w:t>Suggestion</w:t>
            </w:r>
          </w:p>
        </w:tc>
        <w:tc>
          <w:tcPr>
            <w:tcW w:type="dxa" w:w="3100"/>
            <w:tcMar>
              <w:top w:w="80" w:type="dxa"/>
              <w:start w:w="120" w:type="dxa"/>
              <w:bottom w:w="80" w:type="dxa"/>
              <w:end w:w="120" w:type="dxa"/>
            </w:tcMar>
            <w:shd w:fill="F2F4F7"/>
            <w:vAlign w:val="center"/>
          </w:tcPr>
          <w:p>
            <w:pPr>
              <w:spacing w:after="0"/>
            </w:pPr>
            <w:r>
              <w:rPr>
                <w:rFonts w:ascii="Calibri" w:hAnsi="Calibri"/>
                <w:b/>
                <w:color w:val="17324D"/>
                <w:sz w:val="16"/>
              </w:rPr>
              <w:t>Evaluation / modification</w:t>
            </w:r>
          </w:p>
        </w:tc>
        <w:tc>
          <w:tcPr>
            <w:tcW w:type="dxa" w:w="2360"/>
            <w:tcMar>
              <w:top w:w="80" w:type="dxa"/>
              <w:start w:w="120" w:type="dxa"/>
              <w:bottom w:w="80" w:type="dxa"/>
              <w:end w:w="120" w:type="dxa"/>
            </w:tcMar>
            <w:shd w:fill="F2F4F7"/>
            <w:vAlign w:val="center"/>
          </w:tcPr>
          <w:p>
            <w:pPr>
              <w:spacing w:after="0"/>
            </w:pPr>
            <w:r>
              <w:rPr>
                <w:rFonts w:ascii="Calibri" w:hAnsi="Calibri"/>
                <w:b/>
                <w:color w:val="17324D"/>
                <w:sz w:val="16"/>
              </w:rPr>
              <w:t>Validation</w:t>
            </w:r>
          </w:p>
        </w:tc>
      </w:tr>
      <w:tr>
        <w:tc>
          <w:tcPr>
            <w:tcW w:type="dxa" w:w="1400"/>
            <w:vAlign w:val="top"/>
          </w:tcPr>
          <w:p>
            <w:pPr>
              <w:spacing w:after="0"/>
            </w:pPr>
            <w:r>
              <w:rPr>
                <w:rFonts w:ascii="Calibri" w:hAnsi="Calibri"/>
                <w:color w:val="1E293B"/>
                <w:sz w:val="16"/>
              </w:rPr>
              <w:t>Architecture</w:t>
            </w:r>
          </w:p>
        </w:tc>
        <w:tc>
          <w:tcPr>
            <w:tcW w:type="dxa" w:w="2500"/>
            <w:vAlign w:val="top"/>
          </w:tcPr>
          <w:p>
            <w:pPr>
              <w:spacing w:after="0"/>
            </w:pPr>
            <w:r>
              <w:rPr>
                <w:rFonts w:ascii="Calibri" w:hAnsi="Calibri"/>
                <w:color w:val="1E293B"/>
                <w:sz w:val="16"/>
              </w:rPr>
              <w:t>Separate MAUI, application, API, data, migrations, and test projects.</w:t>
            </w:r>
          </w:p>
        </w:tc>
        <w:tc>
          <w:tcPr>
            <w:tcW w:type="dxa" w:w="3100"/>
            <w:vAlign w:val="top"/>
          </w:tcPr>
          <w:p>
            <w:pPr>
              <w:spacing w:after="0"/>
            </w:pPr>
            <w:r>
              <w:rPr>
                <w:rFonts w:ascii="Calibri" w:hAnsi="Calibri"/>
                <w:color w:val="1E293B"/>
                <w:sz w:val="16"/>
              </w:rPr>
              <w:t>Accepted for testability and security. Rejected optional MediatR/SonarCloud to control scope.</w:t>
            </w:r>
          </w:p>
        </w:tc>
        <w:tc>
          <w:tcPr>
            <w:tcW w:type="dxa" w:w="2360"/>
            <w:vAlign w:val="top"/>
          </w:tcPr>
          <w:p>
            <w:pPr>
              <w:spacing w:after="0"/>
            </w:pPr>
            <w:r>
              <w:rPr>
                <w:rFonts w:ascii="Calibri" w:hAnsi="Calibri"/>
                <w:color w:val="1E293B"/>
                <w:sz w:val="16"/>
              </w:rPr>
              <w:t>Build, dependency, service, and integration tests.</w:t>
            </w:r>
          </w:p>
        </w:tc>
      </w:tr>
      <w:tr>
        <w:tc>
          <w:tcPr>
            <w:tcW w:type="dxa" w:w="1400"/>
            <w:vAlign w:val="top"/>
          </w:tcPr>
          <w:p>
            <w:pPr>
              <w:spacing w:after="0"/>
            </w:pPr>
            <w:r>
              <w:rPr>
                <w:rFonts w:ascii="Calibri" w:hAnsi="Calibri"/>
                <w:color w:val="1E293B"/>
                <w:sz w:val="16"/>
              </w:rPr>
              <w:t>Spatial search</w:t>
            </w:r>
          </w:p>
        </w:tc>
        <w:tc>
          <w:tcPr>
            <w:tcW w:type="dxa" w:w="2500"/>
            <w:vAlign w:val="top"/>
          </w:tcPr>
          <w:p>
            <w:pPr>
              <w:spacing w:after="0"/>
            </w:pPr>
            <w:r>
              <w:rPr>
                <w:rFonts w:ascii="Calibri" w:hAnsi="Calibri"/>
                <w:color w:val="1E293B"/>
                <w:sz w:val="16"/>
              </w:rPr>
              <w:t>Use SRID 4326 Point, geography column, GiST, and IsWithinDistance.</w:t>
            </w:r>
          </w:p>
        </w:tc>
        <w:tc>
          <w:tcPr>
            <w:tcW w:type="dxa" w:w="3100"/>
            <w:vAlign w:val="top"/>
          </w:tcPr>
          <w:p>
            <w:pPr>
              <w:spacing w:after="0"/>
            </w:pPr>
            <w:r>
              <w:rPr>
                <w:rFonts w:ascii="Calibri" w:hAnsi="Calibri"/>
                <w:color w:val="1E293B"/>
                <w:sz w:val="16"/>
              </w:rPr>
              <w:t>Checked X=longitude, Y=latitude; validated coordinate/radius bounds.</w:t>
            </w:r>
          </w:p>
        </w:tc>
        <w:tc>
          <w:tcPr>
            <w:tcW w:type="dxa" w:w="2360"/>
            <w:vAlign w:val="top"/>
          </w:tcPr>
          <w:p>
            <w:pPr>
              <w:spacing w:after="0"/>
            </w:pPr>
            <w:r>
              <w:rPr>
                <w:rFonts w:ascii="Calibri" w:hAnsi="Calibri"/>
                <w:color w:val="1E293B"/>
                <w:sz w:val="16"/>
              </w:rPr>
              <w:t>Real PostGIS fixture returns near item only.</w:t>
            </w:r>
          </w:p>
        </w:tc>
      </w:tr>
      <w:tr>
        <w:tc>
          <w:tcPr>
            <w:tcW w:type="dxa" w:w="1400"/>
            <w:vAlign w:val="top"/>
          </w:tcPr>
          <w:p>
            <w:pPr>
              <w:spacing w:after="0"/>
            </w:pPr>
            <w:r>
              <w:rPr>
                <w:rFonts w:ascii="Calibri" w:hAnsi="Calibri"/>
                <w:color w:val="1E293B"/>
                <w:sz w:val="16"/>
              </w:rPr>
              <w:t>Rental workflow</w:t>
            </w:r>
          </w:p>
        </w:tc>
        <w:tc>
          <w:tcPr>
            <w:tcW w:type="dxa" w:w="2500"/>
            <w:vAlign w:val="top"/>
          </w:tcPr>
          <w:p>
            <w:pPr>
              <w:spacing w:after="0"/>
            </w:pPr>
            <w:r>
              <w:rPr>
                <w:rFonts w:ascii="Calibri" w:hAnsi="Calibri"/>
                <w:color w:val="1E293B"/>
                <w:sz w:val="16"/>
              </w:rPr>
              <w:t>One class per state; keep role checks in the service.</w:t>
            </w:r>
          </w:p>
        </w:tc>
        <w:tc>
          <w:tcPr>
            <w:tcW w:type="dxa" w:w="3100"/>
            <w:vAlign w:val="top"/>
          </w:tcPr>
          <w:p>
            <w:pPr>
              <w:spacing w:after="0"/>
            </w:pPr>
            <w:r>
              <w:rPr>
                <w:rFonts w:ascii="Calibri" w:hAnsi="Calibri"/>
                <w:color w:val="1E293B"/>
                <w:sz w:val="16"/>
              </w:rPr>
              <w:t>Accepted to demonstrate Open/Closed design; overlap and inclusive-price rules retained.</w:t>
            </w:r>
          </w:p>
        </w:tc>
        <w:tc>
          <w:tcPr>
            <w:tcW w:type="dxa" w:w="2360"/>
            <w:vAlign w:val="top"/>
          </w:tcPr>
          <w:p>
            <w:pPr>
              <w:spacing w:after="0"/>
            </w:pPr>
            <w:r>
              <w:rPr>
                <w:rFonts w:ascii="Calibri" w:hAnsi="Calibri"/>
                <w:color w:val="1E293B"/>
                <w:sz w:val="16"/>
              </w:rPr>
              <w:t>Theory tests plus price, overlap, role, and overdue tests.</w:t>
            </w:r>
          </w:p>
        </w:tc>
      </w:tr>
      <w:tr>
        <w:tc>
          <w:tcPr>
            <w:tcW w:type="dxa" w:w="1400"/>
            <w:vAlign w:val="top"/>
          </w:tcPr>
          <w:p>
            <w:pPr>
              <w:spacing w:after="0"/>
            </w:pPr>
            <w:r>
              <w:rPr>
                <w:rFonts w:ascii="Calibri" w:hAnsi="Calibri"/>
                <w:color w:val="1E293B"/>
                <w:sz w:val="16"/>
              </w:rPr>
              <w:t>Android debugging</w:t>
            </w:r>
          </w:p>
        </w:tc>
        <w:tc>
          <w:tcPr>
            <w:tcW w:type="dxa" w:w="2500"/>
            <w:vAlign w:val="top"/>
          </w:tcPr>
          <w:p>
            <w:pPr>
              <w:spacing w:after="0"/>
            </w:pPr>
            <w:r>
              <w:rPr>
                <w:rFonts w:ascii="Calibri" w:hAnsi="Calibri"/>
                <w:color w:val="1E293B"/>
                <w:sz w:val="16"/>
              </w:rPr>
              <w:t>Use Logcat to diagnose splash exit and details crash.</w:t>
            </w:r>
          </w:p>
        </w:tc>
        <w:tc>
          <w:tcPr>
            <w:tcW w:type="dxa" w:w="3100"/>
            <w:vAlign w:val="top"/>
          </w:tcPr>
          <w:p>
            <w:pPr>
              <w:spacing w:after="0"/>
            </w:pPr>
            <w:r>
              <w:rPr>
                <w:rFonts w:ascii="Calibri" w:hAnsi="Calibri"/>
                <w:color w:val="1E293B"/>
                <w:sz w:val="16"/>
              </w:rPr>
              <w:t>Changes tied to observed stack traces: embed assemblies, correct App initialisation, harden route.</w:t>
            </w:r>
          </w:p>
        </w:tc>
        <w:tc>
          <w:tcPr>
            <w:tcW w:type="dxa" w:w="2360"/>
            <w:vAlign w:val="top"/>
          </w:tcPr>
          <w:p>
            <w:pPr>
              <w:spacing w:after="0"/>
            </w:pPr>
            <w:r>
              <w:rPr>
                <w:rFonts w:ascii="Calibri" w:hAnsi="Calibri"/>
                <w:color w:val="1E293B"/>
                <w:sz w:val="16"/>
              </w:rPr>
              <w:t>Clean rebuild/install and focused ViewModel tests.</w:t>
            </w:r>
          </w:p>
        </w:tc>
      </w:tr>
      <w:tr>
        <w:tc>
          <w:tcPr>
            <w:tcW w:type="dxa" w:w="1400"/>
            <w:vAlign w:val="top"/>
          </w:tcPr>
          <w:p>
            <w:pPr>
              <w:spacing w:after="0"/>
            </w:pPr>
            <w:r>
              <w:rPr>
                <w:rFonts w:ascii="Calibri" w:hAnsi="Calibri"/>
                <w:color w:val="1E293B"/>
                <w:sz w:val="16"/>
              </w:rPr>
              <w:t>Address entry</w:t>
            </w:r>
          </w:p>
        </w:tc>
        <w:tc>
          <w:tcPr>
            <w:tcW w:type="dxa" w:w="2500"/>
            <w:vAlign w:val="top"/>
          </w:tcPr>
          <w:p>
            <w:pPr>
              <w:spacing w:after="0"/>
            </w:pPr>
            <w:r>
              <w:rPr>
                <w:rFonts w:ascii="Calibri" w:hAnsi="Calibri"/>
                <w:color w:val="1E293B"/>
                <w:sz w:val="16"/>
              </w:rPr>
              <w:t>Forward-geocode typed addresses and reverse-geocode GPS.</w:t>
            </w:r>
          </w:p>
        </w:tc>
        <w:tc>
          <w:tcPr>
            <w:tcW w:type="dxa" w:w="3100"/>
            <w:vAlign w:val="top"/>
          </w:tcPr>
          <w:p>
            <w:pPr>
              <w:spacing w:after="0"/>
            </w:pPr>
            <w:r>
              <w:rPr>
                <w:rFonts w:ascii="Calibri" w:hAnsi="Calibri"/>
                <w:color w:val="1E293B"/>
                <w:sz w:val="16"/>
              </w:rPr>
              <w:t>Store readable address plus validated PostGIS point; remove raw coordinate fields from UI.</w:t>
            </w:r>
          </w:p>
        </w:tc>
        <w:tc>
          <w:tcPr>
            <w:tcW w:type="dxa" w:w="2360"/>
            <w:vAlign w:val="top"/>
          </w:tcPr>
          <w:p>
            <w:pPr>
              <w:spacing w:after="0"/>
            </w:pPr>
            <w:r>
              <w:rPr>
                <w:rFonts w:ascii="Calibri" w:hAnsi="Calibri"/>
                <w:color w:val="1E293B"/>
                <w:sz w:val="16"/>
              </w:rPr>
              <w:t>ViewModel and authenticated API workflow tests.</w:t>
            </w:r>
          </w:p>
        </w:tc>
      </w:tr>
      <w:tr>
        <w:tc>
          <w:tcPr>
            <w:tcW w:type="dxa" w:w="1400"/>
            <w:vAlign w:val="top"/>
          </w:tcPr>
          <w:p>
            <w:pPr>
              <w:spacing w:after="0"/>
            </w:pPr>
            <w:r>
              <w:rPr>
                <w:rFonts w:ascii="Calibri" w:hAnsi="Calibri"/>
                <w:color w:val="1E293B"/>
                <w:sz w:val="16"/>
              </w:rPr>
              <w:t>Unified accounts and review UX</w:t>
            </w:r>
          </w:p>
        </w:tc>
        <w:tc>
          <w:tcPr>
            <w:tcW w:type="dxa" w:w="2500"/>
            <w:vAlign w:val="top"/>
          </w:tcPr>
          <w:p>
            <w:pPr>
              <w:spacing w:after="0"/>
            </w:pPr>
            <w:r>
              <w:rPr>
                <w:rFonts w:ascii="Calibri" w:hAnsi="Calibri"/>
                <w:color w:val="1E293B"/>
                <w:sz w:val="16"/>
              </w:rPr>
              <w:t>Derive actions from listing-creator/requester relationships and carry review counts through DTOs.</w:t>
            </w:r>
          </w:p>
        </w:tc>
        <w:tc>
          <w:tcPr>
            <w:tcW w:type="dxa" w:w="3100"/>
            <w:vAlign w:val="top"/>
          </w:tcPr>
          <w:p>
            <w:pPr>
              <w:spacing w:after="0"/>
            </w:pPr>
            <w:r>
              <w:rPr>
                <w:rFonts w:ascii="Calibri" w:hAnsi="Calibri"/>
                <w:color w:val="1E293B"/>
                <w:sz w:val="16"/>
              </w:rPr>
              <w:t>Kept every API ownership and requester check; the UI is helpful but is not the security boundary.</w:t>
            </w:r>
          </w:p>
        </w:tc>
        <w:tc>
          <w:tcPr>
            <w:tcW w:type="dxa" w:w="2360"/>
            <w:vAlign w:val="top"/>
          </w:tcPr>
          <w:p>
            <w:pPr>
              <w:spacing w:after="0"/>
            </w:pPr>
            <w:r>
              <w:rPr>
                <w:rFonts w:ascii="Calibri" w:hAnsi="Calibri"/>
                <w:color w:val="1E293B"/>
                <w:sz w:val="16"/>
              </w:rPr>
              <w:t>Final regression: 89/89 tests and 87.4% coverage.</w:t>
            </w:r>
          </w:p>
        </w:tc>
      </w:tr>
      <w:tr>
        <w:tc>
          <w:tcPr>
            <w:tcW w:type="dxa" w:w="1400"/>
            <w:vAlign w:val="top"/>
          </w:tcPr>
          <w:p>
            <w:pPr>
              <w:spacing w:after="0"/>
            </w:pPr>
            <w:r>
              <w:rPr>
                <w:rFonts w:ascii="Calibri" w:hAnsi="Calibri"/>
                <w:color w:val="1E293B"/>
                <w:sz w:val="16"/>
              </w:rPr>
              <w:t>Submission upgrades</w:t>
            </w:r>
          </w:p>
        </w:tc>
        <w:tc>
          <w:tcPr>
            <w:tcW w:type="dxa" w:w="2500"/>
            <w:vAlign w:val="top"/>
          </w:tcPr>
          <w:p>
            <w:pPr>
              <w:spacing w:after="0"/>
            </w:pPr>
            <w:r>
              <w:rPr>
                <w:rFonts w:ascii="Calibri" w:hAnsi="Calibri"/>
                <w:color w:val="1E293B"/>
                <w:sz w:val="16"/>
              </w:rPr>
              <w:t>Add search/paging, cancellation, availability, rate limiting, readiness, tracing, security headers, and semantics.</w:t>
            </w:r>
          </w:p>
        </w:tc>
        <w:tc>
          <w:tcPr>
            <w:tcW w:type="dxa" w:w="3100"/>
            <w:vAlign w:val="top"/>
          </w:tcPr>
          <w:p>
            <w:pPr>
              <w:spacing w:after="0"/>
            </w:pPr>
            <w:r>
              <w:rPr>
                <w:rFonts w:ascii="Calibri" w:hAnsi="Calibri"/>
                <w:color w:val="1E293B"/>
                <w:sz w:val="16"/>
              </w:rPr>
              <w:t>Implemented as 13 focused commits and reviewed through pull request #1; corrected final CI failures before merge.</w:t>
            </w:r>
          </w:p>
        </w:tc>
        <w:tc>
          <w:tcPr>
            <w:tcW w:type="dxa" w:w="2360"/>
            <w:vAlign w:val="top"/>
          </w:tcPr>
          <w:p>
            <w:pPr>
              <w:spacing w:after="0"/>
            </w:pPr>
            <w:r>
              <w:rPr>
                <w:rFonts w:ascii="Calibri" w:hAnsi="Calibri"/>
                <w:color w:val="1E293B"/>
                <w:sz w:val="16"/>
              </w:rPr>
              <w:t>Both GitHub Actions jobs green; artifacts inspected.</w:t>
            </w:r>
          </w:p>
        </w:tc>
      </w:tr>
    </w:tbl>
    <w:p>
      <w:pPr>
        <w:pStyle w:val="Heading2"/>
        <w:keepNext/>
      </w:pPr>
      <w:r>
        <w:t>Reflection</w:t>
      </w:r>
    </w:p>
    <w:p>
      <w:pPr>
        <w:spacing w:after="120"/>
      </w:pPr>
      <w:r>
        <w:rPr>
          <w:rFonts w:ascii="Calibri" w:hAnsi="Calibri"/>
          <w:b w:val="0"/>
          <w:i w:val="0"/>
          <w:color w:val="1E293B"/>
          <w:sz w:val="24"/>
        </w:rPr>
        <w:t>AI accelerated repetitive implementation and exposed alternatives, but it did not replace engineering judgement. Suggestions were narrowed to an explainable scope, compiled with warnings as errors, and tested at the appropriate boundary. Database and Android defects were diagnosed from evidence instead of accepting speculative changes. In the presentation, the student must explain every excerpt above and the trade-offs behind it.</w:t>
      </w:r>
    </w:p>
    <w:p>
      <w:r>
        <w:br w:type="page"/>
      </w:r>
    </w:p>
    <w:p>
      <w:pPr>
        <w:pStyle w:val="Heading1"/>
        <w:keepNext/>
      </w:pPr>
      <w:r>
        <w:t>8. References</w:t>
      </w:r>
    </w:p>
    <w:p>
      <w:pPr>
        <w:pStyle w:val="ListNumber"/>
        <w:spacing w:after="120"/>
      </w:pPr>
      <w:hyperlink r:id="rId33">
        <w:r>
          <w:rPr>
            <w:rFonts w:ascii="Calibri" w:hAnsi="Calibri"/>
            <w:color w:val="2E74B5"/>
            <w:u w:val="single"/>
            <w:sz w:val="22"/>
          </w:rPr>
          <w:t>Microsoft (2026), .NET MAUI documentation</w:t>
        </w:r>
      </w:hyperlink>
    </w:p>
    <w:p>
      <w:pPr>
        <w:pStyle w:val="ListNumber"/>
        <w:spacing w:after="120"/>
      </w:pPr>
      <w:hyperlink r:id="rId34">
        <w:r>
          <w:rPr>
            <w:rFonts w:ascii="Calibri" w:hAnsi="Calibri"/>
            <w:color w:val="2E74B5"/>
            <w:u w:val="single"/>
            <w:sz w:val="22"/>
          </w:rPr>
          <w:t>Microsoft (2025), Spatial data in Entity Framework Core</w:t>
        </w:r>
      </w:hyperlink>
    </w:p>
    <w:p>
      <w:pPr>
        <w:pStyle w:val="ListNumber"/>
        <w:spacing w:after="120"/>
      </w:pPr>
      <w:hyperlink r:id="rId35">
        <w:r>
          <w:rPr>
            <w:rFonts w:ascii="Calibri" w:hAnsi="Calibri"/>
            <w:color w:val="2E74B5"/>
            <w:u w:val="single"/>
            <w:sz w:val="22"/>
          </w:rPr>
          <w:t>Microsoft (2025), Configure JWT bearer authentication in ASP.NET Core</w:t>
        </w:r>
      </w:hyperlink>
    </w:p>
    <w:p>
      <w:pPr>
        <w:pStyle w:val="ListNumber"/>
        <w:spacing w:after="120"/>
      </w:pPr>
      <w:hyperlink r:id="rId36">
        <w:r>
          <w:rPr>
            <w:rFonts w:ascii="Calibri" w:hAnsi="Calibri"/>
            <w:color w:val="2E74B5"/>
            <w:u w:val="single"/>
            <w:sz w:val="22"/>
          </w:rPr>
          <w:t>PostGIS Project, ST_DWithin reference</w:t>
        </w:r>
      </w:hyperlink>
    </w:p>
    <w:p>
      <w:pPr>
        <w:pStyle w:val="ListNumber"/>
        <w:spacing w:after="120"/>
      </w:pPr>
      <w:hyperlink r:id="rId37">
        <w:r>
          <w:rPr>
            <w:rFonts w:ascii="Calibri" w:hAnsi="Calibri"/>
            <w:color w:val="2E74B5"/>
            <w:u w:val="single"/>
            <w:sz w:val="22"/>
          </w:rPr>
          <w:t>NetTopologySuite project, API documentation</w:t>
        </w:r>
      </w:hyperlink>
    </w:p>
    <w:p>
      <w:pPr>
        <w:pStyle w:val="ListNumber"/>
        <w:spacing w:after="120"/>
      </w:pPr>
      <w:hyperlink r:id="rId38">
        <w:r>
          <w:rPr>
            <w:rFonts w:ascii="Calibri" w:hAnsi="Calibri"/>
            <w:color w:val="2E74B5"/>
            <w:u w:val="single"/>
            <w:sz w:val="22"/>
          </w:rPr>
          <w:t>xUnit.net, Getting started with xUnit.net v3</w:t>
        </w:r>
      </w:hyperlink>
    </w:p>
    <w:p>
      <w:pPr>
        <w:pStyle w:val="ListNumber"/>
        <w:spacing w:after="120"/>
      </w:pPr>
      <w:hyperlink r:id="rId39">
        <w:r>
          <w:rPr>
            <w:rFonts w:ascii="Calibri" w:hAnsi="Calibri"/>
            <w:color w:val="2E74B5"/>
            <w:u w:val="single"/>
            <w:sz w:val="22"/>
          </w:rPr>
          <w:t>Docker, Docker Compose documentation</w:t>
        </w:r>
      </w:hyperlink>
    </w:p>
    <w:p>
      <w:pPr>
        <w:pStyle w:val="ListNumber"/>
        <w:spacing w:after="120"/>
      </w:pPr>
      <w:hyperlink r:id="rId40">
        <w:r>
          <w:rPr>
            <w:rFonts w:ascii="Calibri" w:hAnsi="Calibri"/>
            <w:color w:val="2E74B5"/>
            <w:u w:val="single"/>
            <w:sz w:val="22"/>
          </w:rPr>
          <w:t>GitHub, Building and testing .NET</w:t>
        </w:r>
      </w:hyperlink>
    </w:p>
    <w:p>
      <w:pPr>
        <w:pStyle w:val="Heading2"/>
        <w:keepNext/>
      </w:pPr>
      <w:r>
        <w:t>Submission verification</w:t>
      </w:r>
    </w:p>
    <w:tbl>
      <w:tblPr>
        <w:tblW w:type="dxa" w:w="9360"/>
        <w:jc w:val="left"/>
        <w:tblLayout w:type="fixed"/>
        <w:tblLook w:firstColumn="1" w:firstRow="1" w:lastColumn="0" w:lastRow="0" w:noHBand="0" w:noVBand="1" w:val="04A0"/>
        <w:tblInd w:w="120" w:type="dxa"/>
        <w:tblBorders>
          <w:top w:val="single" w:sz="6" w:color="C8D2DC"/>
          <w:left w:val="single" w:sz="6" w:color="C8D2DC"/>
          <w:bottom w:val="single" w:sz="6" w:color="C8D2DC"/>
          <w:right w:val="single" w:sz="6" w:color="C8D2DC"/>
          <w:insideH w:val="single" w:sz="6" w:color="C8D2DC"/>
          <w:insideV w:val="single" w:sz="6" w:color="C8D2DC"/>
        </w:tblBorders>
      </w:tblPr>
      <w:tblGrid>
        <w:gridCol w:w="2500"/>
        <w:gridCol w:w="6860"/>
      </w:tblGrid>
      <w:tr>
        <w:trPr>
          <w:tblHeader w:val="true"/>
        </w:trPr>
        <w:tc>
          <w:tcPr>
            <w:tcW w:type="dxa" w:w="2500"/>
            <w:tcMar>
              <w:top w:w="80" w:type="dxa"/>
              <w:start w:w="120" w:type="dxa"/>
              <w:bottom w:w="80" w:type="dxa"/>
              <w:end w:w="120" w:type="dxa"/>
            </w:tcMar>
            <w:shd w:fill="F2F4F7"/>
            <w:vAlign w:val="center"/>
          </w:tcPr>
          <w:p>
            <w:pPr>
              <w:spacing w:after="0"/>
            </w:pPr>
            <w:r>
              <w:rPr>
                <w:rFonts w:ascii="Calibri" w:hAnsi="Calibri"/>
                <w:b/>
                <w:color w:val="17324D"/>
                <w:sz w:val="16"/>
              </w:rPr>
              <w:t>Check</w:t>
            </w:r>
          </w:p>
        </w:tc>
        <w:tc>
          <w:tcPr>
            <w:tcW w:type="dxa" w:w="6860"/>
            <w:tcMar>
              <w:top w:w="80" w:type="dxa"/>
              <w:start w:w="120" w:type="dxa"/>
              <w:bottom w:w="80" w:type="dxa"/>
              <w:end w:w="120" w:type="dxa"/>
            </w:tcMar>
            <w:shd w:fill="F2F4F7"/>
            <w:vAlign w:val="center"/>
          </w:tcPr>
          <w:p>
            <w:pPr>
              <w:spacing w:after="0"/>
            </w:pPr>
            <w:r>
              <w:rPr>
                <w:rFonts w:ascii="Calibri" w:hAnsi="Calibri"/>
                <w:b/>
                <w:color w:val="17324D"/>
                <w:sz w:val="16"/>
              </w:rPr>
              <w:t>Verified evidence</w:t>
            </w:r>
          </w:p>
        </w:tc>
      </w:tr>
      <w:tr>
        <w:tc>
          <w:tcPr>
            <w:tcW w:type="dxa" w:w="2500"/>
            <w:vAlign w:val="top"/>
          </w:tcPr>
          <w:p>
            <w:pPr>
              <w:spacing w:after="0"/>
            </w:pPr>
            <w:r>
              <w:rPr>
                <w:rFonts w:ascii="Calibri" w:hAnsi="Calibri"/>
                <w:color w:val="1E293B"/>
                <w:sz w:val="16"/>
              </w:rPr>
              <w:t>Public repository</w:t>
            </w:r>
          </w:p>
        </w:tc>
        <w:tc>
          <w:tcPr>
            <w:tcW w:type="dxa" w:w="6860"/>
            <w:vAlign w:val="top"/>
          </w:tcPr>
          <w:p>
            <w:pPr>
              <w:spacing w:after="0"/>
            </w:pPr>
            <w:r>
              <w:rPr>
                <w:rFonts w:ascii="Calibri" w:hAnsi="Calibri"/>
                <w:color w:val="1E293B"/>
                <w:sz w:val="16"/>
              </w:rPr>
              <w:t>https://github.com/justinwylie033/RentalApp_40535392 is public; master contains at least 20 reachable commits.</w:t>
            </w:r>
          </w:p>
        </w:tc>
      </w:tr>
      <w:tr>
        <w:tc>
          <w:tcPr>
            <w:tcW w:type="dxa" w:w="2500"/>
            <w:vAlign w:val="top"/>
          </w:tcPr>
          <w:p>
            <w:pPr>
              <w:spacing w:after="0"/>
            </w:pPr>
            <w:r>
              <w:rPr>
                <w:rFonts w:ascii="Calibri" w:hAnsi="Calibri"/>
                <w:color w:val="1E293B"/>
                <w:sz w:val="16"/>
              </w:rPr>
              <w:t>Required features</w:t>
            </w:r>
          </w:p>
        </w:tc>
        <w:tc>
          <w:tcPr>
            <w:tcW w:type="dxa" w:w="6860"/>
            <w:vAlign w:val="top"/>
          </w:tcPr>
          <w:p>
            <w:pPr>
              <w:spacing w:after="0"/>
            </w:pPr>
            <w:r>
              <w:rPr>
                <w:rFonts w:ascii="Calibri" w:hAnsi="Calibri"/>
                <w:color w:val="1E293B"/>
                <w:sz w:val="16"/>
              </w:rPr>
              <w:t>Feature matrix, source paths, architecture diagrams, and executable tests are included.</w:t>
            </w:r>
          </w:p>
        </w:tc>
      </w:tr>
      <w:tr>
        <w:tc>
          <w:tcPr>
            <w:tcW w:type="dxa" w:w="2500"/>
            <w:vAlign w:val="top"/>
          </w:tcPr>
          <w:p>
            <w:pPr>
              <w:spacing w:after="0"/>
            </w:pPr>
            <w:r>
              <w:rPr>
                <w:rFonts w:ascii="Calibri" w:hAnsi="Calibri"/>
                <w:color w:val="1E293B"/>
                <w:sz w:val="16"/>
              </w:rPr>
              <w:t>Tests / coverage</w:t>
            </w:r>
          </w:p>
        </w:tc>
        <w:tc>
          <w:tcPr>
            <w:tcW w:type="dxa" w:w="6860"/>
            <w:vAlign w:val="top"/>
          </w:tcPr>
          <w:p>
            <w:pPr>
              <w:spacing w:after="0"/>
            </w:pPr>
            <w:r>
              <w:rPr>
                <w:rFonts w:ascii="Calibri" w:hAnsi="Calibri"/>
                <w:color w:val="1E293B"/>
                <w:sz w:val="16"/>
              </w:rPr>
              <w:t>89/89 passed; 87.4% line coverage; 80% CI gate passed.</w:t>
            </w:r>
          </w:p>
        </w:tc>
      </w:tr>
      <w:tr>
        <w:tc>
          <w:tcPr>
            <w:tcW w:type="dxa" w:w="2500"/>
            <w:vAlign w:val="top"/>
          </w:tcPr>
          <w:p>
            <w:pPr>
              <w:spacing w:after="0"/>
            </w:pPr>
            <w:r>
              <w:rPr>
                <w:rFonts w:ascii="Calibri" w:hAnsi="Calibri"/>
                <w:color w:val="1E293B"/>
                <w:sz w:val="16"/>
              </w:rPr>
              <w:t>CI/CD</w:t>
            </w:r>
          </w:p>
        </w:tc>
        <w:tc>
          <w:tcPr>
            <w:tcW w:type="dxa" w:w="6860"/>
            <w:vAlign w:val="top"/>
          </w:tcPr>
          <w:p>
            <w:pPr>
              <w:spacing w:after="0"/>
            </w:pPr>
            <w:r>
              <w:rPr>
                <w:rFonts w:ascii="Calibri" w:hAnsi="Calibri"/>
                <w:color w:val="1E293B"/>
                <w:sz w:val="16"/>
              </w:rPr>
              <w:t>Run #5 succeeded for backend-tests and android-build; both evidence artifacts exist.</w:t>
            </w:r>
          </w:p>
        </w:tc>
      </w:tr>
      <w:tr>
        <w:tc>
          <w:tcPr>
            <w:tcW w:type="dxa" w:w="2500"/>
            <w:vAlign w:val="top"/>
          </w:tcPr>
          <w:p>
            <w:pPr>
              <w:spacing w:after="0"/>
            </w:pPr>
            <w:r>
              <w:rPr>
                <w:rFonts w:ascii="Calibri" w:hAnsi="Calibri"/>
                <w:color w:val="1E293B"/>
                <w:sz w:val="16"/>
              </w:rPr>
              <w:t>README / setup</w:t>
            </w:r>
          </w:p>
        </w:tc>
        <w:tc>
          <w:tcPr>
            <w:tcW w:type="dxa" w:w="6860"/>
            <w:vAlign w:val="top"/>
          </w:tcPr>
          <w:p>
            <w:pPr>
              <w:spacing w:after="0"/>
            </w:pPr>
            <w:r>
              <w:rPr>
                <w:rFonts w:ascii="Calibri" w:hAnsi="Calibri"/>
                <w:color w:val="1E293B"/>
                <w:sz w:val="16"/>
              </w:rPr>
              <w:t>Windows startup, Docker, Android, testing, deployment, and demo workflow are documented.</w:t>
            </w:r>
          </w:p>
        </w:tc>
      </w:tr>
      <w:tr>
        <w:tc>
          <w:tcPr>
            <w:tcW w:type="dxa" w:w="2500"/>
            <w:vAlign w:val="top"/>
          </w:tcPr>
          <w:p>
            <w:pPr>
              <w:spacing w:after="0"/>
            </w:pPr>
            <w:r>
              <w:rPr>
                <w:rFonts w:ascii="Calibri" w:hAnsi="Calibri"/>
                <w:color w:val="1E293B"/>
                <w:sz w:val="16"/>
              </w:rPr>
              <w:t>Credentials</w:t>
            </w:r>
          </w:p>
        </w:tc>
        <w:tc>
          <w:tcPr>
            <w:tcW w:type="dxa" w:w="6860"/>
            <w:vAlign w:val="top"/>
          </w:tcPr>
          <w:p>
            <w:pPr>
              <w:spacing w:after="0"/>
            </w:pPr>
            <w:r>
              <w:rPr>
                <w:rFonts w:ascii="Calibri" w:hAnsi="Calibri"/>
                <w:color w:val="1E293B"/>
                <w:sz w:val="16"/>
              </w:rPr>
              <w:t>No production secret is committed; local demo values are labelled and production Compose requires environment inputs.</w:t>
            </w:r>
          </w:p>
        </w:tc>
      </w:tr>
      <w:tr>
        <w:tc>
          <w:tcPr>
            <w:tcW w:type="dxa" w:w="2500"/>
            <w:vAlign w:val="top"/>
          </w:tcPr>
          <w:p>
            <w:pPr>
              <w:spacing w:after="0"/>
            </w:pPr>
            <w:r>
              <w:rPr>
                <w:rFonts w:ascii="Calibri" w:hAnsi="Calibri"/>
                <w:color w:val="1E293B"/>
                <w:sz w:val="16"/>
              </w:rPr>
              <w:t>Code explanation</w:t>
            </w:r>
          </w:p>
        </w:tc>
        <w:tc>
          <w:tcPr>
            <w:tcW w:type="dxa" w:w="6860"/>
            <w:vAlign w:val="top"/>
          </w:tcPr>
          <w:p>
            <w:pPr>
              <w:spacing w:after="0"/>
            </w:pPr>
            <w:r>
              <w:rPr>
                <w:rFonts w:ascii="Calibri" w:hAnsi="Calibri"/>
                <w:color w:val="1E293B"/>
                <w:sz w:val="16"/>
              </w:rPr>
              <w:t>Architecture guide, demonstration guide, XML summaries, and presentation-point comments are included.</w:t>
            </w:r>
          </w:p>
        </w:tc>
      </w:tr>
      <w:tr>
        <w:tc>
          <w:tcPr>
            <w:tcW w:type="dxa" w:w="2500"/>
            <w:vAlign w:val="top"/>
          </w:tcPr>
          <w:p>
            <w:pPr>
              <w:spacing w:after="0"/>
            </w:pPr>
            <w:r>
              <w:rPr>
                <w:rFonts w:ascii="Calibri" w:hAnsi="Calibri"/>
                <w:color w:val="1E293B"/>
                <w:sz w:val="16"/>
              </w:rPr>
              <w:t>AI disclosure</w:t>
            </w:r>
          </w:p>
        </w:tc>
        <w:tc>
          <w:tcPr>
            <w:tcW w:type="dxa" w:w="6860"/>
            <w:vAlign w:val="top"/>
          </w:tcPr>
          <w:p>
            <w:pPr>
              <w:spacing w:after="0"/>
            </w:pPr>
            <w:r>
              <w:rPr>
                <w:rFonts w:ascii="Calibri" w:hAnsi="Calibri"/>
                <w:color w:val="1E293B"/>
                <w:sz w:val="16"/>
              </w:rPr>
              <w:t>Tools, representative interactions, evaluation, modifications, and validation are documented above and in docs/AI_USAGE.md.</w:t>
            </w:r>
          </w:p>
        </w:tc>
      </w:tr>
      <w:tr>
        <w:tc>
          <w:tcPr>
            <w:tcW w:type="dxa" w:w="2500"/>
            <w:vAlign w:val="top"/>
          </w:tcPr>
          <w:p>
            <w:pPr>
              <w:spacing w:after="0"/>
            </w:pPr>
            <w:r>
              <w:rPr>
                <w:rFonts w:ascii="Calibri" w:hAnsi="Calibri"/>
                <w:color w:val="1E293B"/>
                <w:sz w:val="16"/>
              </w:rPr>
              <w:t>App screenshots</w:t>
            </w:r>
          </w:p>
        </w:tc>
        <w:tc>
          <w:tcPr>
            <w:tcW w:type="dxa" w:w="6860"/>
            <w:vAlign w:val="top"/>
          </w:tcPr>
          <w:p>
            <w:pPr>
              <w:spacing w:after="0"/>
            </w:pPr>
            <w:r>
              <w:rPr>
                <w:rFonts w:ascii="Calibri" w:hAnsi="Calibri"/>
                <w:color w:val="1E293B"/>
                <w:sz w:val="16"/>
              </w:rPr>
              <w:t>Eight genuine emulator captures document authentication, browsing, details, creation, spatial search, workflow, navigation, and profile.</w:t>
            </w:r>
          </w:p>
        </w:tc>
      </w:tr>
      <w:tr>
        <w:tc>
          <w:tcPr>
            <w:tcW w:type="dxa" w:w="2500"/>
            <w:vAlign w:val="top"/>
          </w:tcPr>
          <w:p>
            <w:pPr>
              <w:spacing w:after="0"/>
            </w:pPr>
            <w:r>
              <w:rPr>
                <w:rFonts w:ascii="Calibri" w:hAnsi="Calibri"/>
                <w:color w:val="1E293B"/>
                <w:sz w:val="16"/>
              </w:rPr>
              <w:t>Report format</w:t>
            </w:r>
          </w:p>
        </w:tc>
        <w:tc>
          <w:tcPr>
            <w:tcW w:type="dxa" w:w="6860"/>
            <w:vAlign w:val="top"/>
          </w:tcPr>
          <w:p>
            <w:pPr>
              <w:spacing w:after="0"/>
            </w:pPr>
            <w:r>
              <w:rPr>
                <w:rFonts w:ascii="Calibri" w:hAnsi="Calibri"/>
                <w:color w:val="1E293B"/>
                <w:sz w:val="16"/>
              </w:rPr>
              <w:t>Final DOCX and PDF use 12 pt body text, page numbers, all required sections, and fewer than 20 pages.</w:t>
            </w:r>
          </w:p>
        </w:tc>
      </w:tr>
    </w:tbl>
    <w:tbl>
      <w:tblPr>
        <w:tblW w:type="dxa" w:w="9360"/>
        <w:jc w:val="left"/>
        <w:tblLayout w:type="fixed"/>
        <w:tblLook w:firstColumn="1" w:firstRow="1" w:lastColumn="0" w:lastRow="0" w:noHBand="0" w:noVBand="1" w:val="04A0"/>
        <w:tblInd w:w="120" w:type="dxa"/>
        <w:tblBorders>
          <w:top w:val="single" w:sz="9" w:color="19734C"/>
          <w:left w:val="single" w:sz="9" w:color="19734C"/>
          <w:bottom w:val="single" w:sz="9" w:color="19734C"/>
          <w:right w:val="single" w:sz="9" w:color="19734C"/>
          <w:insideH w:val="single" w:sz="9" w:color="19734C"/>
          <w:insideV w:val="single" w:sz="9" w:color="19734C"/>
        </w:tblBorders>
      </w:tblPr>
      <w:tblGrid>
        <w:gridCol w:w="9360"/>
      </w:tblGrid>
      <w:tr>
        <w:tc>
          <w:tcPr>
            <w:tcW w:type="dxa" w:w="9360"/>
            <w:tcMar>
              <w:top w:w="80" w:type="dxa"/>
              <w:start w:w="120" w:type="dxa"/>
              <w:bottom w:w="80" w:type="dxa"/>
              <w:end w:w="120" w:type="dxa"/>
            </w:tcMar>
            <w:shd w:fill="E6F4EA"/>
          </w:tcPr>
          <w:p>
            <w:pPr>
              <w:spacing w:after="40"/>
            </w:pPr>
            <w:r>
              <w:rPr>
                <w:rFonts w:ascii="Calibri" w:hAnsi="Calibri"/>
                <w:b/>
                <w:color w:val="19734C"/>
                <w:sz w:val="24"/>
              </w:rPr>
              <w:t>Final status</w:t>
            </w:r>
          </w:p>
          <w:p>
            <w:pPr>
              <w:spacing w:after="0"/>
            </w:pPr>
            <w:r>
              <w:rPr>
                <w:rFonts w:ascii="Calibri" w:hAnsi="Calibri"/>
                <w:color w:val="1E293B"/>
                <w:sz w:val="22"/>
              </w:rPr>
              <w:t>Repository, application, architecture, tests, coverage, CI/CD, commit history, patterns, AI usage, and eight genuine emulator captures are traceable. The final Android workflow was demonstrated from the submitted source and is represented by the emulator evidence in this report.</w:t>
            </w:r>
          </w:p>
        </w:tc>
      </w:tr>
    </w:tbl>
    <w:p>
      <w:pPr>
        <w:spacing w:after="0"/>
      </w:pPr>
    </w:p>
    <w:sectPr w:rsidR="00FC693F" w:rsidRPr="0006063C" w:rsidSect="00034616">
      <w:headerReference w:type="first" r:id="rId9"/>
      <w:footerReference w:type="first" r:id="rId10"/>
      <w:headerReference w:type="default" r:id="rId11"/>
      <w:headerReference w:type="even" r:id="rId12"/>
      <w:footerReference w:type="default" r:id="rId13"/>
      <w:footerReference w:type="even" r:id="rId14"/>
      <w:pgSz w:w="12240" w:h="15840"/>
      <w:pgMar w:top="1440" w:right="1440" w:bottom="1181"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06D"/>
        <w:sz w:val="18"/>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06D"/>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2606D"/>
        <w:sz w:val="18"/>
      </w:rPr>
      <w:t>SET09102 COURSEWORK  |  RENTALAPP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2606D"/>
        <w:sz w:val="18"/>
      </w:rPr>
      <w:t>SET09102 COURSEWORK  |  RENTALAPP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w:hAnsi="Calibri"/>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0" w:lineRule="auto"/>
      <w:ind w:left="720" w:hanging="360"/>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40" w:lineRule="auto"/>
      <w:ind w:left="720" w:hanging="360"/>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github.com/justinwylie033/RentalApp_40535392"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hyperlink" Target="https://github.com/justinwylie033/RentalApp_40535392/actions/runs/30390459728" TargetMode="External"/><Relationship Id="rId32" Type="http://schemas.openxmlformats.org/officeDocument/2006/relationships/hyperlink" Target="https://github.com/justinwylie033/RentalApp_40535392/pull/2" TargetMode="External"/><Relationship Id="rId33" Type="http://schemas.openxmlformats.org/officeDocument/2006/relationships/hyperlink" Target="https://learn.microsoft.com/en-us/dotnet/maui/?view=net-maui-10.0" TargetMode="External"/><Relationship Id="rId34" Type="http://schemas.openxmlformats.org/officeDocument/2006/relationships/hyperlink" Target="https://learn.microsoft.com/en-us/ef/core/modeling/spatial" TargetMode="External"/><Relationship Id="rId35" Type="http://schemas.openxmlformats.org/officeDocument/2006/relationships/hyperlink" Target="https://learn.microsoft.com/en-us/aspnet/core/security/authentication/configure-jwt-bearer-authentication?view=aspnetcore-10.0" TargetMode="External"/><Relationship Id="rId36" Type="http://schemas.openxmlformats.org/officeDocument/2006/relationships/hyperlink" Target="https://postgis.net/docs/ST_DWithin.html" TargetMode="External"/><Relationship Id="rId37" Type="http://schemas.openxmlformats.org/officeDocument/2006/relationships/hyperlink" Target="https://nettopologysuite.github.io/NetTopologySuite/" TargetMode="External"/><Relationship Id="rId38" Type="http://schemas.openxmlformats.org/officeDocument/2006/relationships/hyperlink" Target="https://xunit.net/docs/getting-started/v3/getting-started" TargetMode="External"/><Relationship Id="rId39" Type="http://schemas.openxmlformats.org/officeDocument/2006/relationships/hyperlink" Target="https://docs.docker.com/compose/" TargetMode="External"/><Relationship Id="rId40" Type="http://schemas.openxmlformats.org/officeDocument/2006/relationships/hyperlink" Target="https://docs.github.com/actions/guides/building-and-test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RentalApp - Peer-to-Peer Rental Marketplace</dc:title>
  <dc:subject>SET09102 final coursework report</dc:subject>
  <dc:creator>Justin Wylie</dc:creator>
  <cp:keywords>SET09102, .NET MAUI, PostGIS, EF Core, xUnit</cp:keywords>
  <dc:description>generated by python-docx</dc:description>
  <cp:lastModifiedBy/>
  <cp:revision>1</cp:revision>
  <dcterms:created xsi:type="dcterms:W3CDTF">2026-07-27T12:00:00Z</dcterms:created>
  <dcterms:modified xsi:type="dcterms:W3CDTF">2026-07-27T12:00:00Z</dcterms:modified>
  <cp:category/>
</cp:coreProperties>
</file>