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Beacon Hill Builders</w:t>
      </w:r>
    </w:p>
    <w:p>
      <w:pPr>
        <w:pBdr>
          <w:bottom w:val="single" w:sz="6" w:space="1" w:color="000000"/>
        </w:pBdr>
      </w:pPr>
    </w:p>
    <w:p>
      <w:pPr>
        <w:jc w:val="center"/>
      </w:pPr>
      <w:r>
        <w:rPr>
          <w:b/>
          <w:sz w:val="36"/>
        </w:rPr>
        <w:t>POTENTIAL CHANGE ORDER</w:t>
      </w:r>
    </w:p>
    <w:p>
      <w:pPr>
        <w:jc w:val="center"/>
      </w:pPr>
      <w:r>
        <w:rPr>
          <w:sz w:val="22"/>
        </w:rPr>
        <w:t>For Owner Review and Approval</w:t>
      </w:r>
    </w:p>
    <w:p>
      <w:pPr>
        <w:jc w:val="center"/>
      </w:pPr>
      <w:r>
        <w:rPr>
          <w:b/>
          <w:color w:val="FF0000"/>
          <w:sz w:val="18"/>
        </w:rPr>
        <w:t>DRAFT — FOR PM REVIEW ONLY</w:t>
      </w:r>
    </w:p>
    <w:p/>
    <w:p>
      <w:r>
        <w:rPr>
          <w:sz w:val="20"/>
        </w:rPr>
        <w:t>PCO No.:  001</w:t>
      </w:r>
    </w:p>
    <w:p>
      <w:r>
        <w:rPr>
          <w:sz w:val="20"/>
        </w:rPr>
        <w:t>Date:  June 19, 2026</w:t>
      </w:r>
    </w:p>
    <w:p>
      <w:r>
        <w:rPr>
          <w:sz w:val="20"/>
        </w:rPr>
        <w:t>Project:  Sullivan Kitchen Renovation</w:t>
      </w:r>
    </w:p>
    <w:p>
      <w:r>
        <w:rPr>
          <w:sz w:val="20"/>
        </w:rPr>
        <w:t>Address:  112 Commonwealth Ave, Boston, MA 02116</w:t>
      </w:r>
    </w:p>
    <w:p>
      <w:r>
        <w:rPr>
          <w:sz w:val="20"/>
        </w:rPr>
        <w:t>Original Contract Date:  April 15, 2026</w:t>
      </w:r>
    </w:p>
    <w:p>
      <w:r>
        <w:rPr>
          <w:sz w:val="20"/>
        </w:rPr>
        <w:t>Valid Through:  July 10, 2026</w:t>
      </w:r>
    </w:p>
    <w:p/>
    <w:p>
      <w:pPr>
        <w:pBdr>
          <w:bottom w:val="single" w:sz="6" w:space="1" w:color="000000"/>
        </w:pBdr>
      </w:pPr>
    </w:p>
    <w:p>
      <w:r>
        <w:rPr>
          <w:b/>
          <w:sz w:val="20"/>
        </w:rPr>
        <w:t>SCOPE OF ADDITIONAL WORK</w:t>
      </w:r>
    </w:p>
    <w:p>
      <w:r>
        <w:rPr>
          <w:rFonts w:ascii="Calibri" w:hAnsi="Calibri"/>
          <w:sz w:val="20"/>
        </w:rPr>
        <w:t>Baseline: The original contract includes fabrication and installation of a kitchen island of the dimensions established in the contract documents, complete with base cabinetry, countertop material, and one electrical outlet located at the island end, all as specified in the approved scope of work dated April 15, 2026.</w:t>
        <w:br/>
        <w:br/>
        <w:t>Change: The Owner has directed an extension of the kitchen island by eighteen (18) inches in length to accommodate seating for two (2) additional persons. This change requires the following additional work: (1) extension of the island base cabinetry by eighteen (18) inches to match the existing cabinet style, finish, and construction; (2) fabrication and installation of additional countertop material to cover the extended island surface, continuous with and matching the originally specified countertop; and (3) relocation of the existing island-end electrical outlet to a position consistent with the revised island configuration and in compliance with applicable code requirements.</w:t>
        <w:br/>
        <w:br/>
        <w:t>Countertop material selection is pending Owner confirmation. Pricing for countertop fabrication and installation will be incorporated into this PCO by addendum once the Owner has made a final material selection. No countertop work shall proceed until material is selected, pricing is confirmed, and this PCO is fully executed.</w:t>
      </w:r>
    </w:p>
    <w:p/>
    <w:p>
      <w:r>
        <w:rPr>
          <w:b/>
          <w:sz w:val="20"/>
        </w:rPr>
        <w:t>INCLUSIONS AND EXCLUSIONS</w:t>
      </w:r>
    </w:p>
    <w:p>
      <w:r>
        <w:rPr>
          <w:rFonts w:ascii="Calibri" w:hAnsi="Calibri"/>
          <w:sz w:val="20"/>
        </w:rPr>
        <w:t>Inclusions: This PCO includes labor and materials for extension of the island base cabinetry by eighteen (18) inches; relocation of the island-end electrical outlet including all associated rough-in, device, and cover plate work; and, upon Owner material selection, fabrication and installation of the countertop extension. All work will be performed in accordance with applicable Massachusetts building and electrical codes.</w:t>
        <w:br/>
        <w:br/>
        <w:t>Exclusions: Countertop material pricing is excluded from this PCO at this time and will be issued as a priced addendum upon Owner selection. Owner-supplied materials, if any, are excluded. Any modifications to plumbing, gas lines, or mechanical systems that may be affected by the island extension are excluded and will be addressed under a separate PCO if required. Permit fees, if required by the Authority Having Jurisdiction for the electrical relocation, are excluded and will be billed as a direct cost if applicable.</w:t>
      </w:r>
    </w:p>
    <w:p/>
    <w:p>
      <w:r>
        <w:rPr>
          <w:b/>
          <w:sz w:val="20"/>
        </w:rPr>
        <w:t>ASSUMPTIONS AND CONDITIONS</w:t>
      </w:r>
    </w:p>
    <w:p>
      <w:r>
        <w:rPr>
          <w:rFonts w:ascii="Calibri" w:hAnsi="Calibri"/>
          <w:sz w:val="20"/>
        </w:rPr>
        <w:t>1. The Owner will confirm countertop material selection no later than June 23, 2026, to avoid impact beyond the three (3) calendar days identified herein. Delay in material selection beyond this date may result in additional schedule impact and revised pricing.</w:t>
        <w:br/>
        <w:br/>
        <w:t>2. The island extension will be constructed in the same direction and orientation as the existing island configuration. Any change to orientation or layout constitutes additional scope not covered by this PCO.</w:t>
        <w:br/>
        <w:br/>
        <w:t>3. Existing cabinetry adjacent to the island extension area will remain undamaged and accessible. If concealed conditions are discovered during construction that require remediation, a separate PCO will be issued.</w:t>
        <w:br/>
        <w:br/>
        <w:t>4. The electrical outlet relocation assumes the existing circuit serving the island outlet has sufficient capacity to serve the relocated device without panel upgrades or new circuit runs. If panel work or new circuits are required, additional cost will be addressed under a separate PCO.</w:t>
        <w:br/>
        <w:br/>
        <w:t>5. Work will be performed during normal business hours with reasonable access to the kitchen area. Owner or Owner's representative will ensure the work area is clear and accessible at the time work is scheduled to commence.</w:t>
        <w:br/>
        <w:br/>
        <w:t>6. All pricing contained herein is based on current material and labor costs as of the date of this PCO and is valid for twenty-one (21) days from the date of issue.</w:t>
      </w:r>
    </w:p>
    <w:p/>
    <w:p>
      <w:r>
        <w:rPr>
          <w:b/>
          <w:sz w:val="20"/>
        </w:rPr>
        <w:t>COST SUMMARY</w:t>
      </w:r>
    </w:p>
    <w:p>
      <w:r>
        <w:rPr>
          <w:rFonts w:ascii="Courier New" w:hAnsi="Courier New"/>
          <w:sz w:val="20"/>
        </w:rPr>
        <w:t>Labor: [TBD]</w:t>
        <w:br/>
        <w:t>Materials: [TBD]</w:t>
        <w:br/>
        <w:t>Construction Subtotal: [TBD]</w:t>
        <w:br/>
        <w:t>Application Fee (1%): [TBD]</w:t>
        <w:br/>
        <w:t>Overhead (10%): [TBD]</w:t>
        <w:br/>
        <w:t>Fee (10%): [TBD]</w:t>
        <w:br/>
        <w:t>Total PCO Amount: [TBD]</w:t>
      </w:r>
    </w:p>
    <w:p/>
    <w:p>
      <w:r>
        <w:rPr>
          <w:b/>
          <w:sz w:val="20"/>
        </w:rPr>
        <w:t>SCHEDULE IMPACT</w:t>
      </w:r>
    </w:p>
    <w:p>
      <w:r>
        <w:rPr>
          <w:rFonts w:ascii="Calibri" w:hAnsi="Calibri"/>
          <w:sz w:val="20"/>
        </w:rPr>
        <w:t>This change adds three (3) calendar days to the project schedule. A revised substantial completion date will be determined following Owner execution of this PCO and is subject to review of the current project schedule at that time.</w:t>
      </w:r>
    </w:p>
    <w:p/>
    <w:p>
      <w:r>
        <w:rPr>
          <w:b/>
          <w:sz w:val="20"/>
        </w:rPr>
        <w:t>CAUSE OF CHANGE</w:t>
      </w:r>
    </w:p>
    <w:p>
      <w:r>
        <w:rPr>
          <w:rFonts w:ascii="Calibri" w:hAnsi="Calibri"/>
          <w:sz w:val="20"/>
        </w:rPr>
        <w:t>Owner-Requested Change. The Owner has directed an increase in the kitchen island dimensions beyond those established in the original contract documents, necessitating additional cabinetry, countertop, and electrical work not included in the original scope.</w:t>
      </w:r>
    </w:p>
    <w:p/>
    <w:p>
      <w:r>
        <w:rPr>
          <w:b/>
          <w:sz w:val="20"/>
        </w:rPr>
        <w:t>CONTRACT MODIFICATION</w:t>
      </w:r>
    </w:p>
    <w:p>
      <w:r>
        <w:rPr>
          <w:rFonts w:ascii="Calibri" w:hAnsi="Calibri"/>
          <w:sz w:val="20"/>
        </w:rPr>
        <w:t>This Potential Change Order, when executed by both parties, will modify the original contract dated April 15, 2026, between Beacon Hill Builders and the Owner. All other terms and conditions of the original contract remain in full force and effect.</w:t>
      </w:r>
    </w:p>
    <w:p/>
    <w:p>
      <w:r>
        <w:rPr>
          <w:b/>
          <w:sz w:val="20"/>
        </w:rPr>
        <w:t>VALIDITY</w:t>
      </w:r>
    </w:p>
    <w:p>
      <w:r>
        <w:rPr>
          <w:rFonts w:ascii="Calibri" w:hAnsi="Calibri"/>
          <w:sz w:val="20"/>
        </w:rPr>
        <w:t>This proposal is valid for 21 days from the date of issue. If not executed within this period, pricing is subject to revision. Note that countertop pricing will be issued as a priced addendum and is not yet included herein; the validity period for countertop pricing will commence from the date of that addendum.</w:t>
      </w:r>
    </w:p>
    <w:p/>
    <w:p>
      <w:r>
        <w:rPr>
          <w:b/>
          <w:sz w:val="20"/>
        </w:rPr>
        <w:t>AUTHORIZATION</w:t>
      </w:r>
    </w:p>
    <w:p>
      <w:r>
        <w:rPr>
          <w:rFonts w:ascii="Calibri" w:hAnsi="Calibri"/>
          <w:sz w:val="20"/>
        </w:rPr>
        <w:t>No work described in this Potential Change Order shall commence until this document has been executed (signed by both parties). Verbal or written direction to proceed without a signed PCO constitutes authorization for T&amp;M billing per the terms of the original contract.</w:t>
        <w:br/>
        <w:br/>
        <w:br/>
        <w:t>Submitted by Beacon Hill Builders:</w:t>
        <w:br/>
        <w:br/>
        <w:t>Signature: _______________________________</w:t>
        <w:br/>
        <w:t>Name: _______________________________</w:t>
        <w:br/>
        <w:t>Title: _______________________________</w:t>
        <w:br/>
        <w:t>Date: _______________________________</w:t>
        <w:br/>
        <w:br/>
        <w:t>Accepted by Owner:</w:t>
        <w:br/>
        <w:br/>
        <w:t>Signature: _______________________________</w:t>
        <w:br/>
        <w:t>Name: _______________________________</w:t>
        <w:br/>
        <w:t>Date: _______________________________</w:t>
        <w:br/>
        <w:br/>
        <w:br/>
        <w:t>DRAFT — FOR PROJECT MANAGER REVIEW PRIOR TO ISSUANCE</w:t>
      </w:r>
    </w:p>
    <w:p/>
    <w:p/>
    <w:p>
      <w:r>
        <w:rPr>
          <w:sz w:val="20"/>
        </w:rPr>
        <w:t>Contractor: ____________________________________________   Date: ________________</w:t>
      </w:r>
    </w:p>
    <w:p>
      <w:r>
        <w:rPr>
          <w:sz w:val="20"/>
        </w:rPr>
      </w:r>
    </w:p>
    <w:p>
      <w:r>
        <w:rPr>
          <w:sz w:val="20"/>
        </w:rPr>
        <w:t>Print Name: ___________________________________________</w:t>
      </w:r>
    </w:p>
    <w:p>
      <w:r>
        <w:rPr>
          <w:sz w:val="20"/>
        </w:rPr>
      </w:r>
    </w:p>
    <w:p>
      <w:r>
        <w:rPr>
          <w:sz w:val="20"/>
        </w:rPr>
      </w:r>
    </w:p>
    <w:p>
      <w:r>
        <w:rPr>
          <w:sz w:val="20"/>
        </w:rPr>
        <w:t>Owner: _________________________________________________   Date: ________________</w:t>
      </w:r>
    </w:p>
    <w:p>
      <w:r>
        <w:rPr>
          <w:sz w:val="20"/>
        </w:rPr>
      </w:r>
    </w:p>
    <w:p>
      <w:r>
        <w:rPr>
          <w:sz w:val="20"/>
        </w:rPr>
        <w:t>Print Name: ___________________________________________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