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8A1" w:rsidRDefault="008378A1" w:rsidP="008378A1">
      <w:pPr>
        <w:pBdr>
          <w:bottom w:val="single" w:sz="4" w:space="1" w:color="auto"/>
        </w:pBdr>
        <w:rPr>
          <w:rFonts w:ascii="Times New Roman" w:hAnsi="Times New Roman" w:cs="Times New Roman"/>
          <w:b/>
          <w:sz w:val="28"/>
        </w:rPr>
      </w:pPr>
      <w:r w:rsidRPr="00070056">
        <w:rPr>
          <w:rFonts w:ascii="Times New Roman" w:hAnsi="Times New Roman" w:cs="Times New Roman"/>
          <w:b/>
          <w:sz w:val="28"/>
        </w:rPr>
        <w:t>Vector Analysis for Flow Visualization in a Turbulent Porous Media</w:t>
      </w:r>
    </w:p>
    <w:p w:rsidR="00031220" w:rsidRPr="00031220" w:rsidRDefault="00031220" w:rsidP="008378A1">
      <w:pPr>
        <w:pBdr>
          <w:bottom w:val="single" w:sz="4" w:space="1" w:color="auto"/>
        </w:pBdr>
        <w:rPr>
          <w:rFonts w:ascii="Times New Roman" w:hAnsi="Times New Roman" w:cs="Times New Roman"/>
          <w:b/>
          <w:sz w:val="2"/>
        </w:rPr>
      </w:pPr>
    </w:p>
    <w:p w:rsidR="00031220" w:rsidRDefault="00031220">
      <w:pPr>
        <w:rPr>
          <w:rFonts w:ascii="Times New Roman" w:hAnsi="Times New Roman" w:cs="Times New Roman"/>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1220" w:rsidTr="00031220">
        <w:trPr>
          <w:jc w:val="center"/>
        </w:trPr>
        <w:tc>
          <w:tcPr>
            <w:tcW w:w="4675" w:type="dxa"/>
            <w:vAlign w:val="center"/>
          </w:tcPr>
          <w:p w:rsidR="00031220" w:rsidRDefault="00031220" w:rsidP="00031220">
            <w:pPr>
              <w:jc w:val="center"/>
              <w:rPr>
                <w:rFonts w:ascii="Times New Roman" w:hAnsi="Times New Roman" w:cs="Times New Roman"/>
                <w:b/>
              </w:rPr>
            </w:pPr>
            <w:r>
              <w:rPr>
                <w:rFonts w:ascii="Times New Roman" w:hAnsi="Times New Roman" w:cs="Times New Roman"/>
                <w:b/>
              </w:rPr>
              <w:t xml:space="preserve">Reza </w:t>
            </w:r>
            <w:proofErr w:type="spellStart"/>
            <w:r>
              <w:rPr>
                <w:rFonts w:ascii="Times New Roman" w:hAnsi="Times New Roman" w:cs="Times New Roman"/>
                <w:b/>
              </w:rPr>
              <w:t>Ziazi</w:t>
            </w:r>
            <w:proofErr w:type="spellEnd"/>
          </w:p>
        </w:tc>
        <w:tc>
          <w:tcPr>
            <w:tcW w:w="4675" w:type="dxa"/>
            <w:vAlign w:val="center"/>
          </w:tcPr>
          <w:p w:rsidR="00031220" w:rsidRDefault="00031220" w:rsidP="00031220">
            <w:pPr>
              <w:jc w:val="center"/>
              <w:rPr>
                <w:rFonts w:ascii="Times New Roman" w:hAnsi="Times New Roman" w:cs="Times New Roman"/>
                <w:b/>
              </w:rPr>
            </w:pPr>
            <w:r>
              <w:rPr>
                <w:rFonts w:ascii="Times New Roman" w:hAnsi="Times New Roman" w:cs="Times New Roman"/>
                <w:b/>
              </w:rPr>
              <w:t>Yu Zhang</w:t>
            </w:r>
          </w:p>
        </w:tc>
      </w:tr>
      <w:tr w:rsidR="00031220" w:rsidTr="00031220">
        <w:trPr>
          <w:jc w:val="center"/>
        </w:trPr>
        <w:tc>
          <w:tcPr>
            <w:tcW w:w="4675" w:type="dxa"/>
            <w:vAlign w:val="center"/>
          </w:tcPr>
          <w:p w:rsidR="00031220" w:rsidRDefault="00031220" w:rsidP="00031220">
            <w:pPr>
              <w:jc w:val="center"/>
              <w:rPr>
                <w:rFonts w:ascii="Times New Roman" w:hAnsi="Times New Roman" w:cs="Times New Roman"/>
                <w:b/>
              </w:rPr>
            </w:pPr>
            <w:r>
              <w:rPr>
                <w:rFonts w:ascii="Times New Roman" w:hAnsi="Times New Roman" w:cs="Times New Roman"/>
                <w:b/>
              </w:rPr>
              <w:t>Oregon State University</w:t>
            </w:r>
          </w:p>
        </w:tc>
        <w:tc>
          <w:tcPr>
            <w:tcW w:w="4675" w:type="dxa"/>
            <w:vAlign w:val="center"/>
          </w:tcPr>
          <w:p w:rsidR="00031220" w:rsidRDefault="00031220" w:rsidP="00031220">
            <w:pPr>
              <w:jc w:val="center"/>
              <w:rPr>
                <w:rFonts w:ascii="Times New Roman" w:hAnsi="Times New Roman" w:cs="Times New Roman"/>
                <w:b/>
              </w:rPr>
            </w:pPr>
            <w:r>
              <w:rPr>
                <w:rFonts w:ascii="Times New Roman" w:hAnsi="Times New Roman" w:cs="Times New Roman"/>
                <w:b/>
              </w:rPr>
              <w:t>Oregon State University</w:t>
            </w:r>
          </w:p>
        </w:tc>
      </w:tr>
    </w:tbl>
    <w:p w:rsidR="00031220" w:rsidRDefault="00031220">
      <w:pPr>
        <w:rPr>
          <w:rFonts w:ascii="Times New Roman" w:hAnsi="Times New Roman" w:cs="Times New Roman"/>
          <w:b/>
        </w:rPr>
      </w:pPr>
    </w:p>
    <w:p w:rsidR="00070056" w:rsidRDefault="00070056"/>
    <w:p w:rsidR="00031220" w:rsidRPr="00923935" w:rsidRDefault="00031220">
      <w:pPr>
        <w:rPr>
          <w:rFonts w:ascii="Times New Roman" w:hAnsi="Times New Roman" w:cs="Times New Roman"/>
          <w:b/>
          <w:sz w:val="28"/>
        </w:rPr>
      </w:pPr>
      <w:r w:rsidRPr="00923935">
        <w:rPr>
          <w:rFonts w:ascii="Times New Roman" w:hAnsi="Times New Roman" w:cs="Times New Roman"/>
          <w:b/>
          <w:sz w:val="28"/>
        </w:rPr>
        <w:t>Abstract</w:t>
      </w:r>
    </w:p>
    <w:p w:rsidR="00031220" w:rsidRDefault="00031220" w:rsidP="00031220">
      <w:pPr>
        <w:jc w:val="both"/>
        <w:rPr>
          <w:rFonts w:ascii="Times New Roman" w:hAnsi="Times New Roman" w:cs="Times New Roman"/>
          <w:iCs/>
          <w:sz w:val="28"/>
        </w:rPr>
      </w:pPr>
      <w:r w:rsidRPr="00031220">
        <w:rPr>
          <w:rFonts w:ascii="Arial" w:hAnsi="Arial" w:cs="Arial"/>
          <w:b/>
          <w:iCs/>
          <w:sz w:val="28"/>
        </w:rPr>
        <w:tab/>
      </w:r>
      <w:r w:rsidR="00923935">
        <w:rPr>
          <w:rFonts w:ascii="Times New Roman" w:hAnsi="Times New Roman" w:cs="Times New Roman"/>
          <w:iCs/>
          <w:sz w:val="28"/>
        </w:rPr>
        <w:t>An e</w:t>
      </w:r>
      <w:r w:rsidRPr="00031220">
        <w:rPr>
          <w:rFonts w:ascii="Times New Roman" w:hAnsi="Times New Roman" w:cs="Times New Roman"/>
          <w:iCs/>
          <w:sz w:val="28"/>
        </w:rPr>
        <w:t xml:space="preserve">xperimental </w:t>
      </w:r>
      <w:r w:rsidR="00923935">
        <w:rPr>
          <w:rFonts w:ascii="Times New Roman" w:hAnsi="Times New Roman" w:cs="Times New Roman"/>
          <w:iCs/>
          <w:sz w:val="28"/>
        </w:rPr>
        <w:t>method</w:t>
      </w:r>
      <w:r w:rsidRPr="00031220">
        <w:rPr>
          <w:rFonts w:ascii="Times New Roman" w:hAnsi="Times New Roman" w:cs="Times New Roman"/>
          <w:iCs/>
          <w:sz w:val="28"/>
        </w:rPr>
        <w:t xml:space="preserve"> </w:t>
      </w:r>
      <w:r w:rsidR="00923935">
        <w:rPr>
          <w:rFonts w:ascii="Times New Roman" w:hAnsi="Times New Roman" w:cs="Times New Roman"/>
          <w:iCs/>
          <w:sz w:val="28"/>
        </w:rPr>
        <w:t xml:space="preserve">has been </w:t>
      </w:r>
      <w:r w:rsidRPr="00031220">
        <w:rPr>
          <w:rFonts w:ascii="Times New Roman" w:hAnsi="Times New Roman" w:cs="Times New Roman"/>
          <w:iCs/>
          <w:sz w:val="28"/>
        </w:rPr>
        <w:t xml:space="preserve">applied to the study of </w:t>
      </w:r>
      <w:r w:rsidR="00923935">
        <w:rPr>
          <w:rFonts w:ascii="Times New Roman" w:hAnsi="Times New Roman" w:cs="Times New Roman"/>
          <w:iCs/>
          <w:sz w:val="28"/>
        </w:rPr>
        <w:t xml:space="preserve">turbulent flow in </w:t>
      </w:r>
      <w:r w:rsidRPr="00031220">
        <w:rPr>
          <w:rFonts w:ascii="Times New Roman" w:hAnsi="Times New Roman" w:cs="Times New Roman"/>
          <w:iCs/>
          <w:sz w:val="28"/>
        </w:rPr>
        <w:t>porous media to</w:t>
      </w:r>
      <w:r w:rsidR="00923935">
        <w:rPr>
          <w:rFonts w:ascii="Times New Roman" w:hAnsi="Times New Roman" w:cs="Times New Roman"/>
          <w:iCs/>
          <w:sz w:val="28"/>
        </w:rPr>
        <w:t xml:space="preserve"> detect</w:t>
      </w:r>
      <w:r w:rsidRPr="00031220">
        <w:rPr>
          <w:rFonts w:ascii="Times New Roman" w:hAnsi="Times New Roman" w:cs="Times New Roman"/>
          <w:iCs/>
          <w:sz w:val="28"/>
        </w:rPr>
        <w:t xml:space="preserve"> the complex</w:t>
      </w:r>
      <w:r w:rsidR="00923935">
        <w:rPr>
          <w:rFonts w:ascii="Times New Roman" w:hAnsi="Times New Roman" w:cs="Times New Roman"/>
          <w:iCs/>
          <w:sz w:val="28"/>
        </w:rPr>
        <w:t xml:space="preserve"> </w:t>
      </w:r>
      <w:proofErr w:type="spellStart"/>
      <w:r w:rsidR="00923935">
        <w:rPr>
          <w:rFonts w:ascii="Times New Roman" w:hAnsi="Times New Roman" w:cs="Times New Roman"/>
          <w:iCs/>
          <w:sz w:val="28"/>
        </w:rPr>
        <w:t>v</w:t>
      </w:r>
      <w:r w:rsidR="00EC2072">
        <w:rPr>
          <w:rFonts w:ascii="Times New Roman" w:hAnsi="Times New Roman" w:cs="Times New Roman"/>
          <w:iCs/>
          <w:sz w:val="28"/>
        </w:rPr>
        <w:t>o</w:t>
      </w:r>
      <w:r w:rsidR="00923935">
        <w:rPr>
          <w:rFonts w:ascii="Times New Roman" w:hAnsi="Times New Roman" w:cs="Times New Roman"/>
          <w:iCs/>
          <w:sz w:val="28"/>
        </w:rPr>
        <w:t>rtical</w:t>
      </w:r>
      <w:proofErr w:type="spellEnd"/>
      <w:r w:rsidR="00923935">
        <w:rPr>
          <w:rFonts w:ascii="Times New Roman" w:hAnsi="Times New Roman" w:cs="Times New Roman"/>
          <w:iCs/>
          <w:sz w:val="28"/>
        </w:rPr>
        <w:t xml:space="preserve"> structures in the complicated</w:t>
      </w:r>
      <w:r w:rsidRPr="00031220">
        <w:rPr>
          <w:rFonts w:ascii="Times New Roman" w:hAnsi="Times New Roman" w:cs="Times New Roman"/>
          <w:iCs/>
          <w:sz w:val="28"/>
        </w:rPr>
        <w:t xml:space="preserve"> </w:t>
      </w:r>
      <w:proofErr w:type="gramStart"/>
      <w:r w:rsidR="00923935">
        <w:rPr>
          <w:rFonts w:ascii="Times New Roman" w:hAnsi="Times New Roman" w:cs="Times New Roman"/>
          <w:iCs/>
          <w:sz w:val="28"/>
        </w:rPr>
        <w:t xml:space="preserve">geometries </w:t>
      </w:r>
      <w:r w:rsidRPr="00031220">
        <w:rPr>
          <w:rFonts w:ascii="Times New Roman" w:hAnsi="Times New Roman" w:cs="Times New Roman"/>
          <w:iCs/>
          <w:sz w:val="28"/>
        </w:rPr>
        <w:t xml:space="preserve"> </w:t>
      </w:r>
      <w:r w:rsidR="00C03765">
        <w:rPr>
          <w:rFonts w:ascii="Times New Roman" w:hAnsi="Times New Roman" w:cs="Times New Roman"/>
          <w:iCs/>
          <w:sz w:val="28"/>
        </w:rPr>
        <w:t>which</w:t>
      </w:r>
      <w:proofErr w:type="gramEnd"/>
      <w:r w:rsidR="00C03765">
        <w:rPr>
          <w:rFonts w:ascii="Times New Roman" w:hAnsi="Times New Roman" w:cs="Times New Roman"/>
          <w:iCs/>
          <w:sz w:val="28"/>
        </w:rPr>
        <w:t xml:space="preserve"> </w:t>
      </w:r>
      <w:r w:rsidR="00EC2072">
        <w:rPr>
          <w:rFonts w:ascii="Times New Roman" w:hAnsi="Times New Roman" w:cs="Times New Roman"/>
          <w:iCs/>
          <w:sz w:val="28"/>
        </w:rPr>
        <w:t>are interesting to be visualized</w:t>
      </w:r>
      <w:r w:rsidRPr="00031220">
        <w:rPr>
          <w:rFonts w:ascii="Times New Roman" w:hAnsi="Times New Roman" w:cs="Times New Roman"/>
          <w:iCs/>
          <w:sz w:val="28"/>
        </w:rPr>
        <w:t>. This study compares</w:t>
      </w:r>
      <w:r w:rsidR="00EC2072">
        <w:rPr>
          <w:rFonts w:ascii="Times New Roman" w:hAnsi="Times New Roman" w:cs="Times New Roman"/>
          <w:iCs/>
          <w:sz w:val="28"/>
        </w:rPr>
        <w:t xml:space="preserve"> the visualization methods based on the</w:t>
      </w:r>
      <w:r w:rsidRPr="00031220">
        <w:rPr>
          <w:rFonts w:ascii="Times New Roman" w:hAnsi="Times New Roman" w:cs="Times New Roman"/>
          <w:iCs/>
          <w:sz w:val="28"/>
        </w:rPr>
        <w:t xml:space="preserve"> results </w:t>
      </w:r>
      <w:r w:rsidR="00EC2072">
        <w:rPr>
          <w:rFonts w:ascii="Times New Roman" w:hAnsi="Times New Roman" w:cs="Times New Roman"/>
          <w:iCs/>
          <w:sz w:val="28"/>
        </w:rPr>
        <w:t>of Particle Image Velocimetry (PIV) technique</w:t>
      </w:r>
      <w:r w:rsidRPr="00031220">
        <w:rPr>
          <w:rFonts w:ascii="Times New Roman" w:hAnsi="Times New Roman" w:cs="Times New Roman"/>
          <w:iCs/>
          <w:sz w:val="28"/>
        </w:rPr>
        <w:t xml:space="preserve"> </w:t>
      </w:r>
      <w:r w:rsidR="00E037BF">
        <w:rPr>
          <w:rFonts w:ascii="Times New Roman" w:hAnsi="Times New Roman" w:cs="Times New Roman"/>
          <w:iCs/>
          <w:sz w:val="28"/>
        </w:rPr>
        <w:t>which are obtained using refractive index matched</w:t>
      </w:r>
      <w:r w:rsidRPr="00031220">
        <w:rPr>
          <w:rFonts w:ascii="Times New Roman" w:hAnsi="Times New Roman" w:cs="Times New Roman"/>
          <w:iCs/>
          <w:sz w:val="28"/>
        </w:rPr>
        <w:t xml:space="preserve"> </w:t>
      </w:r>
      <w:r w:rsidR="00E037BF">
        <w:rPr>
          <w:rFonts w:ascii="Times New Roman" w:hAnsi="Times New Roman" w:cs="Times New Roman"/>
          <w:iCs/>
          <w:sz w:val="28"/>
        </w:rPr>
        <w:t xml:space="preserve">data </w:t>
      </w:r>
      <w:r w:rsidRPr="00031220">
        <w:rPr>
          <w:rFonts w:ascii="Times New Roman" w:hAnsi="Times New Roman" w:cs="Times New Roman"/>
          <w:iCs/>
          <w:sz w:val="28"/>
        </w:rPr>
        <w:t xml:space="preserve">of </w:t>
      </w:r>
      <w:r w:rsidR="00722E92">
        <w:rPr>
          <w:rFonts w:ascii="Times New Roman" w:hAnsi="Times New Roman" w:cs="Times New Roman"/>
          <w:iCs/>
          <w:sz w:val="28"/>
        </w:rPr>
        <w:t xml:space="preserve">PIV. A </w:t>
      </w:r>
      <w:r w:rsidRPr="00031220">
        <w:rPr>
          <w:rFonts w:ascii="Times New Roman" w:hAnsi="Times New Roman" w:cs="Times New Roman"/>
          <w:iCs/>
          <w:sz w:val="28"/>
        </w:rPr>
        <w:t>detailed velocity</w:t>
      </w:r>
      <w:r w:rsidR="00722E92">
        <w:rPr>
          <w:rFonts w:ascii="Times New Roman" w:hAnsi="Times New Roman" w:cs="Times New Roman"/>
          <w:iCs/>
          <w:sz w:val="28"/>
        </w:rPr>
        <w:t xml:space="preserve"> vector</w:t>
      </w:r>
      <w:r w:rsidRPr="00031220">
        <w:rPr>
          <w:rFonts w:ascii="Times New Roman" w:hAnsi="Times New Roman" w:cs="Times New Roman"/>
          <w:iCs/>
          <w:sz w:val="28"/>
        </w:rPr>
        <w:t xml:space="preserve"> field </w:t>
      </w:r>
      <w:r w:rsidR="00722E92">
        <w:rPr>
          <w:rFonts w:ascii="Times New Roman" w:hAnsi="Times New Roman" w:cs="Times New Roman"/>
          <w:iCs/>
          <w:sz w:val="28"/>
        </w:rPr>
        <w:t>is investigated using three different visualization techniques such as swirl</w:t>
      </w:r>
      <w:r w:rsidR="00C03765">
        <w:rPr>
          <w:rFonts w:ascii="Times New Roman" w:hAnsi="Times New Roman" w:cs="Times New Roman"/>
          <w:iCs/>
          <w:sz w:val="28"/>
        </w:rPr>
        <w:t xml:space="preserve"> strength, second invariant Q, </w:t>
      </w:r>
      <w:proofErr w:type="gramStart"/>
      <w:r w:rsidR="00C03765">
        <w:rPr>
          <w:rFonts w:ascii="Times New Roman" w:hAnsi="Times New Roman" w:cs="Times New Roman"/>
          <w:iCs/>
          <w:sz w:val="28"/>
        </w:rPr>
        <w:t xml:space="preserve">and </w:t>
      </w:r>
      <m:oMath>
        <m:sSub>
          <m:sSubPr>
            <m:ctrlPr>
              <w:rPr>
                <w:rFonts w:ascii="Cambria Math" w:hAnsi="Cambria Math" w:cs="Times New Roman"/>
                <w:i/>
                <w:iCs/>
                <w:sz w:val="28"/>
              </w:rPr>
            </m:ctrlPr>
          </m:sSubPr>
          <m:e>
            <w:proofErr w:type="gramEnd"/>
            <m:r>
              <w:rPr>
                <w:rFonts w:ascii="Cambria Math" w:hAnsi="Cambria Math" w:cs="Times New Roman"/>
                <w:sz w:val="28"/>
              </w:rPr>
              <m:t>λ</m:t>
            </m:r>
          </m:e>
          <m:sub>
            <m:r>
              <w:rPr>
                <w:rFonts w:ascii="Cambria Math" w:hAnsi="Cambria Math" w:cs="Times New Roman"/>
                <w:sz w:val="28"/>
              </w:rPr>
              <m:t>2</m:t>
            </m:r>
          </m:sub>
        </m:sSub>
      </m:oMath>
      <w:r w:rsidRPr="00031220">
        <w:rPr>
          <w:rFonts w:ascii="Times New Roman" w:hAnsi="Times New Roman" w:cs="Times New Roman"/>
          <w:iCs/>
          <w:sz w:val="28"/>
        </w:rPr>
        <w:t xml:space="preserve">. </w:t>
      </w:r>
      <w:r w:rsidR="00C03765">
        <w:rPr>
          <w:rFonts w:ascii="Times New Roman" w:hAnsi="Times New Roman" w:cs="Times New Roman"/>
          <w:iCs/>
          <w:sz w:val="28"/>
        </w:rPr>
        <w:t xml:space="preserve">The flow visualization technique is based on the line integral convolution, </w:t>
      </w:r>
      <w:r w:rsidR="00E34FE8">
        <w:rPr>
          <w:rFonts w:ascii="Times New Roman" w:hAnsi="Times New Roman" w:cs="Times New Roman"/>
          <w:iCs/>
          <w:sz w:val="28"/>
        </w:rPr>
        <w:t xml:space="preserve">and color mapping of the flow field. </w:t>
      </w:r>
    </w:p>
    <w:p w:rsidR="00E34FE8" w:rsidRDefault="00E34FE8" w:rsidP="00031220">
      <w:pPr>
        <w:jc w:val="both"/>
        <w:rPr>
          <w:rFonts w:ascii="Times New Roman" w:hAnsi="Times New Roman" w:cs="Times New Roman"/>
          <w:iCs/>
          <w:sz w:val="28"/>
        </w:rPr>
      </w:pPr>
    </w:p>
    <w:p w:rsidR="00A115AB" w:rsidRPr="00A115AB" w:rsidRDefault="00A115AB" w:rsidP="00A115AB">
      <w:pPr>
        <w:tabs>
          <w:tab w:val="left" w:pos="360"/>
        </w:tabs>
        <w:spacing w:after="0" w:line="240" w:lineRule="auto"/>
        <w:jc w:val="both"/>
        <w:rPr>
          <w:rFonts w:ascii="Arial" w:hAnsi="Arial" w:cs="Arial"/>
          <w:b/>
        </w:rPr>
      </w:pPr>
      <w:r w:rsidRPr="00A115AB">
        <w:rPr>
          <w:rFonts w:ascii="Arial" w:hAnsi="Arial" w:cs="Arial"/>
          <w:b/>
        </w:rPr>
        <w:t>INTRODUCTION</w:t>
      </w:r>
    </w:p>
    <w:p w:rsidR="001F50E2" w:rsidRDefault="00A115AB" w:rsidP="00A115AB">
      <w:pPr>
        <w:jc w:val="both"/>
        <w:rPr>
          <w:rFonts w:ascii="Times New Roman" w:eastAsia="MS Mincho" w:hAnsi="Times New Roman"/>
          <w:bCs/>
          <w:sz w:val="20"/>
        </w:rPr>
      </w:pPr>
      <w:r w:rsidRPr="00A115AB">
        <w:rPr>
          <w:rFonts w:ascii="Times New Roman" w:eastAsia="MS Mincho" w:hAnsi="Times New Roman"/>
          <w:bCs/>
          <w:sz w:val="28"/>
        </w:rPr>
        <w:tab/>
        <w:t>Porous media flows have been emerged to be very influential and widely used in diverse scientific researches, as well as industrial and environmental disciplines in recent years as it attracted considerable research interest. Numerous applications such as chemical and catalytic reactors, geology, oil, gas and geothermal reservoirs, reactive fluid flow in fractures, sediment transport, advanced heat exchangers and filters, chromatography columns, groundwater hydrology, polymer brushes, fluid flow in biological systems, and heat pipe technology are representatives of the high level interest in studying the fluid mechanics of flow through porous media. The significance of the issue and the complex mechanism have been combined to provoke a desire to do research in two parts: experimental and computational fluid mechanics in the pores</w:t>
      </w:r>
      <w:r>
        <w:rPr>
          <w:rFonts w:ascii="Times New Roman" w:eastAsia="MS Mincho" w:hAnsi="Times New Roman"/>
          <w:bCs/>
          <w:sz w:val="28"/>
        </w:rPr>
        <w:t>.</w:t>
      </w:r>
      <w:r w:rsidR="001F50E2" w:rsidRPr="001F50E2">
        <w:rPr>
          <w:rFonts w:ascii="Times New Roman" w:eastAsia="MS Mincho" w:hAnsi="Times New Roman"/>
          <w:bCs/>
          <w:sz w:val="20"/>
        </w:rPr>
        <w:t xml:space="preserve"> </w:t>
      </w:r>
    </w:p>
    <w:p w:rsidR="00E34FE8" w:rsidRPr="001F50E2" w:rsidRDefault="001F50E2" w:rsidP="001F50E2">
      <w:pPr>
        <w:ind w:firstLine="720"/>
        <w:jc w:val="both"/>
        <w:rPr>
          <w:rFonts w:ascii="Times New Roman" w:eastAsia="MS Mincho" w:hAnsi="Times New Roman"/>
          <w:bCs/>
          <w:sz w:val="40"/>
        </w:rPr>
      </w:pPr>
      <w:r w:rsidRPr="001F50E2">
        <w:rPr>
          <w:rFonts w:ascii="Times New Roman" w:eastAsia="MS Mincho" w:hAnsi="Times New Roman"/>
          <w:bCs/>
          <w:sz w:val="28"/>
        </w:rPr>
        <w:t xml:space="preserve">Some of the early contributions in the field of characterization of the flow in porous media as has been proposed by </w:t>
      </w:r>
      <w:proofErr w:type="spellStart"/>
      <w:r w:rsidRPr="001F50E2">
        <w:rPr>
          <w:rFonts w:ascii="Times New Roman" w:eastAsia="MS Mincho" w:hAnsi="Times New Roman"/>
          <w:bCs/>
          <w:sz w:val="28"/>
        </w:rPr>
        <w:t>Biot</w:t>
      </w:r>
      <w:proofErr w:type="spellEnd"/>
      <w:r w:rsidRPr="001F50E2">
        <w:rPr>
          <w:rFonts w:ascii="Times New Roman" w:eastAsia="MS Mincho" w:hAnsi="Times New Roman"/>
          <w:bCs/>
          <w:sz w:val="28"/>
        </w:rPr>
        <w:t xml:space="preserve"> </w:t>
      </w:r>
      <w:r w:rsidRPr="001F50E2">
        <w:rPr>
          <w:rFonts w:ascii="Times New Roman" w:eastAsia="MS Mincho" w:hAnsi="Times New Roman"/>
          <w:bCs/>
          <w:sz w:val="28"/>
        </w:rPr>
        <w:fldChar w:fldCharType="begin" w:fldLock="1"/>
      </w:r>
      <w:r w:rsidRPr="001F50E2">
        <w:rPr>
          <w:rFonts w:ascii="Times New Roman" w:eastAsia="MS Mincho" w:hAnsi="Times New Roman"/>
          <w:bCs/>
          <w:sz w:val="28"/>
        </w:rPr>
        <w:instrText>ADDIN CSL_CITATION { "citationItems" : [ { "id" : "ITEM-1", "itemData" : { "ISSN" : "0021-8979", "author" : [ { "dropping-particle" : "", "family" : "Biot", "given" : "Maurice A", "non-dropping-particle" : "", "parse-names" : false, "suffix" : "" } ], "container-title" : "Journal of applied physics", "id" : "ITEM-1", "issue" : "2", "issued" : { "date-parts" : [ [ "1941" ] ] }, "page" : "155-164", "publisher" : "AIP", "title" : "General theory of three\u2010dimensional consolidation", "type" : "article-journal", "volume" : "12" }, "uris" : [ "http://www.mendeley.com/documents/?uuid=e9d8eeea-c55d-4cf7-a2f7-cc52e0bc7d7d" ] } ], "mendeley" : { "manualFormatting" : "[1]", "previouslyFormattedCitation" : "(Biot, 1941)" }, "properties" : { "noteIndex" : 0 }, "schema" : "https://github.com/citation-style-language/schema/raw/master/csl-citation.json" }</w:instrText>
      </w:r>
      <w:r w:rsidRPr="001F50E2">
        <w:rPr>
          <w:rFonts w:ascii="Times New Roman" w:eastAsia="MS Mincho" w:hAnsi="Times New Roman"/>
          <w:bCs/>
          <w:sz w:val="28"/>
        </w:rPr>
        <w:fldChar w:fldCharType="separate"/>
      </w:r>
      <w:r w:rsidRPr="001F50E2">
        <w:rPr>
          <w:rFonts w:ascii="Times New Roman" w:eastAsia="MS Mincho" w:hAnsi="Times New Roman"/>
          <w:bCs/>
          <w:noProof/>
          <w:sz w:val="28"/>
        </w:rPr>
        <w:t>[1]</w:t>
      </w:r>
      <w:r w:rsidRPr="001F50E2">
        <w:rPr>
          <w:rFonts w:ascii="Times New Roman" w:eastAsia="MS Mincho" w:hAnsi="Times New Roman"/>
          <w:bCs/>
          <w:sz w:val="28"/>
        </w:rPr>
        <w:fldChar w:fldCharType="end"/>
      </w:r>
      <w:r w:rsidRPr="001F50E2">
        <w:rPr>
          <w:rFonts w:ascii="Times New Roman" w:eastAsia="MS Mincho" w:hAnsi="Times New Roman"/>
          <w:bCs/>
          <w:sz w:val="28"/>
        </w:rPr>
        <w:t xml:space="preserve"> models the porous media as a structural matrix that has been coupled with the fundamentals of creeping flows in the pores, which is governed by Darcy’s law. This pioneered perspective of porous media has been frequently used in the general field of </w:t>
      </w:r>
      <w:bookmarkStart w:id="0" w:name="OLE_LINK1"/>
      <w:bookmarkStart w:id="1" w:name="OLE_LINK2"/>
      <w:proofErr w:type="spellStart"/>
      <w:r w:rsidRPr="001F50E2">
        <w:rPr>
          <w:rFonts w:ascii="Times New Roman" w:eastAsia="MS Mincho" w:hAnsi="Times New Roman"/>
          <w:bCs/>
          <w:sz w:val="28"/>
        </w:rPr>
        <w:t>poromechanics</w:t>
      </w:r>
      <w:bookmarkEnd w:id="0"/>
      <w:bookmarkEnd w:id="1"/>
      <w:proofErr w:type="spellEnd"/>
      <w:r w:rsidRPr="001F50E2">
        <w:rPr>
          <w:rFonts w:ascii="Times New Roman" w:eastAsia="MS Mincho" w:hAnsi="Times New Roman"/>
          <w:bCs/>
          <w:sz w:val="28"/>
        </w:rPr>
        <w:t xml:space="preserve">. As a complementary fluid mechanic prospect to the </w:t>
      </w:r>
      <w:proofErr w:type="spellStart"/>
      <w:r w:rsidRPr="001F50E2">
        <w:rPr>
          <w:rFonts w:ascii="Times New Roman" w:eastAsia="MS Mincho" w:hAnsi="Times New Roman"/>
          <w:bCs/>
          <w:sz w:val="28"/>
        </w:rPr>
        <w:t>Biot’s</w:t>
      </w:r>
      <w:proofErr w:type="spellEnd"/>
      <w:r w:rsidRPr="001F50E2">
        <w:rPr>
          <w:rFonts w:ascii="Times New Roman" w:eastAsia="MS Mincho" w:hAnsi="Times New Roman"/>
          <w:bCs/>
          <w:sz w:val="28"/>
        </w:rPr>
        <w:t xml:space="preserve"> solid-fluid coupled hypothesis, </w:t>
      </w:r>
      <w:r w:rsidRPr="001F50E2">
        <w:rPr>
          <w:rFonts w:ascii="Times New Roman" w:eastAsia="MS Mincho" w:hAnsi="Times New Roman"/>
          <w:bCs/>
          <w:sz w:val="28"/>
        </w:rPr>
        <w:lastRenderedPageBreak/>
        <w:t xml:space="preserve">some detailed and basic studies of  fluid mechanics of porous media was introduced by Bear </w:t>
      </w:r>
      <w:r w:rsidRPr="001F50E2">
        <w:rPr>
          <w:rFonts w:ascii="Times New Roman" w:eastAsia="MS Mincho" w:hAnsi="Times New Roman"/>
          <w:b/>
          <w:bCs/>
          <w:caps/>
          <w:sz w:val="28"/>
        </w:rPr>
        <w:fldChar w:fldCharType="begin" w:fldLock="1"/>
      </w:r>
      <w:r w:rsidRPr="001F50E2">
        <w:rPr>
          <w:rFonts w:ascii="Times New Roman" w:eastAsia="MS Mincho" w:hAnsi="Times New Roman"/>
          <w:bCs/>
          <w:sz w:val="28"/>
        </w:rPr>
        <w:instrText>ADDIN CSL_CITATION { "citationItems" : [ { "id" : "ITEM-1", "itemData" : { "author" : [ { "dropping-particle" : "", "family" : "Bear", "given" : "Jacob", "non-dropping-particle" : "", "parse-names" : false, "suffix" : "" } ], "id" : "ITEM-1", "issued" : { "date-parts" : [ [ "1972" ] ] }, "publisher" : "Elsevier", "title" : "Dynamics of fluids in porous media", "type" : "book" }, "uris" : [ "http://www.mendeley.com/documents/?uuid=559f0e4f-a837-4d9d-a279-bdd0b1785d0f", "http://www.mendeley.com/documents/?uuid=88a2fd26-f0f6-4667-962b-e5113e9b43ae" ] } ], "mendeley" : { "manualFormatting" : "[2]", "previouslyFormattedCitation" : "(Bear, 1972)" }, "properties" : { "noteIndex" : 0 }, "schema" : "https://github.com/citation-style-language/schema/raw/master/csl-citation.json" }</w:instrText>
      </w:r>
      <w:r w:rsidRPr="001F50E2">
        <w:rPr>
          <w:rFonts w:ascii="Times New Roman" w:eastAsia="MS Mincho" w:hAnsi="Times New Roman"/>
          <w:b/>
          <w:bCs/>
          <w:caps/>
          <w:sz w:val="28"/>
        </w:rPr>
        <w:fldChar w:fldCharType="separate"/>
      </w:r>
      <w:r w:rsidRPr="001F50E2">
        <w:rPr>
          <w:rFonts w:ascii="Times New Roman" w:eastAsia="MS Mincho" w:hAnsi="Times New Roman"/>
          <w:bCs/>
          <w:noProof/>
          <w:sz w:val="28"/>
        </w:rPr>
        <w:t>[2]</w:t>
      </w:r>
      <w:r w:rsidRPr="001F50E2">
        <w:rPr>
          <w:rFonts w:ascii="Times New Roman" w:eastAsia="MS Mincho" w:hAnsi="Times New Roman"/>
          <w:b/>
          <w:bCs/>
          <w:caps/>
          <w:sz w:val="28"/>
        </w:rPr>
        <w:fldChar w:fldCharType="end"/>
      </w:r>
      <w:r w:rsidRPr="001F50E2">
        <w:rPr>
          <w:rFonts w:ascii="Times New Roman" w:eastAsia="MS Mincho" w:hAnsi="Times New Roman"/>
          <w:bCs/>
          <w:sz w:val="28"/>
        </w:rPr>
        <w:t xml:space="preserve">, </w:t>
      </w:r>
      <w:r w:rsidRPr="001F50E2">
        <w:rPr>
          <w:rFonts w:ascii="Times New Roman" w:hAnsi="Times New Roman" w:cs="Times New Roman"/>
          <w:noProof/>
          <w:sz w:val="28"/>
        </w:rPr>
        <w:t>Scheidegger</w:t>
      </w:r>
      <w:r w:rsidRPr="001F50E2">
        <w:rPr>
          <w:rFonts w:ascii="Times New Roman" w:eastAsia="MS Mincho" w:hAnsi="Times New Roman"/>
          <w:b/>
          <w:bCs/>
          <w:caps/>
          <w:sz w:val="28"/>
        </w:rPr>
        <w:t xml:space="preserve"> </w:t>
      </w:r>
      <w:r w:rsidRPr="001F50E2">
        <w:rPr>
          <w:rFonts w:ascii="Times New Roman" w:eastAsia="MS Mincho" w:hAnsi="Times New Roman"/>
          <w:b/>
          <w:bCs/>
          <w:caps/>
          <w:sz w:val="28"/>
        </w:rPr>
        <w:fldChar w:fldCharType="begin" w:fldLock="1"/>
      </w:r>
      <w:r w:rsidRPr="001F50E2">
        <w:rPr>
          <w:rFonts w:ascii="Times New Roman" w:eastAsia="MS Mincho" w:hAnsi="Times New Roman"/>
          <w:bCs/>
          <w:sz w:val="28"/>
        </w:rPr>
        <w:instrText>ADDIN CSL_CITATION { "citationItems" : [ { "id" : "ITEM-1", "itemData" : { "author" : [ { "dropping-particle" : "", "family" : "Scheidegger", "given" : "Adrian E.", "non-dropping-particle" : "", "parse-names" : false, "suffix" : "" } ], "id" : "ITEM-1", "issued" : { "date-parts" : [ [ "1974" ] ] }, "publisher" : "Universty of Toranto Press", "title" : "The physics of flow through porous media", "type" : "book" }, "uris" : [ "http://www.mendeley.com/documents/?uuid=31a33b2e-0136-40df-95f5-aa96ac7c21a8", "http://www.mendeley.com/documents/?uuid=48927a9d-b7dd-4dd8-b8d8-e31f8ee78b37" ] } ], "mendeley" : { "manualFormatting" : "[3]", "previouslyFormattedCitation" : "(Scheidegger, 1974)" }, "properties" : { "noteIndex" : 0 }, "schema" : "https://github.com/citation-style-language/schema/raw/master/csl-citation.json" }</w:instrText>
      </w:r>
      <w:r w:rsidRPr="001F50E2">
        <w:rPr>
          <w:rFonts w:ascii="Times New Roman" w:eastAsia="MS Mincho" w:hAnsi="Times New Roman"/>
          <w:b/>
          <w:bCs/>
          <w:caps/>
          <w:sz w:val="28"/>
        </w:rPr>
        <w:fldChar w:fldCharType="separate"/>
      </w:r>
      <w:r w:rsidRPr="001F50E2">
        <w:rPr>
          <w:rFonts w:ascii="Times New Roman" w:eastAsia="MS Mincho" w:hAnsi="Times New Roman"/>
          <w:bCs/>
          <w:noProof/>
          <w:sz w:val="28"/>
        </w:rPr>
        <w:t>[3]</w:t>
      </w:r>
      <w:r w:rsidRPr="001F50E2">
        <w:rPr>
          <w:rFonts w:ascii="Times New Roman" w:eastAsia="MS Mincho" w:hAnsi="Times New Roman"/>
          <w:b/>
          <w:bCs/>
          <w:caps/>
          <w:sz w:val="28"/>
        </w:rPr>
        <w:fldChar w:fldCharType="end"/>
      </w:r>
      <w:r w:rsidRPr="001F50E2">
        <w:rPr>
          <w:rFonts w:ascii="Times New Roman" w:eastAsia="MS Mincho" w:hAnsi="Times New Roman"/>
          <w:bCs/>
          <w:sz w:val="28"/>
        </w:rPr>
        <w:t>, and others who provided basic relationships and parameters of the physics of this type of multiphase flows. Hence, the essence of investigating the behavior of fluid flow in porous media requires both experimental and computational study in a simplified apparatus, which facilitates the experimental elusions, and computational constraints associated with the physics of porous media flows, which is discussed.</w:t>
      </w:r>
    </w:p>
    <w:p w:rsidR="001F50E2" w:rsidRDefault="00993F51" w:rsidP="00993F51">
      <w:pPr>
        <w:ind w:firstLine="720"/>
        <w:jc w:val="both"/>
        <w:rPr>
          <w:rFonts w:ascii="Times New Roman" w:eastAsia="MS Mincho" w:hAnsi="Times New Roman"/>
          <w:bCs/>
          <w:sz w:val="28"/>
        </w:rPr>
      </w:pPr>
      <w:r w:rsidRPr="00993F51">
        <w:rPr>
          <w:rFonts w:ascii="Times New Roman" w:eastAsia="MS Mincho" w:hAnsi="Times New Roman"/>
          <w:bCs/>
          <w:sz w:val="28"/>
        </w:rPr>
        <w:t>Fluid mechanics of porous media has been scrutinized based on the pore scales (microscopic and macroscopic) by implementing invasive and non-invasive experimental methods to validate the computational methods. Almost most of those experimental methods employed to study porous media have implemented the optical techniques which can be either invasive or non-invasive.  These non-intrusive methods are classified as (1) Particle Image Velocimetry(PIV) [</w:t>
      </w:r>
      <w:r w:rsidRPr="00993F51">
        <w:rPr>
          <w:rFonts w:ascii="Times New Roman" w:eastAsia="MS Mincho" w:hAnsi="Times New Roman"/>
          <w:b/>
          <w:bCs/>
          <w:caps/>
          <w:sz w:val="28"/>
        </w:rPr>
        <w:fldChar w:fldCharType="begin" w:fldLock="1"/>
      </w:r>
      <w:r w:rsidRPr="00993F51">
        <w:rPr>
          <w:rFonts w:ascii="Times New Roman" w:eastAsia="MS Mincho" w:hAnsi="Times New Roman"/>
          <w:bCs/>
          <w:sz w:val="28"/>
        </w:rPr>
        <w:instrText>ADDIN CSL_CITATION { "citationItems" : [ { "id" : "ITEM-1", "itemData" : { "DOI" : "10.1017/S0022112009006405", "ISSN" : "0022-1120", "author" : [ { "dropping-particle" : "", "family" : "Arthur", "given" : "James K.", "non-dropping-particle" : "", "parse-names" : false, "suffix" : "" }, { "dropping-particle" : "", "family" : "Ruth", "given" : "Douglas W.", "non-dropping-particle" : "", "parse-names" : false, "suffix" : "" }, { "dropping-particle" : "", "family" : "Tachie", "given" : "Mark F.", "non-dropping-particle" : "", "parse-names" : false, "suffix" : "" } ], "container-title" : "Journal of Fluid Mechanics", "id" : "ITEM-1", "issued" : { "date-parts" : [ [ "2009", "6", "15" ] ] }, "page" : "343", "title" : "PIV measurements of flow through a model porous medium with varying boundary conditions", "type" : "article-journal", "volume" : "629" }, "uris" : [ "http://www.mendeley.com/documents/?uuid=fa16559f-5ab2-43c5-9fcb-8730eb5b463d" ] } ], "mendeley" : { "manualFormatting" : "4", "previouslyFormattedCitation" : "(Arthur, Ruth, &amp; Tachie, 2009)" }, "properties" : { "noteIndex" : 0 }, "schema" : "https://github.com/citation-style-language/schema/raw/master/csl-citation.json" }</w:instrText>
      </w:r>
      <w:r w:rsidRPr="00993F51">
        <w:rPr>
          <w:rFonts w:ascii="Times New Roman" w:eastAsia="MS Mincho" w:hAnsi="Times New Roman"/>
          <w:b/>
          <w:bCs/>
          <w:caps/>
          <w:sz w:val="28"/>
        </w:rPr>
        <w:fldChar w:fldCharType="separate"/>
      </w:r>
      <w:r w:rsidRPr="00993F51">
        <w:rPr>
          <w:rFonts w:ascii="Times New Roman" w:eastAsia="MS Mincho" w:hAnsi="Times New Roman"/>
          <w:caps/>
          <w:noProof/>
          <w:sz w:val="28"/>
        </w:rPr>
        <w:t>4</w:t>
      </w:r>
      <w:r w:rsidRPr="00993F51">
        <w:rPr>
          <w:rFonts w:ascii="Times New Roman" w:eastAsia="MS Mincho" w:hAnsi="Times New Roman"/>
          <w:b/>
          <w:bCs/>
          <w:caps/>
          <w:sz w:val="28"/>
        </w:rPr>
        <w:fldChar w:fldCharType="end"/>
      </w:r>
      <w:r w:rsidRPr="00993F51">
        <w:rPr>
          <w:rFonts w:ascii="Times New Roman" w:eastAsia="MS Mincho" w:hAnsi="Times New Roman"/>
          <w:b/>
          <w:bCs/>
          <w:caps/>
          <w:sz w:val="28"/>
        </w:rPr>
        <w:t>-</w:t>
      </w:r>
      <w:r w:rsidRPr="00993F51">
        <w:rPr>
          <w:rFonts w:ascii="Times New Roman" w:eastAsia="MS Mincho" w:hAnsi="Times New Roman"/>
          <w:bCs/>
          <w:caps/>
          <w:sz w:val="28"/>
        </w:rPr>
        <w:fldChar w:fldCharType="begin" w:fldLock="1"/>
      </w:r>
      <w:r w:rsidRPr="00993F51">
        <w:rPr>
          <w:rFonts w:ascii="Times New Roman" w:eastAsia="MS Mincho" w:hAnsi="Times New Roman"/>
          <w:bCs/>
          <w:caps/>
          <w:sz w:val="28"/>
        </w:rPr>
        <w:instrText>ADDIN CSL_CITATION { "citationItems" : [ { "id" : "ITEM-1", "itemData" : { "DOI" : "10.1016/j.nucengdes.2008.01.027", "ISSN" : "00295493", "author" : [ { "dropping-particle" : "", "family" : "Hassan", "given" : "Yassin a.", "non-dropping-particle" : "", "parse-names" : false, "suffix" : "" }, { "dropping-particle" : "", "family" : "Dominguez-Ontiveros", "given" : "E.E.", "non-dropping-particle" : "", "parse-names" : false, "suffix" : "" } ], "container-title" : "Nuclear Engineering and Design", "id" : "ITEM-1", "issue" : "11", "issued" : { "date-parts" : [ [ "2008", "11" ] ] }, "page" : "3080-3085", "title" : "Flow visualization in a pebble bed reactor experiment using PIV and refractive index matching techniques", "type" : "article-journal", "volume" : "238" }, "uris" : [ "http://www.mendeley.com/documents/?uuid=fe36692f-c804-4e64-97a5-707e56d0099c" ] } ], "mendeley" : { "manualFormatting" : "8", "previouslyFormattedCitation" : "(Hassan &amp; Dominguez-Ontiveros, 2008)" }, "properties" : { "noteIndex" : 0 }, "schema" : "https://github.com/citation-style-language/schema/raw/master/csl-citation.json" }</w:instrText>
      </w:r>
      <w:r w:rsidRPr="00993F51">
        <w:rPr>
          <w:rFonts w:ascii="Times New Roman" w:eastAsia="MS Mincho" w:hAnsi="Times New Roman"/>
          <w:bCs/>
          <w:caps/>
          <w:sz w:val="28"/>
        </w:rPr>
        <w:fldChar w:fldCharType="separate"/>
      </w:r>
      <w:r w:rsidRPr="00993F51">
        <w:rPr>
          <w:rFonts w:ascii="Times New Roman" w:eastAsia="MS Mincho" w:hAnsi="Times New Roman"/>
          <w:bCs/>
          <w:noProof/>
          <w:sz w:val="28"/>
        </w:rPr>
        <w:t>8</w:t>
      </w:r>
      <w:r w:rsidRPr="00993F51">
        <w:rPr>
          <w:rFonts w:ascii="Times New Roman" w:eastAsia="MS Mincho" w:hAnsi="Times New Roman"/>
          <w:bCs/>
          <w:caps/>
          <w:sz w:val="28"/>
        </w:rPr>
        <w:fldChar w:fldCharType="end"/>
      </w:r>
      <w:r w:rsidRPr="00993F51">
        <w:rPr>
          <w:rFonts w:ascii="Times New Roman" w:eastAsia="MS Mincho" w:hAnsi="Times New Roman"/>
          <w:bCs/>
          <w:caps/>
          <w:sz w:val="28"/>
        </w:rPr>
        <w:t>,30</w:t>
      </w:r>
      <w:r w:rsidRPr="00993F51">
        <w:rPr>
          <w:rFonts w:ascii="Times New Roman" w:eastAsia="MS Mincho" w:hAnsi="Times New Roman"/>
          <w:bCs/>
          <w:sz w:val="28"/>
        </w:rPr>
        <w:t>], (2) Particle Tracking Velocimetry (PTV) [</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"DOI" : "10.1007/s00348-008-0480-x", "ISSN" : "0723-4864", "author" : [ { "dropping-particle" : "", "family" : "Huang", "given" : "Alice Y. L.", "non-dropping-particle" : "", "parse-names" : false, "suffix" : "" }, { "dropping-particle" : "", "family" : "Huang", "given" : "Michelle Y. F.", "non-dropping-particle" : "", "parse-names" : false, "suffix" : "" }, { "dropping-particle" : "", "family" : "Capart", "given" : "Herv\u00e9", "non-dropping-particle" : "", "parse-names" : false, "suffix" : "" }, { "dropping-particle" : "", "family" : "Chen", "given" : "Rong-Her", "non-dropping-particle" : "", "parse-names" : false, "suffix" : "" } ], "container-title" : "Experiments in Fluids", "id" : "ITEM-1", "issue" : "2", "issued" : { "date-parts" : [ [ "2008", "3", "9" ] ] }, "page" : "309-321", "title" : "Optical measurements of pore geometry and fluid velocity in a bed of irregularly packed spheres", "type" : "article-journal", "volume" : "45" }, "uris" : [ "http://www.mendeley.com/documents/?uuid=965bb2fb-6027-415a-9c3f-265b7a2ac3c2" ] } ], "mendeley" : { "manualFormatting" : "9", "previouslyFormattedCitation" : "(Huang, Huang, Capart, &amp; Chen, 2008)"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9</w:t>
      </w:r>
      <w:r w:rsidRPr="00993F51">
        <w:rPr>
          <w:rFonts w:ascii="Times New Roman" w:eastAsia="MS Mincho" w:hAnsi="Times New Roman"/>
          <w:bCs/>
          <w:sz w:val="28"/>
        </w:rPr>
        <w:fldChar w:fldCharType="end"/>
      </w:r>
      <w:r w:rsidRPr="00993F51">
        <w:rPr>
          <w:rFonts w:ascii="Times New Roman" w:eastAsia="MS Mincho" w:hAnsi="Times New Roman"/>
          <w:bCs/>
          <w:sz w:val="28"/>
        </w:rPr>
        <w:t>-</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"DOI" : "10.1063/1.1328075", "ISSN" : "10706631", "author" : [ { "dropping-particle" : "", "family" : "Cushman", "given" : "John H.", "non-dropping-particle" : "", "parse-names" : false, "suffix" : "" }, { "dropping-particle" : "", "family" : "Moroni", "given" : "Monica", "non-dropping-particle" : "", "parse-names" : false, "suffix" : "" } ], "container-title" : "Physics of Fluids", "id" : "ITEM-1", "issue" : "1", "issued" : { "date-parts" : [ [ "2001" ] ] }, "page" : "75", "title" : "Statistical mechanics with three-dimensional particle tracking velocimetry experiments in the study of anomalous dispersion. I. Theory", "type" : "article-journal", "volume" : "13" }, "uris" : [ "http://www.mendeley.com/documents/?uuid=77bcf248-64f8-4b2c-a232-9351299bd44e", "http://www.mendeley.com/documents/?uuid=556f5382-2df3-4267-b5c1-f9f76d22b796" ] } ], "mendeley" : { "manualFormatting" : "11", "previouslyFormattedCitation" : "(Cushman &amp; Moroni, 2001)"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11</w:t>
      </w:r>
      <w:r w:rsidRPr="00993F51">
        <w:rPr>
          <w:rFonts w:ascii="Times New Roman" w:eastAsia="MS Mincho" w:hAnsi="Times New Roman"/>
          <w:bCs/>
          <w:sz w:val="28"/>
        </w:rPr>
        <w:fldChar w:fldCharType="end"/>
      </w:r>
      <w:r w:rsidRPr="00993F51">
        <w:rPr>
          <w:rFonts w:ascii="Times New Roman" w:eastAsia="MS Mincho" w:hAnsi="Times New Roman"/>
          <w:bCs/>
          <w:sz w:val="28"/>
        </w:rPr>
        <w:t>], (3) Laser-Induced Fluorescence (LIF) [</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"ISSN" : "0021-9797", "author" : [ { "dropping-particle" : "", "family" : "Fontenot", "given" : "Mirrya M", "non-dropping-particle" : "", "parse-names" : false, "suffix" : "" }, { "dropping-particle" : "", "family" : "Vigil", "given" : "R Dennis", "non-dropping-particle" : "", "parse-names" : false, "suffix" : "" } ], "container-title" : "Journal of colloid and interface science", "id" : "ITEM-1", "issue" : "2", "issued" : { "date-parts" : [ [ "2002" ] ] }, "page" : "481-489", "publisher" : "Elsevier", "title" : "Pore-scale study of nonaqueous phase liquid dissolution in porous media using laser-induced fluorescence", "type" : "article-journal", "volume" : "247" }, "uris" : [ "http://www.mendeley.com/documents/?uuid=b8a57b39-0ae8-4690-9d11-c02ce19c659b", "http://www.mendeley.com/documents/?uuid=72bf737f-8f11-4dfe-a26c-56a6efd768fc" ] } ], "mendeley" : { "manualFormatting" : "12", "previouslyFormattedCitation" : "(Fontenot &amp; Vigil, 2002)"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12</w:t>
      </w:r>
      <w:r w:rsidRPr="00993F51">
        <w:rPr>
          <w:rFonts w:ascii="Times New Roman" w:eastAsia="MS Mincho" w:hAnsi="Times New Roman"/>
          <w:bCs/>
          <w:sz w:val="28"/>
        </w:rPr>
        <w:fldChar w:fldCharType="end"/>
      </w:r>
      <w:r w:rsidRPr="00993F51">
        <w:rPr>
          <w:rFonts w:ascii="Times New Roman" w:eastAsia="MS Mincho" w:hAnsi="Times New Roman"/>
          <w:bCs/>
          <w:sz w:val="28"/>
        </w:rPr>
        <w:t>,</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"ISSN" : "0309-1708", "author" : [ { "dropping-particle" : "", "family" : "Rashidi", "given" : "M", "non-dropping-particle" : "", "parse-names" : false, "suffix" : "" }, { "dropping-particle" : "", "family" : "Peurrung", "given" : "L", "non-dropping-particle" : "", "parse-names" : false, "suffix" : "" }, { "dropping-particle" : "", "family" : "Tompson", "given" : "A F B", "non-dropping-particle" : "", "parse-names" : false, "suffix" : "" }, { "dropping-particle" : "", "family" : "Kulp", "given" : "T J", "non-dropping-particle" : "", "parse-names" : false, "suffix" : "" } ], "container-title" : "Advances in Water Resources", "id" : "ITEM-1", "issue" : "3", "issued" : { "date-parts" : [ [ "1996" ] ] }, "page" : "163-180", "publisher" : "Elsevier", "title" : "Experimental analysis of pore-scale flow and transport in porous media", "type" : "article-journal", "volume" : "19" }, "uris" : [ "http://www.mendeley.com/documents/?uuid=6a9b5721-82ee-4405-84d7-5967af8184fc", "http://www.mendeley.com/documents/?uuid=772f002e-428d-469b-b46c-89edbc10fa1d" ] } ], "mendeley" : { "manualFormatting" : "13", "previouslyFormattedCitation" : "(Rashidi, Peurrung, Tompson, &amp; Kulp, 1996)"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13</w:t>
      </w:r>
      <w:r w:rsidRPr="00993F51">
        <w:rPr>
          <w:rFonts w:ascii="Times New Roman" w:eastAsia="MS Mincho" w:hAnsi="Times New Roman"/>
          <w:bCs/>
          <w:sz w:val="28"/>
        </w:rPr>
        <w:fldChar w:fldCharType="end"/>
      </w:r>
      <w:r w:rsidRPr="00993F51">
        <w:rPr>
          <w:rFonts w:ascii="Times New Roman" w:eastAsia="MS Mincho" w:hAnsi="Times New Roman"/>
          <w:bCs/>
          <w:sz w:val="28"/>
        </w:rPr>
        <w:t>], (4) Laser Doppler Anemometry (LDA) [</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"ISSN" : "0031-9171", "author" : [ { "dropping-particle" : "", "family" : "Johnston", "given" : "William", "non-dropping-particle" : "", "parse-names" : false, "suffix" : "" }, { "dropping-particle" : "", "family" : "Dybbs", "given" : "Alexander", "non-dropping-particle" : "", "parse-names" : false, "suffix" : "" }, { "dropping-particle" : "", "family" : "Edwards", "given" : "Robert", "non-dropping-particle" : "", "parse-names" : false, "suffix" : "" } ], "container-title" : "Physics of Fluids", "id" : "ITEM-1", "issue" : "7", "issued" : { "date-parts" : [ [ "1975" ] ] }, "page" : "913-914", "title" : "Measurement of fluid velocity inside porous media with a laser anemometer", "type" : "article-journal", "volume" : "18" }, "uris" : [ "http://www.mendeley.com/documents/?uuid=ac18a208-2b93-49b9-b3b8-d602392caf42", "http://www.mendeley.com/documents/?uuid=29e8c560-efb0-4166-bf57-a9ee73362c77" ] } ], "mendeley" : { "manualFormatting" : "14", "previouslyFormattedCitation" : "(Johnston, Dybbs, &amp; Edwards, 1975)"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14</w:t>
      </w:r>
      <w:r w:rsidRPr="00993F51">
        <w:rPr>
          <w:rFonts w:ascii="Times New Roman" w:eastAsia="MS Mincho" w:hAnsi="Times New Roman"/>
          <w:bCs/>
          <w:sz w:val="28"/>
        </w:rPr>
        <w:fldChar w:fldCharType="end"/>
      </w:r>
      <w:r w:rsidRPr="00993F51">
        <w:rPr>
          <w:rFonts w:ascii="Times New Roman" w:eastAsia="MS Mincho" w:hAnsi="Times New Roman"/>
          <w:bCs/>
          <w:sz w:val="28"/>
        </w:rPr>
        <w:t>,</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"ISSN" : "0723-4864", "author" : [ { "dropping-particle" : "", "family" : "Yarlagadda", "given" : "A P", "non-dropping-particle" : "", "parse-names" : false, "suffix" : "" }, { "dropping-particle" : "", "family" : "Yoganathan", "given" : "A P", "non-dropping-particle" : "", "parse-names" : false, "suffix" : "" } ], "container-title" : "Experiments in Fluids", "id" : "ITEM-1", "issue" : "1-2", "issued" : { "date-parts" : [ [ "1989" ] ] }, "page" : "59-71", "publisher" : "Springer", "title" : "Experimental studies of model porous media fluid dynamics", "type" : "article-journal", "volume" : "8" }, "uris" : [ "http://www.mendeley.com/documents/?uuid=2d5e9e1d-ec36-40c7-9959-9fa7db00facb", "http://www.mendeley.com/documents/?uuid=018686c1-cf16-4b73-939c-9a3c16d762f9" ] } ], "mendeley" : { "manualFormatting" : "15", "previouslyFormattedCitation" : "(Yarlagadda &amp; Yoganathan, 1989)"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15</w:t>
      </w:r>
      <w:r w:rsidRPr="00993F51">
        <w:rPr>
          <w:rFonts w:ascii="Times New Roman" w:eastAsia="MS Mincho" w:hAnsi="Times New Roman"/>
          <w:bCs/>
          <w:sz w:val="28"/>
        </w:rPr>
        <w:fldChar w:fldCharType="end"/>
      </w:r>
      <w:r w:rsidRPr="00993F51">
        <w:rPr>
          <w:rFonts w:ascii="Times New Roman" w:eastAsia="MS Mincho" w:hAnsi="Times New Roman"/>
          <w:bCs/>
          <w:sz w:val="28"/>
        </w:rPr>
        <w:t>], (5) Magnetic Resonance Imaging(MRI) [</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"DOI" : "10.1016/j.advwatres.2013.01.009", "ISSN" : "03091708", "author" : [ { "dropping-particle" : "", "family" : "Yang", "given" : "Xiaofan", "non-dropping-particle" : "", "parse-names" : false, "suffix" : "" }, { "dropping-particle" : "", "family" : "Scheibe", "given" : "Timothy D.", "non-dropping-particle" : "", "parse-names" : false, "suffix" : "" }, { "dropping-particle" : "", "family" : "Richmond", "given" : "Marshall C.", "non-dropping-particle" : "", "parse-names" : false, "suffix" : "" }, { "dropping-particle" : "", "family" : "Perkins", "given" : "William a.", "non-dropping-particle" : "", "parse-names" : false, "suffix" : "" }, { "dropping-particle" : "", "family" : "Vogt", "given" : "Sarah J.", "non-dropping-particle" : "", "parse-names" : false, "suffix" : "" }, { "dropping-particle" : "", "family" : "Codd", "given" : "Sarah L.", "non-dropping-particle" : "", "parse-names" : false, "suffix" : "" }, { "dropping-particle" : "", "family" : "Seymour", "given" : "Joseph D.", "non-dropping-particle" : "", "parse-names" : false, "suffix" : "" }, { "dropping-particle" : "", "family" : "McKinley", "given" : "Matthew I.", "non-dropping-particle" : "", "parse-names" : false, "suffix" : "" } ], "container-title" : "Advances in Water Resources", "id" : "ITEM-1", "issued" : { "date-parts" : [ [ "2013", "4" ] ] }, "page" : "228-241", "publisher" : "Elsevier Ltd", "title" : "Direct numerical simulation of pore-scale flow in a bead pack: Comparison with magnetic resonance imaging observations", "type" : "article-journal", "volume" : "54" }, "uris" : [ "http://www.mendeley.com/documents/?uuid=0768b626-a39a-46c0-8eb2-59da51fd289e" ] } ], "mendeley" : { "manualFormatting" : "16", "previouslyFormattedCitation" : "(Yang et al., 2013)"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16</w:t>
      </w:r>
      <w:r w:rsidRPr="00993F51">
        <w:rPr>
          <w:rFonts w:ascii="Times New Roman" w:eastAsia="MS Mincho" w:hAnsi="Times New Roman"/>
          <w:bCs/>
          <w:sz w:val="28"/>
        </w:rPr>
        <w:fldChar w:fldCharType="end"/>
      </w:r>
      <w:r w:rsidRPr="00993F51">
        <w:rPr>
          <w:rFonts w:ascii="Times New Roman" w:eastAsia="MS Mincho" w:hAnsi="Times New Roman"/>
          <w:bCs/>
          <w:sz w:val="28"/>
        </w:rPr>
        <w:t xml:space="preserve">, </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"DOI" : "10.1016/S0009-2509(00)00256-6", "ISSN" : "00092509", "abstract" : "Three-dimensional structural magnetic resonance imaging (MRI) and MRI velocimetry have been used to fully characterise the structure of the interparticle pore space and the single-phase flow field in a packed bed of alumina catalyst particles. Three orthogonal components of the velocity (Vx, Vy and Vz) are acquired such that the fluid velocity vector is determined at a pore-scale resolution of 156\u03bcm. The pore space has been analysed by unambiguously partitioning the pore space into individual pores. Characteristics of the individual pores are combined with the MRI velocity data to determine quantitative statistical information concerning flow through these pores. The ability of the lattice-Boltzmann simulation technique to predict the flow field visualised by MRI is also demonstrated by performing the simulation on a lattice derived directly from the MRI experimental three-dimensional image of the structure of the packed bed. A direct comparison of the MRI and lattice-Boltzmann results shows there is good agreement between the two methods. Using the pore analysis in conjunction with the velocity information, the flow field through the pore space is shown to be highly heterogeneous with 40% of the fluid flowing through only 10% of the pores. We also show that the lattice-Boltzmann data may be used to calculate average molecular displacement propagators similar to those acquired experimentally for such systems. The effect of the wall on the fluid velocity and porosity is calculated as a function of distance from the wall. Some difference between the MRI and lattice-Boltzmann results are observed close to the wall because of inertial effects in the high velocity channels which are not simulated by the lattice-Boltzmann method. Finally, we present initial results from the extension of this work to two-phase flow in packed beds. A case study of the visualisation of the extent of wetting of the packing as a function of time following start-up is presented.", "author" : [ { "dropping-particle" : "", "family" : "Mantle", "given" : "M.D.", "non-dropping-particle" : "", "parse-names" : false, "suffix" : "" }, { "dropping-particle" : "", "family" : "Sederman", "given" : "A.J.", "non-dropping-particle" : "", "parse-names" : false, "suffix" : "" }, { "dropping-particle" : "", "family" : "Gladden", "given" : "L.F.", "non-dropping-particle" : "", "parse-names" : false, "suffix" : "" } ], "container-title" : "Chemical Engineering Science", "id" : "ITEM-1", "issue" : "2", "issued" : { "date-parts" : [ [ "2001", "1" ] ] }, "page" : "523-529", "title" : "Single- and two-phase flow in fixed-bed reactors: MRI flow visualisation and lattice-Boltzmann simulations", "type" : "article-journal", "volume" : "56" }, "uris" : [ "http://www.mendeley.com/documents/?uuid=15d96f0b-075f-4ede-9766-ee244de813a1" ] } ], "mendeley" : { "manualFormatting" : "17", "previouslyFormattedCitation" : "(Mantle, Sederman, &amp; Gladden, 2001)"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17</w:t>
      </w:r>
      <w:r w:rsidRPr="00993F51">
        <w:rPr>
          <w:rFonts w:ascii="Times New Roman" w:eastAsia="MS Mincho" w:hAnsi="Times New Roman"/>
          <w:bCs/>
          <w:sz w:val="28"/>
        </w:rPr>
        <w:fldChar w:fldCharType="end"/>
      </w:r>
      <w:r w:rsidRPr="00993F51">
        <w:rPr>
          <w:rFonts w:ascii="Times New Roman" w:eastAsia="MS Mincho" w:hAnsi="Times New Roman"/>
          <w:bCs/>
          <w:sz w:val="28"/>
        </w:rPr>
        <w:t>], and X-ray Computed Tomography (XCT) [</w:t>
      </w:r>
      <w:r w:rsidRPr="00993F51">
        <w:rPr>
          <w:rFonts w:ascii="Times New Roman" w:eastAsia="MS Mincho" w:hAnsi="Times New Roman"/>
          <w:bCs/>
          <w:sz w:val="28"/>
        </w:rPr>
        <w:fldChar w:fldCharType="begin" w:fldLock="1"/>
      </w:r>
      <w:r w:rsidRPr="00993F51">
        <w:rPr>
          <w:rFonts w:ascii="Times New Roman" w:eastAsia="MS Mincho" w:hAnsi="Times New Roman"/>
          <w:bCs/>
          <w:sz w:val="28"/>
        </w:rPr>
        <w:instrText>ADDIN CSL_CITATION { "citationItems" : [ { "id" : "ITEM-1", "itemData" : { "DOI" : "10.1103/PhysRevE.77.026710", "ISSN" : "1539-3755", "author" : [ { "dropping-particle" : "", "family" : "Sukop", "given" : "Michael C.", "non-dropping-particle" : "", "parse-names" : false, "suffix" : "" }, { "dropping-particle" : "", "family" : "Huang", "given" : "Haibo", "non-dropping-particle" : "", "parse-names" : false, "suffix" : "" }, { "dropping-particle" : "", "family" : "Lin", "given" : "Chen Luh", "non-dropping-particle" : "", "parse-names" : false, "suffix" : "" }, { "dropping-particle" : "", "family" : "Deo", "given" : "Milind D.", "non-dropping-particle" : "", "parse-names" : false, "suffix" : "" }, { "dropping-particle" : "", "family" : "Oh", "given" : "Kyeongseok", "non-dropping-particle" : "", "parse-names" : false, "suffix" : "" }, { "dropping-particle" : "", "family" : "Miller", "given" : "Jan D.", "non-dropping-particle" : "", "parse-names" : false, "suffix" : "" } ], "container-title" : "Physical Review E", "id" : "ITEM-1", "issue" : "2", "issued" : { "date-parts" : [ [ "2008", "2" ] ] }, "page" : "026710", "title" : "Distribution of multiphase fluids in porous media: Comparison between lattice Boltzmann modeling and micro-x-ray tomography", "type" : "article-journal", "volume" : "77" }, "uris" : [ "http://www.mendeley.com/documents/?uuid=6b2d6404-2452-4209-a478-c78cc79c9808" ] } ], "mendeley" : { "manualFormatting" : "18", "previouslyFormattedCitation" : "(Sukop et al., 2008)" }, "properties" : { "noteIndex" : 0 }, "schema" : "https://github.com/citation-style-language/schema/raw/master/csl-citation.json" }</w:instrText>
      </w:r>
      <w:r w:rsidRPr="00993F51">
        <w:rPr>
          <w:rFonts w:ascii="Times New Roman" w:eastAsia="MS Mincho" w:hAnsi="Times New Roman"/>
          <w:bCs/>
          <w:sz w:val="28"/>
        </w:rPr>
        <w:fldChar w:fldCharType="separate"/>
      </w:r>
      <w:r w:rsidRPr="00993F51">
        <w:rPr>
          <w:rFonts w:ascii="Times New Roman" w:eastAsia="MS Mincho" w:hAnsi="Times New Roman"/>
          <w:bCs/>
          <w:noProof/>
          <w:sz w:val="28"/>
        </w:rPr>
        <w:t>18</w:t>
      </w:r>
      <w:r w:rsidRPr="00993F51">
        <w:rPr>
          <w:rFonts w:ascii="Times New Roman" w:eastAsia="MS Mincho" w:hAnsi="Times New Roman"/>
          <w:bCs/>
          <w:sz w:val="28"/>
        </w:rPr>
        <w:fldChar w:fldCharType="end"/>
      </w:r>
      <w:r w:rsidRPr="00993F51">
        <w:rPr>
          <w:rFonts w:ascii="Times New Roman" w:eastAsia="MS Mincho" w:hAnsi="Times New Roman"/>
          <w:bCs/>
          <w:sz w:val="28"/>
        </w:rPr>
        <w:t xml:space="preserve">]. PIV method has the advantage of being used for the for instantaneous velocity measurement, although reflects some weaknesses for investigating the flow around glass beads. </w:t>
      </w:r>
      <w:r w:rsidRPr="00993F51">
        <w:rPr>
          <w:rFonts w:ascii="Times New Roman" w:eastAsia="MS Mincho" w:hAnsi="Times New Roman" w:cs="Times New Roman"/>
          <w:bCs/>
          <w:sz w:val="28"/>
        </w:rPr>
        <w:t xml:space="preserve">The justifications beyond using PIV rather than other visualization techniques depend on many elements where some of them are fruitful to be mentioned in this analysis. Other methods such as MRI and XCT are capable of being used in certain flow situations for the case of opaque materials. </w:t>
      </w:r>
      <w:r w:rsidRPr="00993F51">
        <w:rPr>
          <w:rFonts w:ascii="Times New Roman" w:eastAsia="MS Mincho" w:hAnsi="Times New Roman"/>
          <w:bCs/>
          <w:sz w:val="28"/>
        </w:rPr>
        <w:t xml:space="preserve">In this study, PIV has been chosen as the experimental method to visualize the flow field in the pores around the spheres. </w:t>
      </w:r>
      <w:r w:rsidRPr="00993F51">
        <w:rPr>
          <w:rFonts w:ascii="Times New Roman" w:eastAsia="MS Mincho" w:hAnsi="Times New Roman" w:cs="Times New Roman"/>
          <w:bCs/>
          <w:sz w:val="28"/>
        </w:rPr>
        <w:t xml:space="preserve">In this study, a PIV setup for capturing the instantaneous velocities is being developed. </w:t>
      </w:r>
      <w:r w:rsidRPr="00993F51">
        <w:rPr>
          <w:rFonts w:ascii="Times New Roman" w:eastAsia="MS Mincho" w:hAnsi="Times New Roman"/>
          <w:bCs/>
          <w:sz w:val="28"/>
        </w:rPr>
        <w:t>The limitations are (1) elusiveness of optical interrogation access, (2) distortion of the light within the media, and (3) refractive index mismatch (RIM) which are minimized to make the bed ready to transmit the optical rays and without distortion. Bed aspect ratio which is the length of the bed to the diameter of the beads (</w:t>
      </w:r>
      <w:r w:rsidRPr="00993F51">
        <w:rPr>
          <w:rFonts w:ascii="Times New Roman" w:eastAsia="MS Mincho" w:hAnsi="Times New Roman"/>
          <w:bCs/>
          <w:i/>
          <w:sz w:val="28"/>
        </w:rPr>
        <w:t>L/D</w:t>
      </w:r>
      <w:r w:rsidRPr="00993F51">
        <w:rPr>
          <w:rFonts w:ascii="Times New Roman" w:eastAsia="MS Mincho" w:hAnsi="Times New Roman"/>
          <w:bCs/>
          <w:i/>
          <w:sz w:val="28"/>
          <w:vertAlign w:val="subscript"/>
        </w:rPr>
        <w:t>B</w:t>
      </w:r>
      <w:r w:rsidRPr="00993F51">
        <w:rPr>
          <w:rFonts w:ascii="Times New Roman" w:eastAsia="MS Mincho" w:hAnsi="Times New Roman"/>
          <w:bCs/>
          <w:sz w:val="28"/>
        </w:rPr>
        <w:t>) is important when the effects of near wall region are to be considered. In the following study, the aspect ratio of the bed is chosen to be low and the flow regime represents a creeping flow.</w:t>
      </w:r>
    </w:p>
    <w:p w:rsidR="00502C4D" w:rsidRPr="003039BE" w:rsidRDefault="00502C4D" w:rsidP="00502C4D">
      <w:pPr>
        <w:pStyle w:val="AcknowledgmentsClauseTitle"/>
        <w:spacing w:before="0"/>
        <w:rPr>
          <w:rFonts w:asciiTheme="minorBidi" w:hAnsiTheme="minorBidi" w:cstheme="minorBidi"/>
          <w:bCs/>
          <w:iCs/>
          <w:caps w:val="0"/>
          <w:sz w:val="28"/>
        </w:rPr>
      </w:pPr>
      <w:r w:rsidRPr="003039BE">
        <w:rPr>
          <w:rFonts w:asciiTheme="minorBidi" w:hAnsiTheme="minorBidi" w:cstheme="minorBidi"/>
          <w:bCs/>
          <w:iCs/>
          <w:caps w:val="0"/>
          <w:sz w:val="28"/>
        </w:rPr>
        <w:t>PIV Method and Experimental Apparatus</w:t>
      </w:r>
    </w:p>
    <w:p w:rsidR="00502C4D" w:rsidRPr="00502C4D" w:rsidRDefault="00502C4D" w:rsidP="00502C4D">
      <w:pPr>
        <w:tabs>
          <w:tab w:val="left" w:pos="360"/>
        </w:tabs>
        <w:spacing w:after="0" w:line="240" w:lineRule="auto"/>
        <w:ind w:firstLine="360"/>
        <w:jc w:val="both"/>
        <w:rPr>
          <w:rFonts w:ascii="Times New Roman" w:eastAsia="MS Mincho" w:hAnsi="Times New Roman" w:cs="Times New Roman"/>
          <w:bCs/>
          <w:sz w:val="28"/>
        </w:rPr>
      </w:pPr>
      <w:r w:rsidRPr="00502C4D">
        <w:rPr>
          <w:rFonts w:ascii="Times New Roman" w:eastAsia="MS Mincho" w:hAnsi="Times New Roman" w:cs="Times New Roman"/>
          <w:bCs/>
          <w:sz w:val="28"/>
        </w:rPr>
        <w:t xml:space="preserve">Pore scale experiments of porous media flows are confined to non-invasive approaches due to lack of ability to measure the pore scale velocities without disturbing the flow field. PIV is the method that has been used for several similar applications. The specification of the experimental setup is summarized in Table 1. </w:t>
      </w:r>
    </w:p>
    <w:p w:rsidR="00502C4D" w:rsidRPr="00792556" w:rsidRDefault="00502C4D" w:rsidP="00502C4D">
      <w:pPr>
        <w:tabs>
          <w:tab w:val="left" w:pos="360"/>
        </w:tabs>
        <w:spacing w:after="0" w:line="240" w:lineRule="auto"/>
        <w:ind w:firstLine="360"/>
        <w:jc w:val="both"/>
        <w:rPr>
          <w:rFonts w:ascii="Times New Roman" w:eastAsia="MS Mincho" w:hAnsi="Times New Roman" w:cs="Times New Roman"/>
          <w:bCs/>
          <w:sz w:val="14"/>
          <w:szCs w:val="16"/>
        </w:rPr>
      </w:pPr>
    </w:p>
    <w:p w:rsidR="00502C4D" w:rsidRPr="00750037" w:rsidRDefault="00502C4D" w:rsidP="00502C4D">
      <w:pPr>
        <w:tabs>
          <w:tab w:val="left" w:pos="360"/>
        </w:tabs>
        <w:spacing w:after="0" w:line="240" w:lineRule="auto"/>
        <w:ind w:firstLine="360"/>
        <w:jc w:val="both"/>
        <w:rPr>
          <w:rFonts w:ascii="Times New Roman" w:eastAsia="MS Mincho" w:hAnsi="Times New Roman" w:cs="Times New Roman"/>
          <w:bCs/>
          <w:sz w:val="8"/>
          <w:szCs w:val="1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9"/>
        <w:gridCol w:w="1565"/>
        <w:gridCol w:w="1326"/>
      </w:tblGrid>
      <w:tr w:rsidR="00502C4D" w:rsidRPr="00502C4D" w:rsidTr="003039BE">
        <w:trPr>
          <w:trHeight w:val="241"/>
          <w:jc w:val="center"/>
        </w:trPr>
        <w:tc>
          <w:tcPr>
            <w:tcW w:w="6890" w:type="dxa"/>
            <w:gridSpan w:val="3"/>
            <w:tcBorders>
              <w:bottom w:val="single" w:sz="18"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
                <w:sz w:val="20"/>
              </w:rPr>
              <w:lastRenderedPageBreak/>
              <w:t>Table 1:</w:t>
            </w:r>
            <w:r w:rsidRPr="00502C4D">
              <w:rPr>
                <w:rFonts w:ascii="Times New Roman" w:eastAsia="MS Mincho" w:hAnsi="Times New Roman" w:cs="Times New Roman"/>
                <w:bCs/>
                <w:sz w:val="20"/>
              </w:rPr>
              <w:t xml:space="preserve"> Pore scale experimental specifications</w:t>
            </w:r>
          </w:p>
        </w:tc>
      </w:tr>
      <w:tr w:rsidR="00502C4D" w:rsidRPr="00502C4D" w:rsidTr="003039BE">
        <w:trPr>
          <w:trHeight w:val="241"/>
          <w:jc w:val="center"/>
        </w:trPr>
        <w:tc>
          <w:tcPr>
            <w:tcW w:w="3999" w:type="dxa"/>
            <w:tcBorders>
              <w:top w:val="single" w:sz="18" w:space="0" w:color="auto"/>
              <w:bottom w:val="single" w:sz="18"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Parameter</w:t>
            </w:r>
          </w:p>
        </w:tc>
        <w:tc>
          <w:tcPr>
            <w:tcW w:w="1565" w:type="dxa"/>
            <w:tcBorders>
              <w:top w:val="single" w:sz="18" w:space="0" w:color="auto"/>
              <w:bottom w:val="single" w:sz="18"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Value</w:t>
            </w:r>
          </w:p>
        </w:tc>
        <w:tc>
          <w:tcPr>
            <w:tcW w:w="1325" w:type="dxa"/>
            <w:tcBorders>
              <w:top w:val="single" w:sz="18" w:space="0" w:color="auto"/>
              <w:bottom w:val="single" w:sz="18" w:space="0" w:color="auto"/>
            </w:tcBorders>
          </w:tcPr>
          <w:p w:rsidR="00502C4D" w:rsidRPr="00502C4D" w:rsidRDefault="00502C4D" w:rsidP="0083783C">
            <w:pPr>
              <w:tabs>
                <w:tab w:val="left" w:pos="360"/>
              </w:tabs>
              <w:jc w:val="center"/>
              <w:rPr>
                <w:rFonts w:ascii="Times New Roman" w:eastAsia="MS Mincho" w:hAnsi="Times New Roman" w:cs="Times New Roman"/>
                <w:bCs/>
                <w:sz w:val="20"/>
              </w:rPr>
            </w:pPr>
            <w:r w:rsidRPr="00502C4D">
              <w:rPr>
                <w:rFonts w:ascii="Times New Roman" w:eastAsia="MS Mincho" w:hAnsi="Times New Roman" w:cs="Times New Roman"/>
                <w:bCs/>
                <w:sz w:val="20"/>
              </w:rPr>
              <w:t>units</w:t>
            </w:r>
          </w:p>
        </w:tc>
      </w:tr>
      <w:tr w:rsidR="00502C4D" w:rsidRPr="00502C4D" w:rsidTr="003039BE">
        <w:trPr>
          <w:trHeight w:val="526"/>
          <w:jc w:val="center"/>
        </w:trPr>
        <w:tc>
          <w:tcPr>
            <w:tcW w:w="3999" w:type="dxa"/>
            <w:tcBorders>
              <w:top w:val="single" w:sz="18"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Test section dimension</w:t>
            </w:r>
          </w:p>
        </w:tc>
        <w:tc>
          <w:tcPr>
            <w:tcW w:w="1565" w:type="dxa"/>
            <w:tcBorders>
              <w:top w:val="single" w:sz="18"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70× 70 × 90 </w:t>
            </w:r>
          </w:p>
        </w:tc>
        <w:tc>
          <w:tcPr>
            <w:tcW w:w="1325" w:type="dxa"/>
            <w:tcBorders>
              <w:top w:val="single" w:sz="18"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mm</w:t>
            </w:r>
          </w:p>
        </w:tc>
      </w:tr>
      <w:tr w:rsidR="00502C4D" w:rsidRPr="00502C4D" w:rsidTr="003039BE">
        <w:trPr>
          <w:trHeight w:val="255"/>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Bead diameter </w:t>
            </w:r>
            <w:r w:rsidRPr="00502C4D">
              <w:rPr>
                <w:rFonts w:ascii="Times New Roman" w:eastAsia="MS Mincho" w:hAnsi="Times New Roman"/>
                <w:bCs/>
                <w:i/>
                <w:sz w:val="20"/>
              </w:rPr>
              <w:t>D</w:t>
            </w:r>
            <w:r w:rsidRPr="00502C4D">
              <w:rPr>
                <w:rFonts w:ascii="Times New Roman" w:eastAsia="MS Mincho" w:hAnsi="Times New Roman"/>
                <w:bCs/>
                <w:i/>
                <w:sz w:val="20"/>
                <w:vertAlign w:val="subscript"/>
              </w:rPr>
              <w:t>B</w:t>
            </w:r>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15</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mm</w:t>
            </w:r>
          </w:p>
        </w:tc>
      </w:tr>
      <w:tr w:rsidR="00502C4D" w:rsidRPr="00502C4D" w:rsidTr="003039BE">
        <w:trPr>
          <w:trHeight w:val="255"/>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Aspect ratio </w:t>
            </w:r>
            <w:r w:rsidRPr="00502C4D">
              <w:rPr>
                <w:rFonts w:ascii="Times New Roman" w:eastAsia="MS Mincho" w:hAnsi="Times New Roman"/>
                <w:bCs/>
                <w:sz w:val="20"/>
              </w:rPr>
              <w:t>(</w:t>
            </w:r>
            <w:r w:rsidRPr="00502C4D">
              <w:rPr>
                <w:rFonts w:ascii="Times New Roman" w:eastAsia="MS Mincho" w:hAnsi="Times New Roman"/>
                <w:bCs/>
                <w:i/>
                <w:sz w:val="20"/>
              </w:rPr>
              <w:t>L/D</w:t>
            </w:r>
            <w:r w:rsidRPr="00502C4D">
              <w:rPr>
                <w:rFonts w:ascii="Times New Roman" w:eastAsia="MS Mincho" w:hAnsi="Times New Roman"/>
                <w:bCs/>
                <w:i/>
                <w:sz w:val="20"/>
                <w:vertAlign w:val="subscript"/>
              </w:rPr>
              <w:t>B</w:t>
            </w:r>
            <w:r w:rsidRPr="00502C4D">
              <w:rPr>
                <w:rFonts w:ascii="Times New Roman" w:eastAsia="MS Mincho" w:hAnsi="Times New Roman"/>
                <w:bCs/>
                <w:sz w:val="20"/>
              </w:rPr>
              <w:t>)</w:t>
            </w:r>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4.67</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N/A</w:t>
            </w:r>
          </w:p>
        </w:tc>
      </w:tr>
      <w:tr w:rsidR="00502C4D" w:rsidRPr="00502C4D" w:rsidTr="003039BE">
        <w:trPr>
          <w:trHeight w:val="270"/>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Liquid dynamic viscosity</w:t>
            </w:r>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0.00144</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m:oMathPara>
              <m:oMath>
                <m:r>
                  <w:rPr>
                    <w:rFonts w:ascii="Cambria Math" w:eastAsia="MS Mincho" w:hAnsi="Cambria Math" w:cs="Times New Roman"/>
                    <w:sz w:val="20"/>
                  </w:rPr>
                  <m:t>N.s/</m:t>
                </m:r>
                <m:sSup>
                  <m:sSupPr>
                    <m:ctrlPr>
                      <w:rPr>
                        <w:rFonts w:ascii="Cambria Math" w:eastAsia="MS Mincho" w:hAnsi="Cambria Math" w:cs="Times New Roman"/>
                        <w:bCs/>
                        <w:i/>
                        <w:sz w:val="20"/>
                      </w:rPr>
                    </m:ctrlPr>
                  </m:sSupPr>
                  <m:e>
                    <m:r>
                      <w:rPr>
                        <w:rFonts w:ascii="Cambria Math" w:eastAsia="MS Mincho" w:hAnsi="Cambria Math" w:cs="Times New Roman"/>
                        <w:sz w:val="20"/>
                      </w:rPr>
                      <m:t>m</m:t>
                    </m:r>
                  </m:e>
                  <m:sup>
                    <m:r>
                      <w:rPr>
                        <w:rFonts w:ascii="Cambria Math" w:eastAsia="MS Mincho" w:hAnsi="Cambria Math" w:cs="Times New Roman"/>
                        <w:sz w:val="20"/>
                      </w:rPr>
                      <m:t>2</m:t>
                    </m:r>
                  </m:sup>
                </m:sSup>
              </m:oMath>
            </m:oMathPara>
          </w:p>
        </w:tc>
      </w:tr>
      <w:tr w:rsidR="00502C4D" w:rsidRPr="00502C4D" w:rsidTr="003039BE">
        <w:trPr>
          <w:trHeight w:val="255"/>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Liquid density </w:t>
            </w:r>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1.118</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g/ml</w:t>
            </w:r>
          </w:p>
        </w:tc>
      </w:tr>
      <w:tr w:rsidR="00502C4D" w:rsidRPr="00502C4D" w:rsidTr="003039BE">
        <w:trPr>
          <w:trHeight w:val="255"/>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Interrogation window</w:t>
            </w:r>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32×32</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pixel</w:t>
            </w:r>
          </w:p>
        </w:tc>
      </w:tr>
      <w:tr w:rsidR="00502C4D" w:rsidRPr="00502C4D" w:rsidTr="003039BE">
        <w:trPr>
          <w:trHeight w:val="255"/>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Bed Porosity </w:t>
            </w:r>
            <m:oMath>
              <m:r>
                <w:rPr>
                  <w:rFonts w:ascii="Cambria Math" w:eastAsia="MS Mincho" w:hAnsi="Cambria Math" w:cs="Times New Roman"/>
                  <w:sz w:val="20"/>
                </w:rPr>
                <m:t>(</m:t>
              </m:r>
              <m:r>
                <w:rPr>
                  <w:rFonts w:ascii="Cambria Math" w:eastAsia="MS Mincho" w:hAnsi="Cambria Math" w:cs="Times New Roman"/>
                  <w:bCs/>
                  <w:i/>
                  <w:sz w:val="20"/>
                </w:rPr>
                <w:sym w:font="Symbol" w:char="F066"/>
              </m:r>
              <m:r>
                <w:rPr>
                  <w:rFonts w:ascii="Cambria Math" w:eastAsia="MS Mincho" w:hAnsi="Cambria Math" w:cs="Times New Roman"/>
                  <w:sz w:val="20"/>
                </w:rPr>
                <m:t>)</m:t>
              </m:r>
            </m:oMath>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0.44</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N/A</w:t>
            </w:r>
          </w:p>
        </w:tc>
      </w:tr>
      <w:tr w:rsidR="00502C4D" w:rsidRPr="00502C4D" w:rsidTr="003039BE">
        <w:trPr>
          <w:trHeight w:val="270"/>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Interstitial velocity </w:t>
            </w:r>
            <m:oMath>
              <m:sSub>
                <m:sSubPr>
                  <m:ctrlPr>
                    <w:rPr>
                      <w:rFonts w:ascii="Cambria Math" w:eastAsia="MS Mincho" w:hAnsi="Cambria Math" w:cs="Times New Roman"/>
                      <w:bCs/>
                      <w:i/>
                      <w:sz w:val="20"/>
                    </w:rPr>
                  </m:ctrlPr>
                </m:sSubPr>
                <m:e>
                  <m:r>
                    <w:rPr>
                      <w:rFonts w:ascii="Cambria Math" w:eastAsia="MS Mincho" w:hAnsi="Cambria Math" w:cs="Times New Roman"/>
                      <w:sz w:val="20"/>
                    </w:rPr>
                    <m:t>(V</m:t>
                  </m:r>
                </m:e>
                <m:sub>
                  <m:r>
                    <w:rPr>
                      <w:rFonts w:ascii="Cambria Math" w:eastAsia="MS Mincho" w:hAnsi="Cambria Math" w:cs="Times New Roman"/>
                      <w:sz w:val="20"/>
                    </w:rPr>
                    <m:t>int</m:t>
                  </m:r>
                </m:sub>
              </m:sSub>
              <m:r>
                <w:rPr>
                  <w:rFonts w:ascii="Cambria Math" w:eastAsia="MS Mincho" w:hAnsi="Cambria Math" w:cs="Times New Roman"/>
                  <w:sz w:val="20"/>
                </w:rPr>
                <m:t>)</m:t>
              </m:r>
            </m:oMath>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0.6184</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mm/s</w:t>
            </w:r>
          </w:p>
        </w:tc>
      </w:tr>
      <w:tr w:rsidR="00502C4D" w:rsidRPr="00502C4D" w:rsidTr="003039BE">
        <w:trPr>
          <w:trHeight w:val="283"/>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Pore Reynolds number </w:t>
            </w:r>
            <m:oMath>
              <m:sSub>
                <m:sSubPr>
                  <m:ctrlPr>
                    <w:rPr>
                      <w:rFonts w:ascii="Cambria Math" w:eastAsia="MS Mincho" w:hAnsi="Cambria Math" w:cs="Times New Roman"/>
                      <w:bCs/>
                      <w:i/>
                      <w:sz w:val="20"/>
                    </w:rPr>
                  </m:ctrlPr>
                </m:sSubPr>
                <m:e>
                  <m:r>
                    <w:rPr>
                      <w:rFonts w:ascii="Cambria Math" w:eastAsia="MS Mincho" w:hAnsi="Cambria Math" w:cs="Times New Roman"/>
                      <w:sz w:val="20"/>
                    </w:rPr>
                    <m:t>(Re</m:t>
                  </m:r>
                </m:e>
                <m:sub>
                  <m:r>
                    <w:rPr>
                      <w:rFonts w:ascii="Cambria Math" w:eastAsia="MS Mincho" w:hAnsi="Cambria Math" w:cs="Times New Roman"/>
                      <w:sz w:val="20"/>
                    </w:rPr>
                    <m:t>pore</m:t>
                  </m:r>
                </m:sub>
              </m:sSub>
              <m:r>
                <w:rPr>
                  <w:rFonts w:ascii="Cambria Math" w:eastAsia="MS Mincho" w:hAnsi="Cambria Math" w:cs="Times New Roman"/>
                  <w:sz w:val="20"/>
                </w:rPr>
                <m:t>)</m:t>
              </m:r>
            </m:oMath>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3.7725</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N/A</w:t>
            </w:r>
          </w:p>
        </w:tc>
      </w:tr>
      <w:tr w:rsidR="00502C4D" w:rsidRPr="00502C4D" w:rsidTr="003039BE">
        <w:trPr>
          <w:trHeight w:val="270"/>
          <w:jc w:val="center"/>
        </w:trPr>
        <w:tc>
          <w:tcPr>
            <w:tcW w:w="3999"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 xml:space="preserve">Volumetric Flow Rate </w:t>
            </w:r>
            <m:oMath>
              <m:r>
                <w:rPr>
                  <w:rFonts w:ascii="Cambria Math" w:eastAsia="MS Mincho" w:hAnsi="Cambria Math" w:cs="Times New Roman"/>
                  <w:sz w:val="20"/>
                </w:rPr>
                <m:t>(Q)</m:t>
              </m:r>
            </m:oMath>
          </w:p>
        </w:tc>
        <w:tc>
          <w:tcPr>
            <w:tcW w:w="1565" w:type="dxa"/>
            <w:tcBorders>
              <w:top w:val="dotted" w:sz="4" w:space="0" w:color="auto"/>
              <w:bottom w:val="dotted" w:sz="4"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80</w:t>
            </w:r>
          </w:p>
        </w:tc>
        <w:tc>
          <w:tcPr>
            <w:tcW w:w="1325" w:type="dxa"/>
            <w:tcBorders>
              <w:top w:val="dotted" w:sz="4" w:space="0" w:color="auto"/>
              <w:bottom w:val="dotted" w:sz="4" w:space="0" w:color="auto"/>
            </w:tcBorders>
          </w:tcPr>
          <w:p w:rsidR="00502C4D" w:rsidRPr="00502C4D" w:rsidRDefault="00502C4D" w:rsidP="0083783C">
            <w:pPr>
              <w:tabs>
                <w:tab w:val="left" w:pos="360"/>
              </w:tabs>
              <w:jc w:val="center"/>
              <w:rPr>
                <w:rFonts w:ascii="Times New Roman" w:eastAsia="MS Mincho" w:hAnsi="Times New Roman" w:cs="Times New Roman"/>
                <w:bCs/>
                <w:i/>
                <w:sz w:val="20"/>
              </w:rPr>
            </w:pPr>
            <w:r w:rsidRPr="00502C4D">
              <w:rPr>
                <w:rFonts w:ascii="Times New Roman" w:eastAsia="MS Mincho" w:hAnsi="Times New Roman" w:cs="Times New Roman"/>
                <w:bCs/>
                <w:i/>
                <w:sz w:val="20"/>
              </w:rPr>
              <w:t>ml/min</w:t>
            </w:r>
          </w:p>
        </w:tc>
      </w:tr>
      <w:tr w:rsidR="00502C4D" w:rsidRPr="00502C4D" w:rsidTr="003039BE">
        <w:trPr>
          <w:trHeight w:val="512"/>
          <w:jc w:val="center"/>
        </w:trPr>
        <w:tc>
          <w:tcPr>
            <w:tcW w:w="3999" w:type="dxa"/>
            <w:tcBorders>
              <w:top w:val="dotted" w:sz="4" w:space="0" w:color="auto"/>
              <w:bottom w:val="single" w:sz="18"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Separation time between PIV images</w:t>
            </w:r>
          </w:p>
        </w:tc>
        <w:tc>
          <w:tcPr>
            <w:tcW w:w="1565" w:type="dxa"/>
            <w:tcBorders>
              <w:top w:val="dotted" w:sz="4" w:space="0" w:color="auto"/>
              <w:bottom w:val="single" w:sz="18" w:space="0" w:color="auto"/>
            </w:tcBorders>
            <w:vAlign w:val="center"/>
          </w:tcPr>
          <w:p w:rsidR="00502C4D" w:rsidRPr="00502C4D" w:rsidRDefault="00502C4D" w:rsidP="0083783C">
            <w:pPr>
              <w:tabs>
                <w:tab w:val="left" w:pos="360"/>
              </w:tabs>
              <w:rPr>
                <w:rFonts w:ascii="Times New Roman" w:eastAsia="MS Mincho" w:hAnsi="Times New Roman" w:cs="Times New Roman"/>
                <w:bCs/>
                <w:sz w:val="20"/>
              </w:rPr>
            </w:pPr>
            <w:r w:rsidRPr="00502C4D">
              <w:rPr>
                <w:rFonts w:ascii="Times New Roman" w:eastAsia="MS Mincho" w:hAnsi="Times New Roman" w:cs="Times New Roman"/>
                <w:bCs/>
                <w:sz w:val="20"/>
              </w:rPr>
              <w:t>0.0833</w:t>
            </w:r>
          </w:p>
        </w:tc>
        <w:tc>
          <w:tcPr>
            <w:tcW w:w="1325" w:type="dxa"/>
            <w:tcBorders>
              <w:top w:val="dotted" w:sz="4" w:space="0" w:color="auto"/>
              <w:bottom w:val="single" w:sz="18" w:space="0" w:color="auto"/>
            </w:tcBorders>
          </w:tcPr>
          <w:p w:rsidR="00502C4D" w:rsidRPr="00502C4D" w:rsidRDefault="00502C4D" w:rsidP="0083783C">
            <w:pPr>
              <w:tabs>
                <w:tab w:val="left" w:pos="360"/>
              </w:tabs>
              <w:jc w:val="center"/>
              <w:rPr>
                <w:rFonts w:ascii="Times New Roman" w:eastAsia="MS Mincho" w:hAnsi="Times New Roman" w:cs="Times New Roman"/>
                <w:bCs/>
                <w:sz w:val="20"/>
              </w:rPr>
            </w:pPr>
            <w:r w:rsidRPr="00502C4D">
              <w:rPr>
                <w:rFonts w:ascii="Times New Roman" w:eastAsia="MS Mincho" w:hAnsi="Times New Roman" w:cs="Times New Roman"/>
                <w:bCs/>
                <w:sz w:val="20"/>
              </w:rPr>
              <w:t>sec</w:t>
            </w:r>
          </w:p>
        </w:tc>
      </w:tr>
    </w:tbl>
    <w:p w:rsidR="00502C4D" w:rsidRDefault="00502C4D" w:rsidP="00402AD8">
      <w:pPr>
        <w:jc w:val="both"/>
        <w:rPr>
          <w:rFonts w:ascii="Times New Roman" w:hAnsi="Times New Roman" w:cs="Times New Roman"/>
          <w:sz w:val="56"/>
        </w:rPr>
      </w:pPr>
    </w:p>
    <w:p w:rsidR="00402AD8" w:rsidRDefault="00402AD8" w:rsidP="00402AD8">
      <w:pPr>
        <w:pStyle w:val="BodyTextIndent"/>
        <w:spacing w:before="240" w:line="240" w:lineRule="auto"/>
        <w:ind w:left="0"/>
        <w:jc w:val="both"/>
        <w:rPr>
          <w:rFonts w:ascii="Times New Roman" w:eastAsia="MS Mincho" w:hAnsi="Times New Roman" w:cs="Times New Roman"/>
          <w:bCs/>
          <w:sz w:val="28"/>
        </w:rPr>
      </w:pPr>
      <w:r w:rsidRPr="00402AD8">
        <w:rPr>
          <w:rFonts w:ascii="Times New Roman" w:eastAsia="MS Mincho" w:hAnsi="Times New Roman" w:cs="Times New Roman"/>
          <w:bCs/>
          <w:sz w:val="28"/>
        </w:rPr>
        <w:t xml:space="preserve">The procedure to accomplish a PIV measurement include (a) data acquisition, (b) </w:t>
      </w:r>
      <w:proofErr w:type="spellStart"/>
      <w:r w:rsidRPr="00402AD8">
        <w:rPr>
          <w:rFonts w:ascii="Times New Roman" w:eastAsia="MS Mincho" w:hAnsi="Times New Roman" w:cs="Times New Roman"/>
          <w:bCs/>
          <w:sz w:val="28"/>
        </w:rPr>
        <w:t>pixelization</w:t>
      </w:r>
      <w:proofErr w:type="spellEnd"/>
      <w:r w:rsidRPr="00402AD8">
        <w:rPr>
          <w:rFonts w:ascii="Times New Roman" w:eastAsia="MS Mincho" w:hAnsi="Times New Roman" w:cs="Times New Roman"/>
          <w:bCs/>
          <w:sz w:val="28"/>
        </w:rPr>
        <w:t>, (c) interrogation, (d) validation, and (e) final 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90"/>
      </w:tblGrid>
      <w:tr w:rsidR="00B53701" w:rsidTr="0083783C">
        <w:trPr>
          <w:jc w:val="center"/>
        </w:trPr>
        <w:tc>
          <w:tcPr>
            <w:tcW w:w="4990" w:type="dxa"/>
            <w:vAlign w:val="bottom"/>
          </w:tcPr>
          <w:p w:rsidR="00B53701" w:rsidRPr="00124C2F" w:rsidRDefault="00B53701" w:rsidP="0083783C">
            <w:pPr>
              <w:pStyle w:val="AcknowledgmentsClauseTitle"/>
              <w:spacing w:before="0"/>
              <w:jc w:val="center"/>
              <w:rPr>
                <w:rFonts w:ascii="Times New Roman" w:hAnsi="Times New Roman"/>
                <w:b w:val="0"/>
                <w:caps w:val="0"/>
              </w:rPr>
            </w:pPr>
            <w:r w:rsidRPr="00F508F5">
              <w:rPr>
                <w:rFonts w:ascii="Times New Roman" w:hAnsi="Times New Roman"/>
                <w:b w:val="0"/>
                <w:caps w:val="0"/>
                <w:noProof/>
              </w:rPr>
              <w:drawing>
                <wp:inline distT="0" distB="0" distL="0" distR="0" wp14:anchorId="5E8A1B35" wp14:editId="7342A51B">
                  <wp:extent cx="2934031" cy="2867829"/>
                  <wp:effectExtent l="0" t="0" r="0" b="8890"/>
                  <wp:docPr id="6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3"/>
                          <pic:cNvPicPr>
                            <a:picLocks noChangeAspect="1" noChangeArrowheads="1"/>
                          </pic:cNvPicPr>
                        </pic:nvPicPr>
                        <pic:blipFill>
                          <a:blip r:embed="rId5" cstate="print"/>
                          <a:srcRect/>
                          <a:stretch>
                            <a:fillRect/>
                          </a:stretch>
                        </pic:blipFill>
                        <pic:spPr bwMode="auto">
                          <a:xfrm>
                            <a:off x="0" y="0"/>
                            <a:ext cx="2938261" cy="2871964"/>
                          </a:xfrm>
                          <a:prstGeom prst="rect">
                            <a:avLst/>
                          </a:prstGeom>
                          <a:noFill/>
                          <a:ln>
                            <a:noFill/>
                          </a:ln>
                        </pic:spPr>
                      </pic:pic>
                    </a:graphicData>
                  </a:graphic>
                </wp:inline>
              </w:drawing>
            </w:r>
          </w:p>
        </w:tc>
      </w:tr>
      <w:tr w:rsidR="00B53701" w:rsidRPr="00B53701" w:rsidTr="0083783C">
        <w:trPr>
          <w:jc w:val="center"/>
        </w:trPr>
        <w:tc>
          <w:tcPr>
            <w:tcW w:w="4990" w:type="dxa"/>
            <w:vAlign w:val="center"/>
          </w:tcPr>
          <w:p w:rsidR="00B53701" w:rsidRPr="00B53701" w:rsidRDefault="00B53701" w:rsidP="0083783C">
            <w:pPr>
              <w:pStyle w:val="AcknowledgmentsClauseTitle"/>
              <w:jc w:val="center"/>
              <w:rPr>
                <w:rFonts w:ascii="Times New Roman" w:hAnsi="Times New Roman"/>
                <w:b w:val="0"/>
                <w:caps w:val="0"/>
                <w:sz w:val="24"/>
              </w:rPr>
            </w:pPr>
            <w:r w:rsidRPr="00B53701">
              <w:rPr>
                <w:rFonts w:ascii="Times New Roman" w:hAnsi="Times New Roman"/>
                <w:bCs/>
                <w:caps w:val="0"/>
              </w:rPr>
              <w:t>Figure 1.</w:t>
            </w:r>
            <w:r w:rsidRPr="00B53701">
              <w:rPr>
                <w:rFonts w:ascii="Times New Roman" w:hAnsi="Times New Roman"/>
                <w:b w:val="0"/>
                <w:caps w:val="0"/>
              </w:rPr>
              <w:t xml:space="preserve"> Schematic of PIV test facility test section</w:t>
            </w:r>
          </w:p>
        </w:tc>
      </w:tr>
    </w:tbl>
    <w:p w:rsidR="00B53701" w:rsidRPr="00B53701" w:rsidRDefault="00B53701" w:rsidP="00B53701">
      <w:pPr>
        <w:pStyle w:val="BodyTextIndent"/>
        <w:spacing w:before="240" w:line="240" w:lineRule="auto"/>
        <w:ind w:left="0"/>
        <w:jc w:val="both"/>
        <w:rPr>
          <w:rFonts w:ascii="Times New Roman" w:hAnsi="Times New Roman" w:cs="Times New Roman"/>
          <w:bCs/>
          <w:sz w:val="24"/>
          <w:szCs w:val="20"/>
        </w:rPr>
      </w:pPr>
      <w:r w:rsidRPr="00B53701">
        <w:rPr>
          <w:rFonts w:ascii="Times New Roman" w:hAnsi="Times New Roman" w:cs="Times New Roman"/>
          <w:bCs/>
          <w:sz w:val="24"/>
          <w:szCs w:val="20"/>
        </w:rPr>
        <w:t xml:space="preserve">The pore Reynolds number is evaluated based on the interstitial velocity which is the pore-scale velocity. </w:t>
      </w:r>
    </w:p>
    <w:tbl>
      <w:tblPr>
        <w:tblStyle w:val="TableGrid"/>
        <w:tblW w:w="52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
        <w:gridCol w:w="4277"/>
        <w:gridCol w:w="496"/>
      </w:tblGrid>
      <w:tr w:rsidR="00B53701" w:rsidRPr="00B53701" w:rsidTr="00B53701">
        <w:trPr>
          <w:jc w:val="center"/>
        </w:trPr>
        <w:tc>
          <w:tcPr>
            <w:tcW w:w="432" w:type="dxa"/>
            <w:vAlign w:val="center"/>
          </w:tcPr>
          <w:p w:rsidR="00B53701" w:rsidRPr="00B53701" w:rsidRDefault="00B53701" w:rsidP="0083783C">
            <w:pPr>
              <w:pStyle w:val="BodyTextIndent"/>
              <w:ind w:left="0"/>
              <w:jc w:val="center"/>
              <w:rPr>
                <w:rFonts w:ascii="Times New Roman" w:hAnsi="Times New Roman" w:cs="Times New Roman"/>
                <w:bCs/>
                <w:sz w:val="24"/>
              </w:rPr>
            </w:pPr>
          </w:p>
        </w:tc>
        <w:tc>
          <w:tcPr>
            <w:tcW w:w="4320" w:type="dxa"/>
            <w:vAlign w:val="center"/>
          </w:tcPr>
          <w:p w:rsidR="00B53701" w:rsidRPr="00B53701" w:rsidRDefault="00B53701" w:rsidP="0083783C">
            <w:pPr>
              <w:pStyle w:val="BodyTextIndent"/>
              <w:spacing w:before="240" w:after="0"/>
              <w:ind w:left="0"/>
              <w:jc w:val="center"/>
              <w:rPr>
                <w:rFonts w:ascii="Times New Roman" w:hAnsi="Times New Roman" w:cs="Times New Roman"/>
                <w:bCs/>
                <w:sz w:val="24"/>
              </w:rPr>
            </w:pPr>
            <m:oMathPara>
              <m:oMath>
                <m:sSub>
                  <m:sSubPr>
                    <m:ctrlPr>
                      <w:rPr>
                        <w:rFonts w:ascii="Cambria Math" w:hAnsi="Cambria Math" w:cs="Times New Roman"/>
                        <w:i/>
                        <w:iCs/>
                        <w:szCs w:val="18"/>
                      </w:rPr>
                    </m:ctrlPr>
                  </m:sSubPr>
                  <m:e>
                    <m:r>
                      <m:rPr>
                        <m:sty m:val="p"/>
                      </m:rPr>
                      <w:rPr>
                        <w:rFonts w:ascii="Cambria Math" w:hAnsi="Cambria Math" w:cs="Times New Roman"/>
                        <w:szCs w:val="18"/>
                      </w:rPr>
                      <m:t>Re</m:t>
                    </m:r>
                  </m:e>
                  <m:sub>
                    <m:r>
                      <m:rPr>
                        <m:sty m:val="p"/>
                      </m:rPr>
                      <w:rPr>
                        <w:rFonts w:ascii="Cambria Math" w:hAnsi="Cambria Math" w:cs="Times New Roman"/>
                        <w:szCs w:val="18"/>
                      </w:rPr>
                      <m:t>pore</m:t>
                    </m:r>
                  </m:sub>
                </m:sSub>
                <m:r>
                  <m:rPr>
                    <m:sty m:val="p"/>
                  </m:rPr>
                  <w:rPr>
                    <w:rFonts w:ascii="Cambria Math" w:hAnsi="Cambria Math" w:cs="Times New Roman"/>
                    <w:szCs w:val="18"/>
                  </w:rPr>
                  <m:t>=</m:t>
                </m:r>
                <m:f>
                  <m:fPr>
                    <m:ctrlPr>
                      <w:rPr>
                        <w:rFonts w:ascii="Cambria Math" w:hAnsi="Cambria Math" w:cs="Times New Roman"/>
                        <w:i/>
                        <w:iCs/>
                        <w:szCs w:val="18"/>
                      </w:rPr>
                    </m:ctrlPr>
                  </m:fPr>
                  <m:num>
                    <m:r>
                      <m:rPr>
                        <m:sty m:val="p"/>
                      </m:rPr>
                      <w:rPr>
                        <w:rFonts w:ascii="Cambria Math" w:hAnsi="Cambria Math" w:cs="Times New Roman"/>
                        <w:szCs w:val="18"/>
                      </w:rPr>
                      <m:t>ρ</m:t>
                    </m:r>
                    <m:sSub>
                      <m:sSubPr>
                        <m:ctrlPr>
                          <w:rPr>
                            <w:rFonts w:ascii="Cambria Math" w:hAnsi="Cambria Math" w:cs="Times New Roman"/>
                            <w:i/>
                            <w:iCs/>
                            <w:szCs w:val="18"/>
                          </w:rPr>
                        </m:ctrlPr>
                      </m:sSubPr>
                      <m:e>
                        <m:r>
                          <m:rPr>
                            <m:sty m:val="p"/>
                          </m:rPr>
                          <w:rPr>
                            <w:rFonts w:ascii="Cambria Math" w:hAnsi="Cambria Math" w:cs="Times New Roman"/>
                            <w:szCs w:val="18"/>
                          </w:rPr>
                          <m:t>V</m:t>
                        </m:r>
                      </m:e>
                      <m:sub>
                        <m:r>
                          <m:rPr>
                            <m:sty m:val="p"/>
                          </m:rPr>
                          <w:rPr>
                            <w:rFonts w:ascii="Cambria Math" w:hAnsi="Cambria Math" w:cs="Times New Roman"/>
                            <w:szCs w:val="18"/>
                            <w:vertAlign w:val="subscript"/>
                          </w:rPr>
                          <m:t>int</m:t>
                        </m:r>
                      </m:sub>
                    </m:sSub>
                    <m:sSub>
                      <m:sSubPr>
                        <m:ctrlPr>
                          <w:rPr>
                            <w:rFonts w:ascii="Cambria Math" w:hAnsi="Cambria Math" w:cs="Times New Roman"/>
                            <w:i/>
                            <w:iCs/>
                            <w:szCs w:val="18"/>
                          </w:rPr>
                        </m:ctrlPr>
                      </m:sSubPr>
                      <m:e>
                        <m:r>
                          <m:rPr>
                            <m:sty m:val="p"/>
                          </m:rPr>
                          <w:rPr>
                            <w:rFonts w:ascii="Cambria Math" w:hAnsi="Cambria Math" w:cs="Times New Roman"/>
                            <w:szCs w:val="18"/>
                          </w:rPr>
                          <m:t>D</m:t>
                        </m:r>
                      </m:e>
                      <m:sub>
                        <m:r>
                          <m:rPr>
                            <m:sty m:val="p"/>
                          </m:rPr>
                          <w:rPr>
                            <w:rFonts w:ascii="Cambria Math" w:hAnsi="Cambria Math" w:cs="Times New Roman"/>
                            <w:szCs w:val="18"/>
                          </w:rPr>
                          <m:t>H</m:t>
                        </m:r>
                      </m:sub>
                    </m:sSub>
                  </m:num>
                  <m:den>
                    <m:r>
                      <m:rPr>
                        <m:sty m:val="p"/>
                      </m:rPr>
                      <w:rPr>
                        <w:rFonts w:ascii="Cambria Math" w:hAnsi="Cambria Math" w:cs="Times New Roman"/>
                        <w:szCs w:val="18"/>
                      </w:rPr>
                      <m:t>μ</m:t>
                    </m:r>
                  </m:den>
                </m:f>
              </m:oMath>
            </m:oMathPara>
          </w:p>
        </w:tc>
        <w:tc>
          <w:tcPr>
            <w:tcW w:w="450" w:type="dxa"/>
            <w:vAlign w:val="center"/>
          </w:tcPr>
          <w:p w:rsidR="00B53701" w:rsidRPr="00B53701" w:rsidRDefault="00B53701" w:rsidP="0083783C">
            <w:pPr>
              <w:pStyle w:val="BodyTextIndent"/>
              <w:ind w:left="0"/>
              <w:jc w:val="center"/>
              <w:rPr>
                <w:rFonts w:ascii="Times New Roman" w:hAnsi="Times New Roman" w:cs="Times New Roman"/>
                <w:bCs/>
                <w:sz w:val="24"/>
              </w:rPr>
            </w:pPr>
            <w:r w:rsidRPr="00B53701">
              <w:rPr>
                <w:rFonts w:ascii="Times New Roman" w:hAnsi="Times New Roman" w:cs="Times New Roman"/>
                <w:bCs/>
                <w:sz w:val="24"/>
              </w:rPr>
              <w:t>(1)</w:t>
            </w:r>
          </w:p>
        </w:tc>
      </w:tr>
    </w:tbl>
    <w:p w:rsidR="00B53701" w:rsidRPr="00B53701" w:rsidRDefault="00B53701" w:rsidP="00B53701">
      <w:pPr>
        <w:pStyle w:val="BodyTextIndent"/>
        <w:spacing w:before="240" w:after="0" w:line="240" w:lineRule="auto"/>
        <w:ind w:left="0"/>
        <w:jc w:val="both"/>
        <w:rPr>
          <w:rFonts w:ascii="Times New Roman" w:hAnsi="Times New Roman" w:cs="Times New Roman"/>
          <w:bCs/>
          <w:sz w:val="24"/>
          <w:szCs w:val="20"/>
        </w:rPr>
      </w:pPr>
      <w:proofErr w:type="gramStart"/>
      <w:r w:rsidRPr="00B53701">
        <w:rPr>
          <w:rFonts w:ascii="Times New Roman" w:hAnsi="Times New Roman" w:cs="Times New Roman"/>
          <w:bCs/>
          <w:sz w:val="24"/>
          <w:szCs w:val="20"/>
        </w:rPr>
        <w:lastRenderedPageBreak/>
        <w:t>where</w:t>
      </w:r>
      <w:proofErr w:type="gramEnd"/>
      <w:r w:rsidRPr="00B53701">
        <w:rPr>
          <w:rFonts w:ascii="Times New Roman" w:hAnsi="Times New Roman" w:cs="Times New Roman"/>
          <w:bCs/>
          <w:sz w:val="24"/>
          <w:szCs w:val="20"/>
        </w:rPr>
        <w:t xml:space="preserve">, </w:t>
      </w:r>
      <w:proofErr w:type="spellStart"/>
      <w:r w:rsidRPr="00B53701">
        <w:rPr>
          <w:rFonts w:ascii="Times New Roman" w:hAnsi="Times New Roman" w:cs="Times New Roman"/>
          <w:bCs/>
          <w:sz w:val="24"/>
          <w:szCs w:val="20"/>
        </w:rPr>
        <w:t>V</w:t>
      </w:r>
      <w:r w:rsidRPr="00B53701">
        <w:rPr>
          <w:rFonts w:ascii="Times New Roman" w:hAnsi="Times New Roman" w:cs="Times New Roman"/>
          <w:bCs/>
          <w:sz w:val="24"/>
          <w:szCs w:val="20"/>
          <w:vertAlign w:val="subscript"/>
        </w:rPr>
        <w:t>int</w:t>
      </w:r>
      <w:proofErr w:type="spellEnd"/>
      <w:r w:rsidRPr="00B53701">
        <w:rPr>
          <w:rFonts w:ascii="Times New Roman" w:hAnsi="Times New Roman" w:cs="Times New Roman"/>
          <w:bCs/>
          <w:sz w:val="24"/>
          <w:szCs w:val="20"/>
        </w:rPr>
        <w:t xml:space="preserve"> is the interstitial velocity, and D</w:t>
      </w:r>
      <w:r w:rsidRPr="00B53701">
        <w:rPr>
          <w:rFonts w:ascii="Times New Roman" w:hAnsi="Times New Roman" w:cs="Times New Roman"/>
          <w:bCs/>
          <w:sz w:val="24"/>
          <w:szCs w:val="20"/>
          <w:vertAlign w:val="subscript"/>
        </w:rPr>
        <w:t>H</w:t>
      </w:r>
      <w:r w:rsidRPr="00B53701">
        <w:rPr>
          <w:rFonts w:ascii="Times New Roman" w:hAnsi="Times New Roman" w:cs="Times New Roman"/>
          <w:bCs/>
          <w:sz w:val="24"/>
          <w:szCs w:val="20"/>
        </w:rPr>
        <w:t xml:space="preserve"> is the pore-scale  hydraulic diameter that is defined using the following relation:</w:t>
      </w:r>
    </w:p>
    <w:p w:rsidR="00B53701" w:rsidRPr="00B53701" w:rsidRDefault="00B53701" w:rsidP="00B53701">
      <w:pPr>
        <w:pStyle w:val="BodyTextIndent"/>
        <w:spacing w:after="0" w:line="240" w:lineRule="auto"/>
        <w:ind w:left="0"/>
        <w:jc w:val="both"/>
        <w:rPr>
          <w:rFonts w:ascii="Times New Roman" w:hAnsi="Times New Roman" w:cs="Times New Roman"/>
          <w:bCs/>
          <w:szCs w:val="18"/>
        </w:rPr>
      </w:pPr>
    </w:p>
    <w:tbl>
      <w:tblPr>
        <w:tblStyle w:val="TableGrid"/>
        <w:tblW w:w="81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1"/>
        <w:gridCol w:w="4851"/>
        <w:gridCol w:w="561"/>
      </w:tblGrid>
      <w:tr w:rsidR="00B53701" w:rsidRPr="00B53701" w:rsidTr="00B53701">
        <w:trPr>
          <w:trHeight w:val="701"/>
          <w:jc w:val="center"/>
        </w:trPr>
        <w:tc>
          <w:tcPr>
            <w:tcW w:w="2721" w:type="dxa"/>
            <w:vAlign w:val="center"/>
          </w:tcPr>
          <w:p w:rsidR="00B53701" w:rsidRPr="00B53701" w:rsidRDefault="00B53701" w:rsidP="0083783C">
            <w:pPr>
              <w:pStyle w:val="BodyTextIndent"/>
              <w:ind w:left="0"/>
              <w:jc w:val="center"/>
              <w:rPr>
                <w:rFonts w:ascii="Times New Roman" w:hAnsi="Times New Roman" w:cs="Times New Roman"/>
                <w:bCs/>
                <w:sz w:val="24"/>
              </w:rPr>
            </w:pPr>
          </w:p>
        </w:tc>
        <w:tc>
          <w:tcPr>
            <w:tcW w:w="4851" w:type="dxa"/>
            <w:vAlign w:val="center"/>
          </w:tcPr>
          <w:p w:rsidR="00B53701" w:rsidRPr="00B53701" w:rsidRDefault="00B53701" w:rsidP="0083783C">
            <w:pPr>
              <w:pStyle w:val="BodyTextIndent"/>
              <w:spacing w:before="240"/>
              <w:ind w:left="0"/>
              <w:jc w:val="center"/>
              <w:rPr>
                <w:rFonts w:ascii="Times New Roman" w:hAnsi="Times New Roman" w:cs="Times New Roman"/>
                <w:bCs/>
                <w:sz w:val="24"/>
              </w:rPr>
            </w:pPr>
            <m:oMathPara>
              <m:oMathParaPr>
                <m:jc m:val="center"/>
              </m:oMathParaPr>
              <m:oMath>
                <m:sSub>
                  <m:sSubPr>
                    <m:ctrlPr>
                      <w:rPr>
                        <w:rFonts w:ascii="Cambria Math" w:hAnsi="Cambria Math" w:cs="Times New Roman"/>
                        <w:i/>
                        <w:iCs/>
                        <w:szCs w:val="18"/>
                      </w:rPr>
                    </m:ctrlPr>
                  </m:sSubPr>
                  <m:e>
                    <m:r>
                      <m:rPr>
                        <m:sty m:val="p"/>
                      </m:rPr>
                      <w:rPr>
                        <w:rFonts w:ascii="Cambria Math" w:hAnsi="Cambria Math" w:cs="Times New Roman"/>
                        <w:szCs w:val="18"/>
                      </w:rPr>
                      <m:t>D</m:t>
                    </m:r>
                  </m:e>
                  <m:sub>
                    <m:r>
                      <m:rPr>
                        <m:sty m:val="p"/>
                      </m:rPr>
                      <w:rPr>
                        <w:rFonts w:ascii="Cambria Math" w:hAnsi="Cambria Math" w:cs="Times New Roman"/>
                        <w:szCs w:val="18"/>
                      </w:rPr>
                      <m:t>H</m:t>
                    </m:r>
                  </m:sub>
                </m:sSub>
                <m:r>
                  <m:rPr>
                    <m:sty m:val="p"/>
                  </m:rPr>
                  <w:rPr>
                    <w:rFonts w:ascii="Cambria Math" w:hAnsi="Cambria Math" w:cs="Times New Roman"/>
                    <w:szCs w:val="18"/>
                  </w:rPr>
                  <m:t>=</m:t>
                </m:r>
                <m:f>
                  <m:fPr>
                    <m:ctrlPr>
                      <w:rPr>
                        <w:rFonts w:ascii="Cambria Math" w:hAnsi="Cambria Math" w:cs="Times New Roman"/>
                        <w:i/>
                        <w:iCs/>
                        <w:szCs w:val="18"/>
                      </w:rPr>
                    </m:ctrlPr>
                  </m:fPr>
                  <m:num>
                    <m:r>
                      <m:rPr>
                        <m:sty m:val="p"/>
                      </m:rPr>
                      <w:rPr>
                        <w:rFonts w:ascii="Cambria Math" w:hAnsi="Cambria Math" w:cs="Times New Roman"/>
                        <w:szCs w:val="18"/>
                      </w:rPr>
                      <m:t>Volume of voids filled with fluid</m:t>
                    </m:r>
                  </m:num>
                  <m:den>
                    <m:r>
                      <m:rPr>
                        <m:sty m:val="p"/>
                      </m:rPr>
                      <w:rPr>
                        <w:rFonts w:ascii="Cambria Math" w:hAnsi="Cambria Math" w:cs="Times New Roman"/>
                        <w:szCs w:val="18"/>
                      </w:rPr>
                      <m:t>wetted surface area</m:t>
                    </m:r>
                  </m:den>
                </m:f>
                <m:r>
                  <m:rPr>
                    <m:sty m:val="p"/>
                  </m:rPr>
                  <w:rPr>
                    <w:rFonts w:ascii="Cambria Math" w:hAnsi="Cambria Math" w:cs="Times New Roman"/>
                    <w:szCs w:val="18"/>
                  </w:rPr>
                  <m:t>=</m:t>
                </m:r>
                <m:f>
                  <m:fPr>
                    <m:ctrlPr>
                      <w:rPr>
                        <w:rFonts w:ascii="Cambria Math" w:hAnsi="Cambria Math" w:cs="Times New Roman"/>
                        <w:i/>
                        <w:iCs/>
                        <w:szCs w:val="18"/>
                      </w:rPr>
                    </m:ctrlPr>
                  </m:fPr>
                  <m:num>
                    <m:r>
                      <m:rPr>
                        <m:sty m:val="p"/>
                      </m:rPr>
                      <w:rPr>
                        <w:rFonts w:ascii="Cambria Math" w:hAnsi="Cambria Math" w:cs="Times New Roman"/>
                        <w:szCs w:val="18"/>
                      </w:rPr>
                      <m:t>2</m:t>
                    </m:r>
                  </m:num>
                  <m:den>
                    <m:r>
                      <m:rPr>
                        <m:sty m:val="p"/>
                      </m:rPr>
                      <w:rPr>
                        <w:rFonts w:ascii="Cambria Math" w:hAnsi="Cambria Math" w:cs="Times New Roman"/>
                        <w:szCs w:val="18"/>
                      </w:rPr>
                      <m:t>3</m:t>
                    </m:r>
                  </m:den>
                </m:f>
                <m:r>
                  <m:rPr>
                    <m:sty m:val="p"/>
                  </m:rPr>
                  <w:rPr>
                    <w:rFonts w:ascii="Cambria Math" w:hAnsi="Cambria Math" w:cs="Times New Roman"/>
                    <w:szCs w:val="18"/>
                  </w:rPr>
                  <m:t> </m:t>
                </m:r>
                <m:f>
                  <m:fPr>
                    <m:ctrlPr>
                      <w:rPr>
                        <w:rFonts w:ascii="Cambria Math" w:hAnsi="Cambria Math" w:cs="Times New Roman"/>
                        <w:i/>
                        <w:iCs/>
                        <w:szCs w:val="18"/>
                      </w:rPr>
                    </m:ctrlPr>
                  </m:fPr>
                  <m:num>
                    <m:r>
                      <m:rPr>
                        <m:sty m:val="p"/>
                      </m:rPr>
                      <w:rPr>
                        <w:rFonts w:ascii="Cambria Math" w:hAnsi="Cambria Math" w:cs="Times New Roman"/>
                        <w:szCs w:val="18"/>
                      </w:rPr>
                      <m:t>ϕ</m:t>
                    </m:r>
                    <m:sSub>
                      <m:sSubPr>
                        <m:ctrlPr>
                          <w:rPr>
                            <w:rFonts w:ascii="Cambria Math" w:hAnsi="Cambria Math" w:cs="Times New Roman"/>
                            <w:i/>
                            <w:iCs/>
                            <w:szCs w:val="18"/>
                          </w:rPr>
                        </m:ctrlPr>
                      </m:sSubPr>
                      <m:e>
                        <m:r>
                          <m:rPr>
                            <m:sty m:val="p"/>
                          </m:rPr>
                          <w:rPr>
                            <w:rFonts w:ascii="Cambria Math" w:hAnsi="Cambria Math" w:cs="Times New Roman"/>
                            <w:szCs w:val="18"/>
                          </w:rPr>
                          <m:t>D</m:t>
                        </m:r>
                      </m:e>
                      <m:sub>
                        <m:r>
                          <m:rPr>
                            <m:sty m:val="p"/>
                          </m:rPr>
                          <w:rPr>
                            <w:rFonts w:ascii="Cambria Math" w:hAnsi="Cambria Math" w:cs="Times New Roman"/>
                            <w:szCs w:val="18"/>
                          </w:rPr>
                          <m:t>B</m:t>
                        </m:r>
                      </m:sub>
                    </m:sSub>
                  </m:num>
                  <m:den>
                    <m:r>
                      <m:rPr>
                        <m:sty m:val="p"/>
                      </m:rPr>
                      <w:rPr>
                        <w:rFonts w:ascii="Cambria Math" w:hAnsi="Cambria Math" w:cs="Times New Roman"/>
                        <w:szCs w:val="18"/>
                      </w:rPr>
                      <m:t>1-ϕ</m:t>
                    </m:r>
                  </m:den>
                </m:f>
              </m:oMath>
            </m:oMathPara>
          </w:p>
        </w:tc>
        <w:tc>
          <w:tcPr>
            <w:tcW w:w="561" w:type="dxa"/>
            <w:vAlign w:val="center"/>
          </w:tcPr>
          <w:p w:rsidR="00B53701" w:rsidRPr="00B53701" w:rsidRDefault="00B53701" w:rsidP="0083783C">
            <w:pPr>
              <w:pStyle w:val="BodyTextIndent"/>
              <w:ind w:left="0"/>
              <w:jc w:val="center"/>
              <w:rPr>
                <w:rFonts w:ascii="Times New Roman" w:hAnsi="Times New Roman" w:cs="Times New Roman"/>
                <w:bCs/>
                <w:sz w:val="24"/>
              </w:rPr>
            </w:pPr>
            <w:r w:rsidRPr="00B53701">
              <w:rPr>
                <w:rFonts w:ascii="Times New Roman" w:hAnsi="Times New Roman" w:cs="Times New Roman"/>
                <w:bCs/>
                <w:sz w:val="24"/>
              </w:rPr>
              <w:t>(2)</w:t>
            </w:r>
          </w:p>
        </w:tc>
      </w:tr>
    </w:tbl>
    <w:p w:rsidR="00B53701" w:rsidRPr="00B53701" w:rsidRDefault="00B53701" w:rsidP="00B53701">
      <w:pPr>
        <w:pStyle w:val="BodyTextIndent"/>
        <w:spacing w:before="240" w:line="240" w:lineRule="auto"/>
        <w:ind w:left="0"/>
        <w:jc w:val="both"/>
        <w:rPr>
          <w:rFonts w:ascii="Times New Roman" w:hAnsi="Times New Roman" w:cs="Times New Roman"/>
          <w:sz w:val="28"/>
          <w:szCs w:val="28"/>
        </w:rPr>
      </w:pPr>
      <w:r w:rsidRPr="00B53701">
        <w:rPr>
          <w:rFonts w:ascii="Times New Roman" w:hAnsi="Times New Roman" w:cs="Times New Roman"/>
          <w:bCs/>
          <w:sz w:val="28"/>
          <w:szCs w:val="28"/>
        </w:rPr>
        <w:t xml:space="preserve">Ammonium </w:t>
      </w:r>
      <w:proofErr w:type="spellStart"/>
      <w:r w:rsidRPr="00B53701">
        <w:rPr>
          <w:rFonts w:ascii="Times New Roman" w:hAnsi="Times New Roman" w:cs="Times New Roman"/>
          <w:bCs/>
          <w:sz w:val="28"/>
          <w:szCs w:val="28"/>
        </w:rPr>
        <w:t>Thiocyanate</w:t>
      </w:r>
      <w:proofErr w:type="spellEnd"/>
      <w:r w:rsidRPr="00B53701">
        <w:rPr>
          <w:rFonts w:ascii="Times New Roman" w:hAnsi="Times New Roman" w:cs="Times New Roman"/>
          <w:bCs/>
          <w:sz w:val="28"/>
          <w:szCs w:val="28"/>
        </w:rPr>
        <w:t xml:space="preserve"> (NH</w:t>
      </w:r>
      <w:r w:rsidRPr="00B53701">
        <w:rPr>
          <w:rFonts w:ascii="Times New Roman" w:hAnsi="Times New Roman" w:cs="Times New Roman"/>
          <w:bCs/>
          <w:sz w:val="28"/>
          <w:szCs w:val="28"/>
          <w:vertAlign w:val="subscript"/>
        </w:rPr>
        <w:t>4</w:t>
      </w:r>
      <w:r w:rsidRPr="00B53701">
        <w:rPr>
          <w:rFonts w:ascii="Times New Roman" w:hAnsi="Times New Roman" w:cs="Times New Roman"/>
          <w:bCs/>
          <w:sz w:val="28"/>
          <w:szCs w:val="28"/>
        </w:rPr>
        <w:t xml:space="preserve">SCN) is the working fluid for this experiment which has a dynamic viscosity of </w:t>
      </w:r>
      <w:proofErr w:type="gramStart"/>
      <w:r w:rsidRPr="00B53701">
        <w:rPr>
          <w:rFonts w:ascii="Times New Roman" w:hAnsi="Times New Roman" w:cs="Times New Roman"/>
          <w:bCs/>
          <w:sz w:val="28"/>
          <w:szCs w:val="28"/>
        </w:rPr>
        <w:t xml:space="preserve">0.00144 </w:t>
      </w:r>
      <w:r w:rsidRPr="00B53701">
        <w:rPr>
          <w:rFonts w:ascii="Times New Roman" w:hAnsi="Times New Roman" w:cs="Times New Roman"/>
          <w:bCs/>
          <w:sz w:val="28"/>
          <w:szCs w:val="28"/>
        </w:rPr>
        <w:t xml:space="preserve"> </w:t>
      </w:r>
      <w:proofErr w:type="gramEnd"/>
      <m:oMath>
        <m:r>
          <w:rPr>
            <w:rFonts w:ascii="Cambria Math" w:eastAsia="MS Mincho" w:hAnsi="Cambria Math" w:cs="Times New Roman"/>
            <w:sz w:val="28"/>
            <w:szCs w:val="28"/>
          </w:rPr>
          <m:t>(N.s/</m:t>
        </m:r>
        <m:sSup>
          <m:sSupPr>
            <m:ctrlPr>
              <w:rPr>
                <w:rFonts w:ascii="Cambria Math" w:eastAsia="MS Mincho" w:hAnsi="Cambria Math" w:cs="Times New Roman"/>
                <w:bCs/>
                <w:i/>
                <w:sz w:val="28"/>
                <w:szCs w:val="28"/>
              </w:rPr>
            </m:ctrlPr>
          </m:sSupPr>
          <m:e>
            <m:r>
              <w:rPr>
                <w:rFonts w:ascii="Cambria Math" w:eastAsia="MS Mincho" w:hAnsi="Cambria Math" w:cs="Times New Roman"/>
                <w:sz w:val="28"/>
                <w:szCs w:val="28"/>
              </w:rPr>
              <m:t>m</m:t>
            </m:r>
          </m:e>
          <m:sup>
            <m:r>
              <w:rPr>
                <w:rFonts w:ascii="Cambria Math" w:eastAsia="MS Mincho" w:hAnsi="Cambria Math" w:cs="Times New Roman"/>
                <w:sz w:val="28"/>
                <w:szCs w:val="28"/>
              </w:rPr>
              <m:t>2</m:t>
            </m:r>
          </m:sup>
        </m:sSup>
        <m:r>
          <w:rPr>
            <w:rFonts w:ascii="Cambria Math" w:eastAsia="MS Mincho" w:hAnsi="Cambria Math" w:cs="Times New Roman"/>
            <w:sz w:val="28"/>
            <w:szCs w:val="28"/>
          </w:rPr>
          <m:t>)</m:t>
        </m:r>
      </m:oMath>
      <w:r w:rsidRPr="00B53701">
        <w:rPr>
          <w:rFonts w:ascii="Times New Roman" w:hAnsi="Times New Roman" w:cs="Times New Roman"/>
          <w:bCs/>
          <w:sz w:val="28"/>
          <w:szCs w:val="28"/>
        </w:rPr>
        <w:t xml:space="preserve">. As it is depicted in Figure 1, the experiments were carried out in a test section which has been designed for the current study. This experimental setup designed for PIV measurement in the proposed paper consists of a main test section transparent to the camera made from Pyrex (70mm </w:t>
      </w:r>
      <m:oMath>
        <m:r>
          <w:rPr>
            <w:rFonts w:ascii="Cambria Math" w:hAnsi="Cambria Math" w:cs="Times New Roman"/>
            <w:sz w:val="28"/>
            <w:szCs w:val="28"/>
          </w:rPr>
          <m:t>×</m:t>
        </m:r>
      </m:oMath>
      <w:r w:rsidRPr="00B53701">
        <w:rPr>
          <w:rFonts w:ascii="Times New Roman" w:hAnsi="Times New Roman" w:cs="Times New Roman"/>
          <w:bCs/>
          <w:sz w:val="28"/>
          <w:szCs w:val="28"/>
        </w:rPr>
        <w:t xml:space="preserve"> 70mm </w:t>
      </w:r>
      <m:oMath>
        <m:r>
          <w:rPr>
            <w:rFonts w:ascii="Cambria Math" w:hAnsi="Cambria Math" w:cs="Times New Roman"/>
            <w:sz w:val="28"/>
            <w:szCs w:val="28"/>
          </w:rPr>
          <m:t>×</m:t>
        </m:r>
      </m:oMath>
      <w:r w:rsidRPr="00B53701">
        <w:rPr>
          <w:rFonts w:ascii="Times New Roman" w:hAnsi="Times New Roman" w:cs="Times New Roman"/>
          <w:bCs/>
          <w:sz w:val="28"/>
          <w:szCs w:val="28"/>
        </w:rPr>
        <w:t xml:space="preserve"> 90 mm long) that was randomly packed with 15 mm diameter Pyrex beads. Therefore, the aspect ratio of the bed is 4.67. According to the proposed experimental work performed by </w:t>
      </w:r>
      <w:proofErr w:type="spellStart"/>
      <w:r w:rsidRPr="00B53701">
        <w:rPr>
          <w:rFonts w:ascii="Times New Roman" w:hAnsi="Times New Roman" w:cs="Times New Roman"/>
          <w:bCs/>
          <w:sz w:val="28"/>
          <w:szCs w:val="28"/>
        </w:rPr>
        <w:t>Patil</w:t>
      </w:r>
      <w:proofErr w:type="spellEnd"/>
      <w:r w:rsidRPr="00B53701">
        <w:rPr>
          <w:rFonts w:ascii="Times New Roman" w:hAnsi="Times New Roman" w:cs="Times New Roman"/>
          <w:bCs/>
          <w:sz w:val="28"/>
          <w:szCs w:val="28"/>
        </w:rPr>
        <w:t xml:space="preserve"> and </w:t>
      </w:r>
      <w:proofErr w:type="spellStart"/>
      <w:r w:rsidRPr="00B53701">
        <w:rPr>
          <w:rFonts w:ascii="Times New Roman" w:hAnsi="Times New Roman" w:cs="Times New Roman"/>
          <w:bCs/>
          <w:sz w:val="28"/>
          <w:szCs w:val="28"/>
        </w:rPr>
        <w:t>Liburdy</w:t>
      </w:r>
      <w:proofErr w:type="spellEnd"/>
      <w:r w:rsidRPr="00B53701">
        <w:rPr>
          <w:rFonts w:ascii="Times New Roman" w:hAnsi="Times New Roman" w:cs="Times New Roman"/>
          <w:bCs/>
          <w:sz w:val="28"/>
          <w:szCs w:val="28"/>
        </w:rPr>
        <w:t xml:space="preserve"> [30], the imaging system was based on pulsed lighting from a </w:t>
      </w:r>
      <w:proofErr w:type="spellStart"/>
      <w:r w:rsidRPr="00B53701">
        <w:rPr>
          <w:rFonts w:ascii="Times New Roman" w:hAnsi="Times New Roman" w:cs="Times New Roman"/>
          <w:bCs/>
          <w:sz w:val="28"/>
          <w:szCs w:val="28"/>
        </w:rPr>
        <w:t>Nd</w:t>
      </w:r>
      <w:proofErr w:type="spellEnd"/>
      <w:r w:rsidRPr="00B53701">
        <w:rPr>
          <w:rFonts w:ascii="Times New Roman" w:hAnsi="Times New Roman" w:cs="Times New Roman"/>
          <w:bCs/>
          <w:sz w:val="28"/>
          <w:szCs w:val="28"/>
        </w:rPr>
        <w:t xml:space="preserve">-YLF laser at 527 nm (New Wave Research, Pegasus PIV) and a CMOS camera (Integrated Design Tools Inc. Model </w:t>
      </w:r>
      <w:proofErr w:type="spellStart"/>
      <w:r w:rsidRPr="00B53701">
        <w:rPr>
          <w:rFonts w:ascii="Times New Roman" w:hAnsi="Times New Roman" w:cs="Times New Roman"/>
          <w:bCs/>
          <w:sz w:val="28"/>
          <w:szCs w:val="28"/>
        </w:rPr>
        <w:t>MotionPro</w:t>
      </w:r>
      <w:r w:rsidRPr="00B53701">
        <w:rPr>
          <w:rFonts w:ascii="Times New Roman" w:hAnsi="Times New Roman" w:cs="Times New Roman"/>
          <w:bCs/>
          <w:sz w:val="28"/>
          <w:szCs w:val="28"/>
          <w:vertAlign w:val="superscript"/>
        </w:rPr>
        <w:t>TM</w:t>
      </w:r>
      <w:proofErr w:type="spellEnd"/>
      <w:r w:rsidRPr="00B53701">
        <w:rPr>
          <w:rFonts w:ascii="Times New Roman" w:hAnsi="Times New Roman" w:cs="Times New Roman"/>
          <w:bCs/>
          <w:sz w:val="28"/>
          <w:szCs w:val="28"/>
        </w:rPr>
        <w:t xml:space="preserve"> X-3).</w:t>
      </w:r>
    </w:p>
    <w:p w:rsidR="00402AD8" w:rsidRDefault="00402AD8" w:rsidP="00402AD8">
      <w:pPr>
        <w:jc w:val="both"/>
        <w:rPr>
          <w:rFonts w:ascii="Times New Roman" w:hAnsi="Times New Roman" w:cs="Times New Roman"/>
          <w:sz w:val="56"/>
        </w:rPr>
      </w:pPr>
    </w:p>
    <w:p w:rsidR="00795155" w:rsidRPr="00795155" w:rsidRDefault="00795155" w:rsidP="00795155">
      <w:pPr>
        <w:pStyle w:val="BodyTextIndent"/>
        <w:spacing w:after="0" w:line="240" w:lineRule="auto"/>
        <w:ind w:left="0"/>
        <w:rPr>
          <w:rFonts w:asciiTheme="minorBidi" w:hAnsiTheme="minorBidi"/>
          <w:b/>
          <w:iCs/>
          <w:sz w:val="28"/>
          <w:szCs w:val="20"/>
        </w:rPr>
      </w:pPr>
      <w:r w:rsidRPr="00795155">
        <w:rPr>
          <w:rFonts w:asciiTheme="minorBidi" w:hAnsiTheme="minorBidi"/>
          <w:b/>
          <w:iCs/>
          <w:sz w:val="28"/>
          <w:szCs w:val="20"/>
        </w:rPr>
        <w:t>Data deduction and processing</w:t>
      </w:r>
    </w:p>
    <w:p w:rsidR="00795155" w:rsidRPr="0073696B" w:rsidRDefault="00795155" w:rsidP="00795155">
      <w:pPr>
        <w:shd w:val="clear" w:color="auto" w:fill="FFFFFF"/>
        <w:spacing w:after="0" w:line="240" w:lineRule="auto"/>
        <w:ind w:firstLine="360"/>
        <w:jc w:val="both"/>
        <w:rPr>
          <w:rFonts w:asciiTheme="majorBidi" w:eastAsia="Times New Roman" w:hAnsiTheme="majorBidi" w:cstheme="majorBidi"/>
          <w:color w:val="222222"/>
          <w:sz w:val="28"/>
          <w:szCs w:val="28"/>
        </w:rPr>
      </w:pPr>
      <w:r w:rsidRPr="0073696B">
        <w:rPr>
          <w:rFonts w:asciiTheme="majorBidi" w:eastAsia="Times New Roman" w:hAnsiTheme="majorBidi" w:cstheme="majorBidi"/>
          <w:color w:val="222222"/>
          <w:sz w:val="28"/>
          <w:szCs w:val="28"/>
        </w:rPr>
        <w:t xml:space="preserve">In order to assure proper comparison of results factors such as sphere position, volume fraction, and the near wall region need to be evaluated. The effect of these on both the experimental data and the simulation results are discussed in this section. </w:t>
      </w:r>
    </w:p>
    <w:p w:rsidR="00795155" w:rsidRPr="0073696B" w:rsidRDefault="00795155" w:rsidP="00795155">
      <w:pPr>
        <w:shd w:val="clear" w:color="auto" w:fill="FFFFFF"/>
        <w:spacing w:after="0" w:line="240" w:lineRule="auto"/>
        <w:ind w:firstLine="360"/>
        <w:jc w:val="both"/>
        <w:rPr>
          <w:rFonts w:asciiTheme="majorBidi" w:eastAsia="Times New Roman" w:hAnsiTheme="majorBidi" w:cstheme="majorBidi"/>
          <w:color w:val="222222"/>
          <w:sz w:val="28"/>
          <w:szCs w:val="28"/>
        </w:rPr>
      </w:pPr>
      <w:r w:rsidRPr="0073696B">
        <w:rPr>
          <w:rFonts w:asciiTheme="majorBidi" w:eastAsia="Times New Roman" w:hAnsiTheme="majorBidi" w:cstheme="majorBidi"/>
          <w:color w:val="222222"/>
          <w:sz w:val="28"/>
          <w:szCs w:val="28"/>
        </w:rPr>
        <w:t>The sphere position was determined by looking at changes in diameter of glare off bead surfaces. The image degradation (can be also known as aberration) in solid liquid interfaces emanating from different refracting powers (refractive index effects), which is a result of slight surface refraction on the aforementioned interfaces that may cause a PIV bias error. The diameter of glare edges was determined by fitting a circular tool in IMAGEJ using an edge detection method [</w:t>
      </w:r>
      <w:r w:rsidRPr="0073696B">
        <w:rPr>
          <w:rFonts w:asciiTheme="majorBidi" w:eastAsia="Times New Roman" w:hAnsiTheme="majorBidi" w:cstheme="majorBidi"/>
          <w:color w:val="222222"/>
          <w:sz w:val="28"/>
          <w:szCs w:val="28"/>
        </w:rPr>
        <w:fldChar w:fldCharType="begin" w:fldLock="1"/>
      </w:r>
      <w:r w:rsidRPr="0073696B">
        <w:rPr>
          <w:rFonts w:asciiTheme="majorBidi" w:eastAsia="Times New Roman" w:hAnsiTheme="majorBidi" w:cstheme="majorBidi"/>
          <w:color w:val="222222"/>
          <w:sz w:val="28"/>
          <w:szCs w:val="28"/>
        </w:rPr>
        <w:instrText>ADDIN CSL_CITATION { "citationItems" : [ { "id" : "ITEM-1", "itemData" : { "DOI" : "10.1007/s00348-012-1369-2", "ISSN" : "0723-4864", "author" : [ { "dropping-particle" : "", "family" : "Patil", "given" : "Vishal a.", "non-dropping-particle" : "", "parse-names" : false, "suffix" : "" }, { "dropping-particle" : "", "family" : "Liburdy", "given" : "James a.", "non-dropping-particle" : "", "parse-names" : false, "suffix" : "" } ], "container-title" : "Experiments in Fluids", "id" : "ITEM-1", "issue" : "5", "issued" : { "date-parts" : [ [ "2012", "9", "2" ] ] }, "page" : "1453-1468", "title" : "Optical measurement uncertainties due to refractive index mismatch for flow in porous media", "type" : "article-journal", "volume" : "53" }, "uris" : [ "http://www.mendeley.com/documents/?uuid=67deb6d3-2e67-48be-b0ff-13c6923c8629" ] } ], "mendeley" : { "manualFormatting" : "28", "previouslyFormattedCitation" : "(V. a. Patil &amp; Liburdy, 2012)" }, "properties" : { "noteIndex" : 0 }, "schema" : "https://github.com/citation-style-language/schema/raw/master/csl-citation.json" }</w:instrText>
      </w:r>
      <w:r w:rsidRPr="0073696B">
        <w:rPr>
          <w:rFonts w:asciiTheme="majorBidi" w:eastAsia="Times New Roman" w:hAnsiTheme="majorBidi" w:cstheme="majorBidi"/>
          <w:color w:val="222222"/>
          <w:sz w:val="28"/>
          <w:szCs w:val="28"/>
        </w:rPr>
        <w:fldChar w:fldCharType="separate"/>
      </w:r>
      <w:r w:rsidRPr="0073696B">
        <w:rPr>
          <w:rFonts w:asciiTheme="majorBidi" w:eastAsia="Times New Roman" w:hAnsiTheme="majorBidi" w:cstheme="majorBidi"/>
          <w:noProof/>
          <w:color w:val="222222"/>
          <w:sz w:val="28"/>
          <w:szCs w:val="28"/>
        </w:rPr>
        <w:t>28</w:t>
      </w:r>
      <w:r w:rsidRPr="0073696B">
        <w:rPr>
          <w:rFonts w:asciiTheme="majorBidi" w:eastAsia="Times New Roman" w:hAnsiTheme="majorBidi" w:cstheme="majorBidi"/>
          <w:color w:val="222222"/>
          <w:sz w:val="28"/>
          <w:szCs w:val="28"/>
        </w:rPr>
        <w:fldChar w:fldCharType="end"/>
      </w:r>
      <w:r w:rsidRPr="0073696B">
        <w:rPr>
          <w:rFonts w:asciiTheme="majorBidi" w:eastAsia="Times New Roman" w:hAnsiTheme="majorBidi" w:cstheme="majorBidi"/>
          <w:color w:val="222222"/>
          <w:sz w:val="28"/>
          <w:szCs w:val="28"/>
        </w:rPr>
        <w:t xml:space="preserve">, </w:t>
      </w:r>
      <w:r w:rsidRPr="0073696B">
        <w:rPr>
          <w:rFonts w:asciiTheme="majorBidi" w:eastAsia="Times New Roman" w:hAnsiTheme="majorBidi" w:cstheme="majorBidi"/>
          <w:color w:val="222222"/>
          <w:sz w:val="28"/>
          <w:szCs w:val="28"/>
        </w:rPr>
        <w:fldChar w:fldCharType="begin" w:fldLock="1"/>
      </w:r>
      <w:r w:rsidRPr="0073696B">
        <w:rPr>
          <w:rFonts w:asciiTheme="majorBidi" w:eastAsia="Times New Roman" w:hAnsiTheme="majorBidi" w:cstheme="majorBidi"/>
          <w:color w:val="222222"/>
          <w:sz w:val="28"/>
          <w:szCs w:val="28"/>
        </w:rPr>
        <w:instrText>ADDIN CSL_CITATION { "citationItems" : [ { "id" : "ITEM-1", "itemData" : { "ISBN" : "0521440084", "author" : [ { "dropping-particle" : "", "family" : "Adrian", "given" : "Ronald J", "non-dropping-particle" : "", "parse-names" : false, "suffix" : "" }, { "dropping-particle" : "", "family" : "Westerweel", "given" : "Jerry", "non-dropping-particle" : "", "parse-names" : false, "suffix" : "" } ], "id" : "ITEM-1", "issued" : { "date-parts" : [ [ "2010" ] ] }, "publisher" : "Cambridge University Press", "title" : "Particle image velocimetry", "type" : "book", "volume" : "30" }, "uris" : [ "http://www.mendeley.com/documents/?uuid=68a5089c-22be-431b-94b9-021d1467665d" ] } ], "mendeley" : { "manualFormatting" : "29", "previouslyFormattedCitation" : "(Adrian &amp; Westerweel, 2010)" }, "properties" : { "noteIndex" : 0 }, "schema" : "https://github.com/citation-style-language/schema/raw/master/csl-citation.json" }</w:instrText>
      </w:r>
      <w:r w:rsidRPr="0073696B">
        <w:rPr>
          <w:rFonts w:asciiTheme="majorBidi" w:eastAsia="Times New Roman" w:hAnsiTheme="majorBidi" w:cstheme="majorBidi"/>
          <w:color w:val="222222"/>
          <w:sz w:val="28"/>
          <w:szCs w:val="28"/>
        </w:rPr>
        <w:fldChar w:fldCharType="separate"/>
      </w:r>
      <w:r w:rsidRPr="0073696B">
        <w:rPr>
          <w:rFonts w:asciiTheme="majorBidi" w:eastAsia="Times New Roman" w:hAnsiTheme="majorBidi" w:cstheme="majorBidi"/>
          <w:noProof/>
          <w:color w:val="222222"/>
          <w:sz w:val="28"/>
          <w:szCs w:val="28"/>
        </w:rPr>
        <w:t>29</w:t>
      </w:r>
      <w:r w:rsidRPr="0073696B">
        <w:rPr>
          <w:rFonts w:asciiTheme="majorBidi" w:eastAsia="Times New Roman" w:hAnsiTheme="majorBidi" w:cstheme="majorBidi"/>
          <w:color w:val="222222"/>
          <w:sz w:val="28"/>
          <w:szCs w:val="28"/>
        </w:rPr>
        <w:fldChar w:fldCharType="end"/>
      </w:r>
      <w:r w:rsidRPr="0073696B">
        <w:rPr>
          <w:rFonts w:asciiTheme="majorBidi" w:eastAsia="Times New Roman" w:hAnsiTheme="majorBidi" w:cstheme="majorBidi"/>
          <w:color w:val="222222"/>
          <w:sz w:val="28"/>
          <w:szCs w:val="28"/>
        </w:rPr>
        <w:t>].</w:t>
      </w:r>
    </w:p>
    <w:p w:rsidR="00795155" w:rsidRPr="0073696B" w:rsidRDefault="00795155" w:rsidP="00795155">
      <w:pPr>
        <w:pStyle w:val="BodyTextIndent"/>
        <w:spacing w:line="240" w:lineRule="auto"/>
        <w:ind w:left="0" w:firstLine="360"/>
        <w:jc w:val="both"/>
        <w:rPr>
          <w:rFonts w:ascii="Times New Roman" w:hAnsi="Times New Roman" w:cs="Times New Roman"/>
          <w:bCs/>
          <w:sz w:val="28"/>
          <w:szCs w:val="28"/>
        </w:rPr>
      </w:pPr>
      <w:r w:rsidRPr="0073696B">
        <w:rPr>
          <w:rFonts w:asciiTheme="majorBidi" w:eastAsia="Times New Roman" w:hAnsiTheme="majorBidi" w:cstheme="majorBidi"/>
          <w:color w:val="222222"/>
          <w:sz w:val="28"/>
          <w:szCs w:val="28"/>
          <w:shd w:val="clear" w:color="auto" w:fill="FFFFFF"/>
        </w:rPr>
        <w:t xml:space="preserve">Collecting PIV data is restricted to the interrogation window, therefore, since the resolution is determined by the interrogation window size, collecting data very close to solid-liquid wall is not possible especially with the problem mentioned for the glare (noise) off the bead surface. So, when the solid region occupying more than certain critical percent of interrogation window area, the data was discarded. The critical value used is generally 50%. </w:t>
      </w:r>
      <w:r w:rsidRPr="0073696B">
        <w:rPr>
          <w:rFonts w:ascii="Times New Roman" w:hAnsi="Times New Roman" w:cs="Times New Roman"/>
          <w:bCs/>
          <w:sz w:val="28"/>
          <w:szCs w:val="28"/>
        </w:rPr>
        <w:t xml:space="preserve">Because of the mentioned optical issues to measure the velocities with a clear PIV image near the wall region, a representative square slice region (30mm×30mm) was chosen based on the geometry and interests </w:t>
      </w:r>
      <w:r w:rsidRPr="0073696B">
        <w:rPr>
          <w:rFonts w:ascii="Times New Roman" w:hAnsi="Times New Roman" w:cs="Times New Roman"/>
          <w:bCs/>
          <w:sz w:val="28"/>
          <w:szCs w:val="28"/>
        </w:rPr>
        <w:lastRenderedPageBreak/>
        <w:t xml:space="preserve">of flow physics. The data analyzed in this paper are all in this region. Flow regions closer than 20 mm away from the wall have been removed, therefore the horizontal domain ranges from X = -0.015 (m) to X = 0.015 (m). In the vertical direction, to diminish the impact of the upstream entrance on the flow field inside the test section, a section ranging from Y = -0.01 (m) to Y = 0.02 (m) was used. All of the results are shown in the z-plane (Figure 2), where </w:t>
      </w:r>
      <m:oMath>
        <m:r>
          <w:rPr>
            <w:rFonts w:ascii="Cambria Math" w:hAnsi="Cambria Math" w:cs="Times New Roman"/>
            <w:sz w:val="28"/>
            <w:szCs w:val="28"/>
          </w:rPr>
          <m:t>z/</m:t>
        </m:r>
        <m:sSub>
          <m:sSubPr>
            <m:ctrlPr>
              <w:rPr>
                <w:rFonts w:ascii="Cambria Math" w:hAnsi="Cambria Math" w:cs="Times New Roman"/>
                <w:bCs/>
                <w:i/>
                <w:sz w:val="28"/>
                <w:szCs w:val="28"/>
              </w:rPr>
            </m:ctrlPr>
          </m:sSubPr>
          <m:e>
            <m:r>
              <w:rPr>
                <w:rFonts w:ascii="Cambria Math" w:hAnsi="Cambria Math" w:cs="Times New Roman"/>
                <w:sz w:val="28"/>
                <w:szCs w:val="28"/>
              </w:rPr>
              <m:t>D</m:t>
            </m:r>
          </m:e>
          <m:sub>
            <m:r>
              <w:rPr>
                <w:rFonts w:ascii="Cambria Math" w:hAnsi="Cambria Math" w:cs="Times New Roman"/>
                <w:sz w:val="28"/>
                <w:szCs w:val="28"/>
              </w:rPr>
              <m:t>B</m:t>
            </m:r>
          </m:sub>
        </m:sSub>
      </m:oMath>
      <w:r w:rsidRPr="0073696B">
        <w:rPr>
          <w:rFonts w:ascii="Times New Roman" w:hAnsi="Times New Roman" w:cs="Times New Roman"/>
          <w:bCs/>
          <w:sz w:val="28"/>
          <w:szCs w:val="28"/>
        </w:rPr>
        <w:t>=0.43.</w:t>
      </w:r>
    </w:p>
    <w:p w:rsidR="00795155" w:rsidRDefault="00795155" w:rsidP="00402AD8">
      <w:pPr>
        <w:jc w:val="both"/>
        <w:rPr>
          <w:rFonts w:ascii="Times New Roman" w:hAnsi="Times New Roman" w:cs="Times New Roman"/>
          <w:sz w:val="5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014"/>
      </w:tblGrid>
      <w:tr w:rsidR="00DB15EB" w:rsidTr="00DB15EB">
        <w:trPr>
          <w:trHeight w:val="143"/>
          <w:jc w:val="center"/>
        </w:trPr>
        <w:tc>
          <w:tcPr>
            <w:tcW w:w="3371" w:type="dxa"/>
            <w:vAlign w:val="center"/>
          </w:tcPr>
          <w:p w:rsidR="00DB15EB" w:rsidRDefault="00DB15EB" w:rsidP="0083783C">
            <w:pPr>
              <w:pStyle w:val="BodyTextIndent"/>
              <w:spacing w:before="240"/>
              <w:ind w:left="0"/>
              <w:jc w:val="center"/>
              <w:rPr>
                <w:rFonts w:ascii="Times New Roman" w:hAnsi="Times New Roman" w:cs="Times New Roman"/>
                <w:sz w:val="20"/>
              </w:rPr>
            </w:pPr>
            <w:r>
              <w:rPr>
                <w:rFonts w:ascii="Times New Roman" w:hAnsi="Times New Roman"/>
                <w:b/>
                <w:caps/>
                <w:noProof/>
              </w:rPr>
              <mc:AlternateContent>
                <mc:Choice Requires="wps">
                  <w:drawing>
                    <wp:anchor distT="0" distB="0" distL="114300" distR="114300" simplePos="0" relativeHeight="251659264" behindDoc="0" locked="0" layoutInCell="1" allowOverlap="1">
                      <wp:simplePos x="0" y="0"/>
                      <wp:positionH relativeFrom="column">
                        <wp:posOffset>523240</wp:posOffset>
                      </wp:positionH>
                      <wp:positionV relativeFrom="paragraph">
                        <wp:posOffset>414020</wp:posOffset>
                      </wp:positionV>
                      <wp:extent cx="532765" cy="173990"/>
                      <wp:effectExtent l="38100" t="76200" r="19685" b="7366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846463">
                                <a:off x="0" y="0"/>
                                <a:ext cx="532765" cy="173990"/>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B15EB" w:rsidRPr="00863DDF" w:rsidRDefault="00DB15EB" w:rsidP="00DB15EB">
                                  <w:pPr>
                                    <w:jc w:val="center"/>
                                    <w:rPr>
                                      <w:rFonts w:ascii="Arial" w:hAnsi="Arial" w:cs="Arial"/>
                                      <w:b/>
                                      <w:sz w:val="10"/>
                                      <w:szCs w:val="10"/>
                                    </w:rPr>
                                  </w:pPr>
                                  <w:r w:rsidRPr="00863DDF">
                                    <w:rPr>
                                      <w:rFonts w:ascii="Arial" w:hAnsi="Arial" w:cs="Arial"/>
                                      <w:b/>
                                      <w:sz w:val="10"/>
                                      <w:szCs w:val="10"/>
                                    </w:rPr>
                                    <w:t>Z/D</w:t>
                                  </w:r>
                                  <w:r w:rsidRPr="00863DDF">
                                    <w:rPr>
                                      <w:rFonts w:ascii="Arial" w:hAnsi="Arial" w:cs="Arial"/>
                                      <w:b/>
                                      <w:sz w:val="10"/>
                                      <w:szCs w:val="10"/>
                                      <w:vertAlign w:val="subscript"/>
                                    </w:rPr>
                                    <w:t>B</w:t>
                                  </w:r>
                                  <w:r w:rsidRPr="00863DDF">
                                    <w:rPr>
                                      <w:rFonts w:ascii="Arial" w:hAnsi="Arial" w:cs="Arial"/>
                                      <w:b/>
                                      <w:sz w:val="10"/>
                                      <w:szCs w:val="10"/>
                                    </w:rPr>
                                    <w:t xml:space="preserve"> = 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1.2pt;margin-top:32.6pt;width:41.95pt;height:13.7pt;rotation:-823063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" fillcolor="white [3201]" strokecolor="black [3213]" strokeweight="1pt">
                      <v:path arrowok="t"/>
                      <v:textbox>
                        <w:txbxContent>
                          <w:p w:rsidR="00DB15EB" w:rsidRPr="00863DDF" w:rsidRDefault="00DB15EB" w:rsidP="00DB15EB">
                            <w:pPr>
                              <w:jc w:val="center"/>
                              <w:rPr>
                                <w:rFonts w:ascii="Arial" w:hAnsi="Arial" w:cs="Arial"/>
                                <w:b/>
                                <w:sz w:val="10"/>
                                <w:szCs w:val="10"/>
                              </w:rPr>
                            </w:pPr>
                            <w:r w:rsidRPr="00863DDF">
                              <w:rPr>
                                <w:rFonts w:ascii="Arial" w:hAnsi="Arial" w:cs="Arial"/>
                                <w:b/>
                                <w:sz w:val="10"/>
                                <w:szCs w:val="10"/>
                              </w:rPr>
                              <w:t>Z/D</w:t>
                            </w:r>
                            <w:r w:rsidRPr="00863DDF">
                              <w:rPr>
                                <w:rFonts w:ascii="Arial" w:hAnsi="Arial" w:cs="Arial"/>
                                <w:b/>
                                <w:sz w:val="10"/>
                                <w:szCs w:val="10"/>
                                <w:vertAlign w:val="subscript"/>
                              </w:rPr>
                              <w:t>B</w:t>
                            </w:r>
                            <w:r w:rsidRPr="00863DDF">
                              <w:rPr>
                                <w:rFonts w:ascii="Arial" w:hAnsi="Arial" w:cs="Arial"/>
                                <w:b/>
                                <w:sz w:val="10"/>
                                <w:szCs w:val="10"/>
                              </w:rPr>
                              <w:t xml:space="preserve"> = 0.43</w:t>
                            </w:r>
                          </w:p>
                        </w:txbxContent>
                      </v:textbox>
                    </v:shape>
                  </w:pict>
                </mc:Fallback>
              </mc:AlternateContent>
            </w:r>
            <w:r w:rsidRPr="00835434">
              <w:rPr>
                <w:rFonts w:ascii="Times New Roman" w:hAnsi="Times New Roman"/>
                <w:b/>
                <w:caps/>
                <w:noProof/>
              </w:rPr>
              <w:drawing>
                <wp:inline distT="0" distB="0" distL="0" distR="0" wp14:anchorId="5BADC938" wp14:editId="350D546B">
                  <wp:extent cx="1738980" cy="219456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6" cstate="print"/>
                          <a:srcRect l="4281" t="5275" b="4132"/>
                          <a:stretch/>
                        </pic:blipFill>
                        <pic:spPr bwMode="auto">
                          <a:xfrm>
                            <a:off x="0" y="0"/>
                            <a:ext cx="1738980" cy="2194560"/>
                          </a:xfrm>
                          <a:prstGeom prst="rect">
                            <a:avLst/>
                          </a:prstGeom>
                          <a:noFill/>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3014" w:type="dxa"/>
            <w:vAlign w:val="center"/>
          </w:tcPr>
          <w:p w:rsidR="00DB15EB" w:rsidRDefault="00DB15EB" w:rsidP="0083783C">
            <w:pPr>
              <w:pStyle w:val="BodyTextIndent"/>
              <w:spacing w:before="240"/>
              <w:ind w:left="-79"/>
              <w:rPr>
                <w:rFonts w:ascii="Times New Roman" w:hAnsi="Times New Roman"/>
                <w:b/>
                <w:caps/>
                <w:noProof/>
              </w:rPr>
            </w:pPr>
            <w:r w:rsidRPr="000A3319">
              <w:rPr>
                <w:rFonts w:ascii="Times New Roman" w:hAnsi="Times New Roman"/>
                <w:b/>
                <w:caps/>
                <w:noProof/>
              </w:rPr>
              <w:drawing>
                <wp:inline distT="0" distB="0" distL="0" distR="0" wp14:anchorId="5B6C5600" wp14:editId="662C22A0">
                  <wp:extent cx="1590040" cy="146304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268" t="10460" r="22498" b="5391"/>
                          <a:stretch/>
                        </pic:blipFill>
                        <pic:spPr bwMode="auto">
                          <a:xfrm>
                            <a:off x="0" y="0"/>
                            <a:ext cx="1590040" cy="14630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DB15EB" w:rsidTr="00DB15EB">
        <w:trPr>
          <w:trHeight w:val="373"/>
          <w:jc w:val="center"/>
        </w:trPr>
        <w:tc>
          <w:tcPr>
            <w:tcW w:w="3371" w:type="dxa"/>
            <w:vAlign w:val="center"/>
          </w:tcPr>
          <w:p w:rsidR="00DB15EB" w:rsidRDefault="00DB15EB" w:rsidP="0083783C">
            <w:pPr>
              <w:pStyle w:val="BodyTextIndent"/>
              <w:spacing w:after="0"/>
              <w:ind w:left="0"/>
              <w:jc w:val="center"/>
              <w:rPr>
                <w:rFonts w:ascii="Times New Roman" w:hAnsi="Times New Roman"/>
                <w:b/>
                <w:caps/>
                <w:noProof/>
              </w:rPr>
            </w:pPr>
            <w:r>
              <w:rPr>
                <w:rFonts w:ascii="Times New Roman" w:hAnsi="Times New Roman"/>
                <w:b/>
                <w:noProof/>
              </w:rPr>
              <w:t>(a)</w:t>
            </w:r>
          </w:p>
        </w:tc>
        <w:tc>
          <w:tcPr>
            <w:tcW w:w="3014" w:type="dxa"/>
            <w:vAlign w:val="center"/>
          </w:tcPr>
          <w:p w:rsidR="00DB15EB" w:rsidRPr="000A3319" w:rsidRDefault="00DB15EB" w:rsidP="0083783C">
            <w:pPr>
              <w:pStyle w:val="BodyTextIndent"/>
              <w:spacing w:after="0"/>
              <w:ind w:left="-79"/>
              <w:jc w:val="center"/>
              <w:rPr>
                <w:rFonts w:ascii="Times New Roman" w:hAnsi="Times New Roman"/>
                <w:b/>
                <w:caps/>
                <w:noProof/>
              </w:rPr>
            </w:pPr>
            <w:r>
              <w:rPr>
                <w:rFonts w:ascii="Times New Roman" w:hAnsi="Times New Roman"/>
                <w:b/>
                <w:noProof/>
              </w:rPr>
              <w:t>(b)</w:t>
            </w:r>
          </w:p>
        </w:tc>
      </w:tr>
      <w:tr w:rsidR="00DB15EB" w:rsidTr="00DB15EB">
        <w:trPr>
          <w:trHeight w:val="143"/>
          <w:jc w:val="center"/>
        </w:trPr>
        <w:tc>
          <w:tcPr>
            <w:tcW w:w="6385" w:type="dxa"/>
            <w:gridSpan w:val="2"/>
            <w:vAlign w:val="center"/>
          </w:tcPr>
          <w:p w:rsidR="00DB15EB" w:rsidRPr="00DB15EB" w:rsidRDefault="00DB15EB" w:rsidP="0083783C">
            <w:pPr>
              <w:pStyle w:val="BodyTextIndent"/>
              <w:spacing w:before="240" w:after="0"/>
              <w:ind w:left="0"/>
              <w:rPr>
                <w:rFonts w:ascii="Times New Roman" w:hAnsi="Times New Roman"/>
                <w:b/>
                <w:sz w:val="20"/>
              </w:rPr>
            </w:pPr>
            <w:r w:rsidRPr="00DB15EB">
              <w:rPr>
                <w:rFonts w:ascii="Times New Roman" w:hAnsi="Times New Roman"/>
                <w:b/>
                <w:sz w:val="20"/>
              </w:rPr>
              <w:t xml:space="preserve">Figure 4. </w:t>
            </w:r>
            <w:r w:rsidRPr="00DB15EB">
              <w:rPr>
                <w:rFonts w:ascii="Times New Roman" w:hAnsi="Times New Roman"/>
                <w:bCs/>
                <w:sz w:val="20"/>
              </w:rPr>
              <w:t>Geometry of flow field (a) the whole domain in three dimension, (b) the two dimensional sub-region inside the flow field.</w:t>
            </w:r>
          </w:p>
        </w:tc>
      </w:tr>
    </w:tbl>
    <w:p w:rsidR="00DB15EB" w:rsidRDefault="00DB15EB" w:rsidP="00402AD8">
      <w:pPr>
        <w:jc w:val="both"/>
        <w:rPr>
          <w:rFonts w:ascii="Times New Roman" w:hAnsi="Times New Roman" w:cs="Times New Roman"/>
          <w:sz w:val="56"/>
        </w:rPr>
      </w:pPr>
    </w:p>
    <w:p w:rsidR="00396AE2" w:rsidRDefault="00396AE2" w:rsidP="00402AD8">
      <w:pPr>
        <w:jc w:val="both"/>
        <w:rPr>
          <w:rFonts w:ascii="Times New Roman" w:hAnsi="Times New Roman" w:cs="Times New Roman"/>
          <w:sz w:val="40"/>
        </w:rPr>
      </w:pPr>
      <w:r w:rsidRPr="00396AE2">
        <w:rPr>
          <w:rFonts w:ascii="Times New Roman" w:hAnsi="Times New Roman" w:cs="Times New Roman"/>
          <w:sz w:val="40"/>
        </w:rPr>
        <w:t xml:space="preserve">Methods of </w:t>
      </w:r>
      <w:r w:rsidR="00137AD8" w:rsidRPr="00396AE2">
        <w:rPr>
          <w:rFonts w:ascii="Times New Roman" w:hAnsi="Times New Roman" w:cs="Times New Roman"/>
          <w:sz w:val="40"/>
        </w:rPr>
        <w:t>Visualization</w:t>
      </w:r>
    </w:p>
    <w:p w:rsidR="00396AE2" w:rsidRPr="00396AE2" w:rsidRDefault="00396AE2" w:rsidP="00396AE2">
      <w:pPr>
        <w:jc w:val="both"/>
        <w:rPr>
          <w:rFonts w:ascii="Times New Roman" w:hAnsi="Times New Roman" w:cs="Times New Roman"/>
          <w:sz w:val="28"/>
        </w:rPr>
      </w:pPr>
      <w:r w:rsidRPr="00396AE2">
        <w:rPr>
          <w:rFonts w:ascii="Times New Roman" w:hAnsi="Times New Roman" w:cs="Times New Roman"/>
          <w:sz w:val="28"/>
        </w:rPr>
        <w:t>The local behavior of the vector field can be approximated by computing a local stream line that starts at the center of pixel (x, y) and moves out in the positive and negative directions.</w:t>
      </w:r>
    </w:p>
    <w:p w:rsidR="00396AE2" w:rsidRDefault="00396AE2" w:rsidP="00396AE2">
      <w:pPr>
        <w:jc w:val="both"/>
        <w:rPr>
          <w:rFonts w:ascii="Times New Roman" w:hAnsi="Times New Roman" w:cs="Times New Roman"/>
          <w:sz w:val="28"/>
        </w:rPr>
      </w:pPr>
      <w:r w:rsidRPr="00396AE2">
        <w:rPr>
          <w:rFonts w:ascii="Times New Roman" w:hAnsi="Times New Roman" w:cs="Times New Roman"/>
          <w:sz w:val="28"/>
        </w:rPr>
        <w:t>Let u be the vector field. Then a streamline parametrized by arc length can be defined as:</w:t>
      </w:r>
    </w:p>
    <w:p w:rsidR="00A36F93" w:rsidRDefault="00A36F93" w:rsidP="00A36F93">
      <w:pPr>
        <w:jc w:val="center"/>
        <w:rPr>
          <w:rFonts w:ascii="Times New Roman" w:hAnsi="Times New Roman" w:cs="Times New Roman"/>
          <w:sz w:val="28"/>
        </w:rPr>
      </w:pPr>
      <w:r w:rsidRPr="00A36F93">
        <w:rPr>
          <w:rFonts w:ascii="Times New Roman" w:hAnsi="Times New Roman" w:cs="Times New Roman"/>
          <w:sz w:val="28"/>
        </w:rPr>
        <w:drawing>
          <wp:inline distT="0" distB="0" distL="0" distR="0" wp14:anchorId="017DBAA2" wp14:editId="4F6D88E1">
            <wp:extent cx="1816112" cy="62911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816112" cy="629111"/>
                    </a:xfrm>
                    <a:prstGeom prst="rect">
                      <a:avLst/>
                    </a:prstGeom>
                  </pic:spPr>
                </pic:pic>
              </a:graphicData>
            </a:graphic>
          </wp:inline>
        </w:drawing>
      </w:r>
    </w:p>
    <w:p w:rsidR="00137AD8" w:rsidRPr="00137AD8" w:rsidRDefault="00137AD8" w:rsidP="00137AD8">
      <w:pPr>
        <w:rPr>
          <w:sz w:val="28"/>
        </w:rPr>
      </w:pPr>
      <w:r>
        <w:rPr>
          <w:rFonts w:ascii="Times New Roman" w:hAnsi="Times New Roman" w:cs="Times New Roman"/>
          <w:sz w:val="28"/>
        </w:rPr>
        <w:lastRenderedPageBreak/>
        <w:t xml:space="preserve">Let </w:t>
      </w:r>
      <w:r w:rsidRPr="00137AD8">
        <w:rPr>
          <w:rFonts w:ascii="Times New Roman" w:hAnsi="Times New Roman" w:cs="Times New Roman"/>
          <w:sz w:val="28"/>
        </w:rPr>
        <w:drawing>
          <wp:inline distT="0" distB="0" distL="0" distR="0" wp14:anchorId="25234CFC" wp14:editId="669A7671">
            <wp:extent cx="578776" cy="322779"/>
            <wp:effectExtent l="0" t="0" r="0"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578776" cy="322779"/>
                    </a:xfrm>
                    <a:prstGeom prst="rect">
                      <a:avLst/>
                    </a:prstGeom>
                  </pic:spPr>
                </pic:pic>
              </a:graphicData>
            </a:graphic>
          </wp:inline>
        </w:drawing>
      </w:r>
      <w:r>
        <w:rPr>
          <w:rFonts w:ascii="Times New Roman" w:hAnsi="Times New Roman" w:cs="Times New Roman"/>
          <w:sz w:val="28"/>
        </w:rPr>
        <w:t xml:space="preserve"> </w:t>
      </w:r>
      <w:r w:rsidRPr="00137AD8">
        <w:rPr>
          <w:rFonts w:ascii="Times New Roman" w:hAnsi="Times New Roman" w:cs="Times New Roman"/>
          <w:sz w:val="28"/>
        </w:rPr>
        <w:t>be the streamline that passes through the point r for s = 0. Then the</w:t>
      </w:r>
      <w:r>
        <w:rPr>
          <w:rFonts w:ascii="Times New Roman" w:hAnsi="Times New Roman" w:cs="Times New Roman"/>
          <w:sz w:val="28"/>
        </w:rPr>
        <w:t xml:space="preserve"> </w:t>
      </w:r>
      <w:r w:rsidRPr="00137AD8">
        <w:rPr>
          <w:sz w:val="28"/>
        </w:rPr>
        <w:t xml:space="preserve">image color can be set to </w:t>
      </w:r>
    </w:p>
    <w:p w:rsidR="00137AD8" w:rsidRDefault="00137AD8" w:rsidP="00137AD8">
      <w:pPr>
        <w:jc w:val="center"/>
        <w:rPr>
          <w:rFonts w:ascii="Times New Roman" w:hAnsi="Times New Roman" w:cs="Times New Roman"/>
          <w:sz w:val="28"/>
        </w:rPr>
      </w:pPr>
      <w:r w:rsidRPr="00137AD8">
        <w:rPr>
          <w:rFonts w:ascii="Times New Roman" w:hAnsi="Times New Roman" w:cs="Times New Roman"/>
          <w:sz w:val="28"/>
        </w:rPr>
        <w:drawing>
          <wp:inline distT="0" distB="0" distL="0" distR="0" wp14:anchorId="2850BBE6" wp14:editId="3C453E25">
            <wp:extent cx="2948070" cy="69235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2948070" cy="692350"/>
                    </a:xfrm>
                    <a:prstGeom prst="rect">
                      <a:avLst/>
                    </a:prstGeom>
                  </pic:spPr>
                </pic:pic>
              </a:graphicData>
            </a:graphic>
          </wp:inline>
        </w:drawing>
      </w:r>
    </w:p>
    <w:p w:rsidR="00137AD8" w:rsidRDefault="00137AD8" w:rsidP="00137AD8">
      <w:pPr>
        <w:jc w:val="center"/>
        <w:rPr>
          <w:rFonts w:ascii="Times New Roman" w:hAnsi="Times New Roman" w:cs="Times New Roman"/>
          <w:sz w:val="28"/>
        </w:rPr>
      </w:pPr>
    </w:p>
    <w:p w:rsidR="00137AD8" w:rsidRDefault="00137AD8" w:rsidP="00137AD8">
      <w:pPr>
        <w:jc w:val="center"/>
        <w:rPr>
          <w:rFonts w:ascii="Times New Roman" w:hAnsi="Times New Roman" w:cs="Times New Roman"/>
          <w:sz w:val="28"/>
        </w:rPr>
      </w:pPr>
    </w:p>
    <w:p w:rsidR="00137AD8" w:rsidRDefault="00B77EF9" w:rsidP="00137AD8">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7C7DB3D">
            <wp:extent cx="5980438" cy="3384468"/>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9649" cy="3395340"/>
                    </a:xfrm>
                    <a:prstGeom prst="rect">
                      <a:avLst/>
                    </a:prstGeom>
                    <a:noFill/>
                  </pic:spPr>
                </pic:pic>
              </a:graphicData>
            </a:graphic>
          </wp:inline>
        </w:drawing>
      </w:r>
    </w:p>
    <w:p w:rsidR="00C41E9B" w:rsidRPr="00137AD8" w:rsidRDefault="00C41E9B" w:rsidP="00137AD8">
      <w:pPr>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452FBA61">
            <wp:extent cx="4903032" cy="3384451"/>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443" cy="3390947"/>
                    </a:xfrm>
                    <a:prstGeom prst="rect">
                      <a:avLst/>
                    </a:prstGeom>
                    <a:noFill/>
                  </pic:spPr>
                </pic:pic>
              </a:graphicData>
            </a:graphic>
          </wp:inline>
        </w:drawing>
      </w:r>
    </w:p>
    <w:p w:rsidR="004069C3" w:rsidRDefault="004069C3" w:rsidP="00D03EB5">
      <w:pPr>
        <w:jc w:val="both"/>
        <w:rPr>
          <w:rFonts w:ascii="Times New Roman" w:hAnsi="Times New Roman" w:cs="Times New Roman"/>
          <w:sz w:val="40"/>
        </w:rPr>
      </w:pPr>
    </w:p>
    <w:p w:rsidR="00D03EB5" w:rsidRDefault="00D03EB5" w:rsidP="00D03EB5">
      <w:pPr>
        <w:jc w:val="both"/>
        <w:rPr>
          <w:rFonts w:ascii="Times New Roman" w:hAnsi="Times New Roman" w:cs="Times New Roman"/>
          <w:sz w:val="40"/>
        </w:rPr>
      </w:pPr>
      <w:r w:rsidRPr="00396AE2">
        <w:rPr>
          <w:rFonts w:ascii="Times New Roman" w:hAnsi="Times New Roman" w:cs="Times New Roman"/>
          <w:sz w:val="40"/>
        </w:rPr>
        <w:t xml:space="preserve">Methods of </w:t>
      </w:r>
      <w:r>
        <w:rPr>
          <w:rFonts w:ascii="Times New Roman" w:hAnsi="Times New Roman" w:cs="Times New Roman"/>
          <w:sz w:val="40"/>
        </w:rPr>
        <w:t>Vortex detection</w:t>
      </w:r>
    </w:p>
    <w:p w:rsidR="00A36F93" w:rsidRPr="00D022BD" w:rsidRDefault="00D022BD" w:rsidP="00D022BD">
      <w:pPr>
        <w:pStyle w:val="ListParagraph"/>
        <w:numPr>
          <w:ilvl w:val="0"/>
          <w:numId w:val="1"/>
        </w:numPr>
        <w:rPr>
          <w:rFonts w:ascii="Times New Roman" w:hAnsi="Times New Roman" w:cs="Times New Roman"/>
          <w:b/>
          <w:sz w:val="40"/>
        </w:rPr>
      </w:pPr>
      <m:oMath>
        <m:sSub>
          <m:sSubPr>
            <m:ctrlPr>
              <w:rPr>
                <w:rFonts w:ascii="Cambria Math" w:hAnsi="Cambria Math" w:cs="Times New Roman"/>
                <w:b/>
                <w:i/>
                <w:iCs/>
                <w:sz w:val="40"/>
              </w:rPr>
            </m:ctrlPr>
          </m:sSubPr>
          <m:e>
            <m:r>
              <m:rPr>
                <m:sty m:val="bi"/>
              </m:rPr>
              <w:rPr>
                <w:rFonts w:ascii="Cambria Math" w:hAnsi="Cambria Math" w:cs="Times New Roman"/>
                <w:sz w:val="40"/>
              </w:rPr>
              <m:t>λ</m:t>
            </m:r>
          </m:e>
          <m:sub>
            <m:r>
              <m:rPr>
                <m:sty m:val="bi"/>
              </m:rPr>
              <w:rPr>
                <w:rFonts w:ascii="Cambria Math" w:hAnsi="Cambria Math" w:cs="Times New Roman"/>
                <w:sz w:val="40"/>
              </w:rPr>
              <m:t>ci</m:t>
            </m:r>
          </m:sub>
        </m:sSub>
      </m:oMath>
      <w:r w:rsidRPr="00D022BD">
        <w:rPr>
          <w:rFonts w:ascii="Times New Roman" w:hAnsi="Times New Roman" w:cs="Times New Roman"/>
          <w:b/>
          <w:sz w:val="40"/>
        </w:rPr>
        <w:t xml:space="preserve"> Method</w:t>
      </w:r>
    </w:p>
    <w:p w:rsidR="00D022BD" w:rsidRDefault="00D022BD" w:rsidP="00D022BD">
      <w:pPr>
        <w:pStyle w:val="ListParagraph"/>
        <w:rPr>
          <w:rFonts w:ascii="Times New Roman" w:hAnsi="Times New Roman" w:cs="Times New Roman"/>
          <w:sz w:val="28"/>
        </w:rPr>
      </w:pPr>
    </w:p>
    <w:p w:rsidR="00000000" w:rsidRPr="00D022BD" w:rsidRDefault="0033501E" w:rsidP="004069C3">
      <w:pPr>
        <w:jc w:val="center"/>
        <w:rPr>
          <w:rFonts w:ascii="Times New Roman" w:hAnsi="Times New Roman" w:cs="Times New Roman"/>
          <w:sz w:val="28"/>
        </w:rPr>
      </w:pPr>
      <w:r w:rsidRPr="00D022BD">
        <w:rPr>
          <w:rFonts w:ascii="Times New Roman" w:hAnsi="Times New Roman" w:cs="Times New Roman"/>
          <w:sz w:val="28"/>
        </w:rPr>
        <w:t xml:space="preserve">Swirling strength is defined as the imaginary part of the complex </w:t>
      </w:r>
      <w:proofErr w:type="spellStart"/>
      <w:proofErr w:type="gramStart"/>
      <w:r w:rsidRPr="00D022BD">
        <w:rPr>
          <w:rFonts w:ascii="Times New Roman" w:hAnsi="Times New Roman" w:cs="Times New Roman"/>
          <w:sz w:val="28"/>
        </w:rPr>
        <w:t>eigen</w:t>
      </w:r>
      <w:proofErr w:type="spellEnd"/>
      <w:proofErr w:type="gramEnd"/>
      <w:r w:rsidRPr="00D022BD">
        <w:rPr>
          <w:rFonts w:ascii="Times New Roman" w:hAnsi="Times New Roman" w:cs="Times New Roman"/>
          <w:sz w:val="28"/>
        </w:rPr>
        <w:t xml:space="preserve"> value of the velocity gradient tensor J:</w:t>
      </w:r>
      <w:r w:rsidRPr="00D022BD">
        <w:rPr>
          <w:rFonts w:ascii="Times New Roman" w:hAnsi="Times New Roman" w:cs="Times New Roman"/>
          <w:sz w:val="28"/>
        </w:rPr>
        <w:br/>
      </w:r>
      <w:r w:rsidRPr="00D022BD">
        <w:rPr>
          <w:rFonts w:ascii="Times New Roman" w:hAnsi="Times New Roman" w:cs="Times New Roman"/>
          <w:sz w:val="28"/>
        </w:rPr>
        <w:br/>
        <w:t xml:space="preserve"> </w:t>
      </w:r>
      <w:r w:rsidR="004069C3" w:rsidRPr="004069C3">
        <w:rPr>
          <w:rFonts w:ascii="Times New Roman" w:hAnsi="Times New Roman" w:cs="Times New Roman"/>
          <w:sz w:val="28"/>
        </w:rPr>
        <w:drawing>
          <wp:inline distT="0" distB="0" distL="0" distR="0" wp14:anchorId="17DC4EFF" wp14:editId="79CF4EA5">
            <wp:extent cx="3705225" cy="11525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clrChange>
                        <a:clrFrom>
                          <a:srgbClr val="F0F0F0"/>
                        </a:clrFrom>
                        <a:clrTo>
                          <a:srgbClr val="F0F0F0">
                            <a:alpha val="0"/>
                          </a:srgbClr>
                        </a:clrTo>
                      </a:clrChange>
                    </a:blip>
                    <a:stretch>
                      <a:fillRect/>
                    </a:stretch>
                  </pic:blipFill>
                  <pic:spPr>
                    <a:xfrm>
                      <a:off x="0" y="0"/>
                      <a:ext cx="3705225" cy="1152525"/>
                    </a:xfrm>
                    <a:prstGeom prst="rect">
                      <a:avLst/>
                    </a:prstGeom>
                  </pic:spPr>
                </pic:pic>
              </a:graphicData>
            </a:graphic>
          </wp:inline>
        </w:drawing>
      </w:r>
    </w:p>
    <w:p w:rsidR="00000000" w:rsidRPr="00D022BD" w:rsidRDefault="0033501E" w:rsidP="004069C3">
      <w:pPr>
        <w:jc w:val="center"/>
        <w:rPr>
          <w:rFonts w:ascii="Times New Roman" w:hAnsi="Times New Roman" w:cs="Times New Roman"/>
          <w:sz w:val="28"/>
        </w:rPr>
      </w:pPr>
      <w:r w:rsidRPr="00D022BD">
        <w:rPr>
          <w:rFonts w:ascii="Times New Roman" w:hAnsi="Times New Roman" w:cs="Times New Roman"/>
          <w:sz w:val="28"/>
        </w:rPr>
        <w:t xml:space="preserve">For planar data gradients in the z-direction cannot be calculated, and setting them to zero simplifies </w:t>
      </w:r>
      <w:proofErr w:type="spellStart"/>
      <w:proofErr w:type="gramStart"/>
      <w:r w:rsidRPr="00D022BD">
        <w:rPr>
          <w:rFonts w:ascii="Times New Roman" w:hAnsi="Times New Roman" w:cs="Times New Roman"/>
          <w:sz w:val="28"/>
        </w:rPr>
        <w:t>eigen</w:t>
      </w:r>
      <w:proofErr w:type="spellEnd"/>
      <w:proofErr w:type="gramEnd"/>
      <w:r w:rsidRPr="00D022BD">
        <w:rPr>
          <w:rFonts w:ascii="Times New Roman" w:hAnsi="Times New Roman" w:cs="Times New Roman"/>
          <w:sz w:val="28"/>
        </w:rPr>
        <w:t xml:space="preserve"> value calculation, so the square of the imaginary part can be computed as:</w:t>
      </w:r>
      <w:r w:rsidRPr="00D022BD">
        <w:rPr>
          <w:rFonts w:ascii="Times New Roman" w:hAnsi="Times New Roman" w:cs="Times New Roman"/>
          <w:sz w:val="28"/>
        </w:rPr>
        <w:br/>
      </w:r>
      <w:r w:rsidRPr="00D022BD">
        <w:rPr>
          <w:rFonts w:ascii="Times New Roman" w:hAnsi="Times New Roman" w:cs="Times New Roman"/>
          <w:sz w:val="28"/>
        </w:rPr>
        <w:lastRenderedPageBreak/>
        <w:br/>
      </w:r>
      <w:r w:rsidR="004069C3" w:rsidRPr="004069C3">
        <w:rPr>
          <w:rFonts w:ascii="Times New Roman" w:hAnsi="Times New Roman" w:cs="Times New Roman"/>
          <w:sz w:val="28"/>
        </w:rPr>
        <w:drawing>
          <wp:inline distT="0" distB="0" distL="0" distR="0" wp14:anchorId="68B30E45" wp14:editId="3837622F">
            <wp:extent cx="4295775" cy="771525"/>
            <wp:effectExtent l="0" t="0" r="0" b="0"/>
            <wp:docPr id="6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clrChange>
                        <a:clrFrom>
                          <a:srgbClr val="F0F0F0"/>
                        </a:clrFrom>
                        <a:clrTo>
                          <a:srgbClr val="F0F0F0">
                            <a:alpha val="0"/>
                          </a:srgbClr>
                        </a:clrTo>
                      </a:clrChange>
                    </a:blip>
                    <a:stretch>
                      <a:fillRect/>
                    </a:stretch>
                  </pic:blipFill>
                  <pic:spPr>
                    <a:xfrm>
                      <a:off x="0" y="0"/>
                      <a:ext cx="4295775" cy="771525"/>
                    </a:xfrm>
                    <a:prstGeom prst="rect">
                      <a:avLst/>
                    </a:prstGeom>
                  </pic:spPr>
                </pic:pic>
              </a:graphicData>
            </a:graphic>
          </wp:inline>
        </w:drawing>
      </w:r>
    </w:p>
    <w:p w:rsidR="00000000" w:rsidRDefault="0033501E" w:rsidP="00D022BD">
      <w:pPr>
        <w:rPr>
          <w:rFonts w:ascii="Times New Roman" w:hAnsi="Times New Roman" w:cs="Times New Roman"/>
          <w:sz w:val="28"/>
        </w:rPr>
      </w:pPr>
      <w:r w:rsidRPr="00D022BD">
        <w:rPr>
          <w:rFonts w:ascii="Times New Roman" w:hAnsi="Times New Roman" w:cs="Times New Roman"/>
          <w:sz w:val="28"/>
        </w:rPr>
        <w:t>Local minima of negative-valued swirling strength can be used to identify vortex cores, while positive values indicates areas of the flow, where shear may be present, but no swirling motion.</w:t>
      </w:r>
      <w:r w:rsidR="004069C3">
        <w:rPr>
          <w:rFonts w:ascii="Times New Roman" w:hAnsi="Times New Roman" w:cs="Times New Roman"/>
          <w:sz w:val="28"/>
        </w:rPr>
        <w:t>.</w:t>
      </w:r>
    </w:p>
    <w:p w:rsidR="004069C3" w:rsidRPr="00D022BD" w:rsidRDefault="004069C3" w:rsidP="00D022BD">
      <w:pPr>
        <w:rPr>
          <w:rFonts w:ascii="Times New Roman" w:hAnsi="Times New Roman" w:cs="Times New Roman"/>
          <w:sz w:val="28"/>
        </w:rPr>
      </w:pPr>
      <w:r w:rsidRPr="004069C3">
        <w:rPr>
          <w:rFonts w:ascii="Times New Roman" w:hAnsi="Times New Roman" w:cs="Times New Roman"/>
          <w:sz w:val="28"/>
        </w:rPr>
        <w:drawing>
          <wp:inline distT="0" distB="0" distL="0" distR="0" wp14:anchorId="532D3A22" wp14:editId="091C0518">
            <wp:extent cx="5937492" cy="4714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clrChange>
                        <a:clrFrom>
                          <a:srgbClr val="FFFFFF"/>
                        </a:clrFrom>
                        <a:clrTo>
                          <a:srgbClr val="FFFFFF">
                            <a:alpha val="0"/>
                          </a:srgbClr>
                        </a:clrTo>
                      </a:clrChange>
                    </a:blip>
                    <a:srcRect t="8405" r="978" b="3206"/>
                    <a:stretch/>
                  </pic:blipFill>
                  <pic:spPr>
                    <a:xfrm>
                      <a:off x="0" y="0"/>
                      <a:ext cx="5937492" cy="4714200"/>
                    </a:xfrm>
                    <a:prstGeom prst="rect">
                      <a:avLst/>
                    </a:prstGeom>
                  </pic:spPr>
                </pic:pic>
              </a:graphicData>
            </a:graphic>
          </wp:inline>
        </w:drawing>
      </w:r>
    </w:p>
    <w:p w:rsidR="00D022BD" w:rsidRPr="00D022BD" w:rsidRDefault="00D022BD" w:rsidP="00D022BD">
      <w:pPr>
        <w:pStyle w:val="ListParagraph"/>
        <w:rPr>
          <w:rFonts w:ascii="Times New Roman" w:hAnsi="Times New Roman" w:cs="Times New Roman"/>
          <w:sz w:val="28"/>
        </w:rPr>
      </w:pPr>
    </w:p>
    <w:p w:rsidR="004069C3" w:rsidRPr="004069C3" w:rsidRDefault="004069C3" w:rsidP="004069C3">
      <w:pPr>
        <w:pStyle w:val="ListParagraph"/>
        <w:numPr>
          <w:ilvl w:val="0"/>
          <w:numId w:val="1"/>
        </w:numPr>
        <w:jc w:val="both"/>
        <w:rPr>
          <w:rFonts w:ascii="Times New Roman" w:hAnsi="Times New Roman" w:cs="Times New Roman"/>
          <w:sz w:val="40"/>
        </w:rPr>
      </w:pPr>
      <w:r w:rsidRPr="004069C3">
        <w:rPr>
          <w:rFonts w:ascii="Times New Roman" w:hAnsi="Times New Roman" w:cs="Times New Roman"/>
          <w:sz w:val="40"/>
        </w:rPr>
        <w:t>2nd invariant Q</w:t>
      </w:r>
    </w:p>
    <w:p w:rsidR="00000000" w:rsidRPr="000C180A" w:rsidRDefault="0033501E" w:rsidP="000C180A">
      <w:pPr>
        <w:jc w:val="both"/>
        <w:rPr>
          <w:rFonts w:ascii="Times New Roman" w:hAnsi="Times New Roman" w:cs="Times New Roman"/>
          <w:sz w:val="28"/>
        </w:rPr>
      </w:pPr>
      <w:r w:rsidRPr="000C180A">
        <w:rPr>
          <w:rFonts w:ascii="Times New Roman" w:hAnsi="Times New Roman" w:cs="Times New Roman"/>
          <w:sz w:val="28"/>
        </w:rPr>
        <w:t>The 2nd invariant Q of the 3x3 velocity gradient matrix J may also be used to identify vortices. The full gradient matrix J can be described as:</w:t>
      </w:r>
    </w:p>
    <w:p w:rsidR="000C180A" w:rsidRPr="000C180A" w:rsidRDefault="000C180A" w:rsidP="000C180A">
      <w:pPr>
        <w:jc w:val="both"/>
        <w:rPr>
          <w:rFonts w:ascii="Times New Roman" w:hAnsi="Times New Roman" w:cs="Times New Roman"/>
          <w:sz w:val="40"/>
        </w:rPr>
      </w:pPr>
      <w:r w:rsidRPr="000C180A">
        <w:rPr>
          <w:rFonts w:ascii="Times New Roman" w:hAnsi="Times New Roman" w:cs="Times New Roman"/>
          <w:sz w:val="40"/>
        </w:rPr>
        <w:drawing>
          <wp:anchor distT="0" distB="0" distL="114300" distR="114300" simplePos="0" relativeHeight="251661312" behindDoc="0" locked="0" layoutInCell="1" allowOverlap="1" wp14:anchorId="545D3E49" wp14:editId="182B5681">
            <wp:simplePos x="0" y="0"/>
            <wp:positionH relativeFrom="column">
              <wp:posOffset>0</wp:posOffset>
            </wp:positionH>
            <wp:positionV relativeFrom="paragraph">
              <wp:posOffset>1304290</wp:posOffset>
            </wp:positionV>
            <wp:extent cx="5831677" cy="681858"/>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1677" cy="681858"/>
                    </a:xfrm>
                    <a:prstGeom prst="rect">
                      <a:avLst/>
                    </a:prstGeom>
                  </pic:spPr>
                </pic:pic>
              </a:graphicData>
            </a:graphic>
          </wp:anchor>
        </w:drawing>
      </w:r>
      <w:r w:rsidRPr="000C180A">
        <w:rPr>
          <w:rFonts w:ascii="Times New Roman" w:hAnsi="Times New Roman" w:cs="Times New Roman"/>
          <w:sz w:val="40"/>
        </w:rPr>
        <w:drawing>
          <wp:anchor distT="0" distB="0" distL="114300" distR="114300" simplePos="0" relativeHeight="251662336" behindDoc="0" locked="0" layoutInCell="1" allowOverlap="1" wp14:anchorId="5D5C7C24" wp14:editId="40135E06">
            <wp:simplePos x="0" y="0"/>
            <wp:positionH relativeFrom="column">
              <wp:posOffset>210185</wp:posOffset>
            </wp:positionH>
            <wp:positionV relativeFrom="paragraph">
              <wp:posOffset>-635</wp:posOffset>
            </wp:positionV>
            <wp:extent cx="5277075" cy="900964"/>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a:stretch>
                      <a:fillRect/>
                    </a:stretch>
                  </pic:blipFill>
                  <pic:spPr>
                    <a:xfrm>
                      <a:off x="0" y="0"/>
                      <a:ext cx="5277075" cy="900964"/>
                    </a:xfrm>
                    <a:prstGeom prst="rect">
                      <a:avLst/>
                    </a:prstGeom>
                  </pic:spPr>
                </pic:pic>
              </a:graphicData>
            </a:graphic>
          </wp:anchor>
        </w:drawing>
      </w:r>
    </w:p>
    <w:p w:rsidR="00396AE2" w:rsidRDefault="000C180A" w:rsidP="000C180A">
      <w:pPr>
        <w:jc w:val="center"/>
        <w:rPr>
          <w:rFonts w:ascii="Times New Roman" w:hAnsi="Times New Roman" w:cs="Times New Roman"/>
          <w:sz w:val="40"/>
        </w:rPr>
      </w:pPr>
      <w:r w:rsidRPr="000C180A">
        <w:rPr>
          <w:rFonts w:ascii="Times New Roman" w:hAnsi="Times New Roman" w:cs="Times New Roman"/>
          <w:sz w:val="40"/>
        </w:rPr>
        <w:object w:dxaOrig="65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pt;height:38.35pt" o:ole="">
            <v:imagedata r:id="rId18" o:title=""/>
          </v:shape>
          <o:OLEObject Type="Embed" ProgID="Equation.3" ShapeID="_x0000_i1025" DrawAspect="Content" ObjectID="_1495471114" r:id="rId19"/>
        </w:object>
      </w:r>
    </w:p>
    <w:p w:rsidR="00000000" w:rsidRPr="000C180A" w:rsidRDefault="0033501E" w:rsidP="000C180A">
      <w:pPr>
        <w:tabs>
          <w:tab w:val="num" w:pos="720"/>
        </w:tabs>
        <w:rPr>
          <w:rFonts w:ascii="Times New Roman" w:hAnsi="Times New Roman" w:cs="Times New Roman"/>
          <w:sz w:val="28"/>
        </w:rPr>
      </w:pPr>
      <w:r w:rsidRPr="000C180A">
        <w:rPr>
          <w:rFonts w:ascii="Times New Roman" w:hAnsi="Times New Roman" w:cs="Times New Roman"/>
          <w:sz w:val="28"/>
        </w:rPr>
        <w:t xml:space="preserve">In the immediate vicinity of a vortex Q will be positive and have a maximum at the vortex core. </w:t>
      </w:r>
      <w:r w:rsidRPr="000C180A">
        <w:rPr>
          <w:rFonts w:ascii="Times New Roman" w:hAnsi="Times New Roman" w:cs="Times New Roman"/>
          <w:sz w:val="28"/>
        </w:rPr>
        <w:t>Local maxima of positive Q can be used to identify vortex cores, while negative values indicates areas of the flow, where shear may be present, but no swirling motion.</w:t>
      </w:r>
    </w:p>
    <w:p w:rsidR="000C180A" w:rsidRDefault="00DC2BC0" w:rsidP="000C180A">
      <w:pPr>
        <w:rPr>
          <w:rFonts w:ascii="Times New Roman" w:hAnsi="Times New Roman" w:cs="Times New Roman"/>
          <w:sz w:val="28"/>
        </w:rPr>
      </w:pPr>
      <w:r w:rsidRPr="00DC2BC0">
        <w:rPr>
          <w:rFonts w:ascii="Times New Roman" w:hAnsi="Times New Roman" w:cs="Times New Roman"/>
          <w:sz w:val="28"/>
        </w:rPr>
        <w:drawing>
          <wp:inline distT="0" distB="0" distL="0" distR="0" wp14:anchorId="37DE52D2" wp14:editId="3BF1755A">
            <wp:extent cx="5943600" cy="4418330"/>
            <wp:effectExtent l="0" t="0" r="0" b="0"/>
            <wp:docPr id="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clrChange>
                        <a:clrFrom>
                          <a:srgbClr val="FFFFFF"/>
                        </a:clrFrom>
                        <a:clrTo>
                          <a:srgbClr val="FFFFFF">
                            <a:alpha val="0"/>
                          </a:srgbClr>
                        </a:clrTo>
                      </a:clrChange>
                    </a:blip>
                    <a:srcRect l="625" t="8406" r="1491" b="4246"/>
                    <a:stretch/>
                  </pic:blipFill>
                  <pic:spPr>
                    <a:xfrm>
                      <a:off x="0" y="0"/>
                      <a:ext cx="5943600" cy="4418330"/>
                    </a:xfrm>
                    <a:prstGeom prst="rect">
                      <a:avLst/>
                    </a:prstGeom>
                  </pic:spPr>
                </pic:pic>
              </a:graphicData>
            </a:graphic>
          </wp:inline>
        </w:drawing>
      </w:r>
    </w:p>
    <w:p w:rsidR="00413B8F" w:rsidRDefault="00413B8F" w:rsidP="00413B8F">
      <w:pPr>
        <w:pStyle w:val="ReferencesClauseTitle"/>
      </w:pPr>
      <w:r>
        <w:t>References</w:t>
      </w:r>
    </w:p>
    <w:p w:rsidR="00413B8F" w:rsidRDefault="00413B8F" w:rsidP="00413B8F">
      <w:pPr>
        <w:pStyle w:val="NormalWeb"/>
        <w:numPr>
          <w:ilvl w:val="0"/>
          <w:numId w:val="5"/>
        </w:numPr>
        <w:ind w:left="360"/>
        <w:jc w:val="both"/>
        <w:rPr>
          <w:noProof/>
          <w:sz w:val="20"/>
        </w:rPr>
      </w:pPr>
      <w:r w:rsidRPr="00554C6E">
        <w:rPr>
          <w:noProof/>
          <w:sz w:val="20"/>
        </w:rPr>
        <w:t xml:space="preserve">Biot, M. A. </w:t>
      </w:r>
      <w:r>
        <w:rPr>
          <w:noProof/>
          <w:sz w:val="20"/>
        </w:rPr>
        <w:t xml:space="preserve">(1941). “General theory of three </w:t>
      </w:r>
      <w:r w:rsidRPr="00554C6E">
        <w:rPr>
          <w:noProof/>
          <w:sz w:val="20"/>
        </w:rPr>
        <w:t>dimensional consolidation</w:t>
      </w:r>
      <w:r>
        <w:rPr>
          <w:noProof/>
          <w:sz w:val="20"/>
        </w:rPr>
        <w:t>”</w:t>
      </w:r>
      <w:r w:rsidRPr="00554C6E">
        <w:rPr>
          <w:noProof/>
          <w:sz w:val="20"/>
        </w:rPr>
        <w:t xml:space="preserve">. </w:t>
      </w:r>
      <w:r w:rsidRPr="00554C6E">
        <w:rPr>
          <w:i/>
          <w:iCs/>
          <w:noProof/>
          <w:sz w:val="20"/>
        </w:rPr>
        <w:t>Journal of Applied Physics</w:t>
      </w:r>
      <w:r w:rsidRPr="00554C6E">
        <w:rPr>
          <w:noProof/>
          <w:sz w:val="20"/>
        </w:rPr>
        <w:t xml:space="preserve">, </w:t>
      </w:r>
      <w:r w:rsidRPr="00554C6E">
        <w:rPr>
          <w:i/>
          <w:iCs/>
          <w:noProof/>
          <w:sz w:val="20"/>
        </w:rPr>
        <w:t>12</w:t>
      </w:r>
      <w:r w:rsidRPr="00554C6E">
        <w:rPr>
          <w:noProof/>
          <w:sz w:val="20"/>
        </w:rPr>
        <w:t>(2), 155–164.</w:t>
      </w:r>
    </w:p>
    <w:p w:rsidR="00413B8F" w:rsidRDefault="00413B8F" w:rsidP="00413B8F">
      <w:pPr>
        <w:pStyle w:val="NormalWeb"/>
        <w:numPr>
          <w:ilvl w:val="0"/>
          <w:numId w:val="5"/>
        </w:numPr>
        <w:ind w:left="360"/>
        <w:jc w:val="both"/>
        <w:rPr>
          <w:noProof/>
          <w:sz w:val="20"/>
        </w:rPr>
      </w:pPr>
      <w:r w:rsidRPr="00554C6E">
        <w:rPr>
          <w:noProof/>
          <w:sz w:val="20"/>
        </w:rPr>
        <w:t xml:space="preserve">Bear, J. (1972). </w:t>
      </w:r>
      <w:r w:rsidRPr="00554C6E">
        <w:rPr>
          <w:i/>
          <w:iCs/>
          <w:noProof/>
          <w:sz w:val="20"/>
        </w:rPr>
        <w:t>Dynamics of fluids in porous media</w:t>
      </w:r>
      <w:r w:rsidRPr="00554C6E">
        <w:rPr>
          <w:noProof/>
          <w:sz w:val="20"/>
        </w:rPr>
        <w:t>. Elsevier.</w:t>
      </w:r>
    </w:p>
    <w:p w:rsidR="00413B8F" w:rsidRDefault="00413B8F" w:rsidP="00413B8F">
      <w:pPr>
        <w:pStyle w:val="NormalWeb"/>
        <w:numPr>
          <w:ilvl w:val="0"/>
          <w:numId w:val="5"/>
        </w:numPr>
        <w:ind w:left="360"/>
        <w:jc w:val="both"/>
        <w:rPr>
          <w:noProof/>
          <w:sz w:val="20"/>
        </w:rPr>
      </w:pPr>
      <w:r w:rsidRPr="00554C6E">
        <w:rPr>
          <w:noProof/>
          <w:sz w:val="20"/>
        </w:rPr>
        <w:t xml:space="preserve">Scheidegger, A. E. (1974). </w:t>
      </w:r>
      <w:r w:rsidRPr="00554C6E">
        <w:rPr>
          <w:i/>
          <w:iCs/>
          <w:noProof/>
          <w:sz w:val="20"/>
        </w:rPr>
        <w:t>The physics of flow through porous media</w:t>
      </w:r>
      <w:r w:rsidRPr="00554C6E">
        <w:rPr>
          <w:noProof/>
          <w:sz w:val="20"/>
        </w:rPr>
        <w:t>. Universty of Toranto Press.</w:t>
      </w:r>
    </w:p>
    <w:p w:rsidR="00413B8F" w:rsidRDefault="00413B8F" w:rsidP="00413B8F">
      <w:pPr>
        <w:pStyle w:val="NormalWeb"/>
        <w:numPr>
          <w:ilvl w:val="0"/>
          <w:numId w:val="5"/>
        </w:numPr>
        <w:ind w:left="360"/>
        <w:jc w:val="both"/>
        <w:rPr>
          <w:noProof/>
          <w:sz w:val="20"/>
        </w:rPr>
      </w:pPr>
      <w:r w:rsidRPr="00554C6E">
        <w:rPr>
          <w:noProof/>
          <w:sz w:val="20"/>
        </w:rPr>
        <w:t xml:space="preserve">Patil, V. a., &amp; Liburdy, J. a. (2013). </w:t>
      </w:r>
      <w:r>
        <w:rPr>
          <w:noProof/>
          <w:sz w:val="20"/>
        </w:rPr>
        <w:t>“</w:t>
      </w:r>
      <w:r w:rsidRPr="00554C6E">
        <w:rPr>
          <w:noProof/>
          <w:sz w:val="20"/>
        </w:rPr>
        <w:t>Flow characterization using PIV measurements in a low aspect ratio randomly packed porous bed</w:t>
      </w:r>
      <w:r>
        <w:rPr>
          <w:noProof/>
          <w:sz w:val="20"/>
        </w:rPr>
        <w:t>”</w:t>
      </w:r>
      <w:r w:rsidRPr="00554C6E">
        <w:rPr>
          <w:noProof/>
          <w:sz w:val="20"/>
        </w:rPr>
        <w:t xml:space="preserve">. </w:t>
      </w:r>
      <w:r w:rsidRPr="00554C6E">
        <w:rPr>
          <w:i/>
          <w:iCs/>
          <w:noProof/>
          <w:sz w:val="20"/>
        </w:rPr>
        <w:t>Experiments in Fluids</w:t>
      </w:r>
      <w:r w:rsidRPr="00554C6E">
        <w:rPr>
          <w:noProof/>
          <w:sz w:val="20"/>
        </w:rPr>
        <w:t xml:space="preserve">, </w:t>
      </w:r>
      <w:r w:rsidRPr="00554C6E">
        <w:rPr>
          <w:i/>
          <w:iCs/>
          <w:noProof/>
          <w:sz w:val="20"/>
        </w:rPr>
        <w:t>54</w:t>
      </w:r>
      <w:r>
        <w:rPr>
          <w:noProof/>
          <w:sz w:val="20"/>
        </w:rPr>
        <w:t>(4), 1497.</w:t>
      </w:r>
    </w:p>
    <w:p w:rsidR="00413B8F" w:rsidRDefault="00413B8F" w:rsidP="00413B8F">
      <w:pPr>
        <w:pStyle w:val="NormalWeb"/>
        <w:numPr>
          <w:ilvl w:val="0"/>
          <w:numId w:val="5"/>
        </w:numPr>
        <w:ind w:left="360"/>
        <w:jc w:val="both"/>
        <w:rPr>
          <w:noProof/>
          <w:sz w:val="20"/>
        </w:rPr>
      </w:pPr>
      <w:r w:rsidRPr="00554C6E">
        <w:rPr>
          <w:noProof/>
          <w:sz w:val="20"/>
        </w:rPr>
        <w:t xml:space="preserve">Arthur, J. K., Ruth, D. W., &amp; Tachie, M. F. (2009). </w:t>
      </w:r>
      <w:r>
        <w:rPr>
          <w:noProof/>
          <w:sz w:val="20"/>
        </w:rPr>
        <w:t>“</w:t>
      </w:r>
      <w:r w:rsidRPr="00554C6E">
        <w:rPr>
          <w:noProof/>
          <w:sz w:val="20"/>
        </w:rPr>
        <w:t>PIV measurements of flow through a model porous medium with varying boundary conditions</w:t>
      </w:r>
      <w:r>
        <w:rPr>
          <w:noProof/>
          <w:sz w:val="20"/>
        </w:rPr>
        <w:t>”</w:t>
      </w:r>
      <w:r w:rsidRPr="00554C6E">
        <w:rPr>
          <w:noProof/>
          <w:sz w:val="20"/>
        </w:rPr>
        <w:t xml:space="preserve">. </w:t>
      </w:r>
      <w:r w:rsidRPr="00554C6E">
        <w:rPr>
          <w:i/>
          <w:iCs/>
          <w:noProof/>
          <w:sz w:val="20"/>
        </w:rPr>
        <w:t>Journal of Fluid Mechanics</w:t>
      </w:r>
      <w:r w:rsidRPr="00554C6E">
        <w:rPr>
          <w:noProof/>
          <w:sz w:val="20"/>
        </w:rPr>
        <w:t xml:space="preserve">, </w:t>
      </w:r>
      <w:r w:rsidRPr="00554C6E">
        <w:rPr>
          <w:i/>
          <w:iCs/>
          <w:noProof/>
          <w:sz w:val="20"/>
        </w:rPr>
        <w:t>629</w:t>
      </w:r>
      <w:r w:rsidRPr="00554C6E">
        <w:rPr>
          <w:noProof/>
          <w:sz w:val="20"/>
        </w:rPr>
        <w:t>, 343.</w:t>
      </w:r>
    </w:p>
    <w:p w:rsidR="00413B8F" w:rsidRDefault="00413B8F" w:rsidP="00413B8F">
      <w:pPr>
        <w:pStyle w:val="NormalWeb"/>
        <w:numPr>
          <w:ilvl w:val="0"/>
          <w:numId w:val="5"/>
        </w:numPr>
        <w:ind w:left="360"/>
        <w:jc w:val="both"/>
        <w:rPr>
          <w:noProof/>
          <w:sz w:val="20"/>
        </w:rPr>
      </w:pPr>
      <w:r w:rsidRPr="00554C6E">
        <w:rPr>
          <w:noProof/>
          <w:sz w:val="20"/>
        </w:rPr>
        <w:t xml:space="preserve">Northrup, M. A., Kulp, T. J., Angel, S. M., &amp; Pinder, G. F. (1993). </w:t>
      </w:r>
      <w:r>
        <w:rPr>
          <w:noProof/>
          <w:sz w:val="20"/>
        </w:rPr>
        <w:t>“</w:t>
      </w:r>
      <w:r w:rsidRPr="00554C6E">
        <w:rPr>
          <w:noProof/>
          <w:sz w:val="20"/>
        </w:rPr>
        <w:t>Direct measurement of interstitial velocity field variations in a porous medium using fluorescent-particle image velocimetry</w:t>
      </w:r>
      <w:r>
        <w:rPr>
          <w:noProof/>
          <w:sz w:val="20"/>
        </w:rPr>
        <w:t>”</w:t>
      </w:r>
      <w:r w:rsidRPr="00554C6E">
        <w:rPr>
          <w:noProof/>
          <w:sz w:val="20"/>
        </w:rPr>
        <w:t xml:space="preserve">. </w:t>
      </w:r>
      <w:r w:rsidRPr="00554C6E">
        <w:rPr>
          <w:i/>
          <w:iCs/>
          <w:noProof/>
          <w:sz w:val="20"/>
        </w:rPr>
        <w:t>Chemical Engineering Science</w:t>
      </w:r>
      <w:r w:rsidRPr="00554C6E">
        <w:rPr>
          <w:noProof/>
          <w:sz w:val="20"/>
        </w:rPr>
        <w:t xml:space="preserve">, </w:t>
      </w:r>
      <w:r w:rsidRPr="00554C6E">
        <w:rPr>
          <w:i/>
          <w:iCs/>
          <w:noProof/>
          <w:sz w:val="20"/>
        </w:rPr>
        <w:t>48</w:t>
      </w:r>
      <w:r w:rsidRPr="00554C6E">
        <w:rPr>
          <w:noProof/>
          <w:sz w:val="20"/>
        </w:rPr>
        <w:t>(1), 13–21.</w:t>
      </w:r>
    </w:p>
    <w:p w:rsidR="00413B8F" w:rsidRDefault="00413B8F" w:rsidP="00413B8F">
      <w:pPr>
        <w:pStyle w:val="NormalWeb"/>
        <w:numPr>
          <w:ilvl w:val="0"/>
          <w:numId w:val="5"/>
        </w:numPr>
        <w:ind w:left="360"/>
        <w:jc w:val="both"/>
        <w:rPr>
          <w:noProof/>
          <w:sz w:val="20"/>
        </w:rPr>
      </w:pPr>
      <w:r w:rsidRPr="00554C6E">
        <w:rPr>
          <w:noProof/>
          <w:sz w:val="20"/>
        </w:rPr>
        <w:lastRenderedPageBreak/>
        <w:t xml:space="preserve">Saleh, S., Thovert, J. F., &amp; Adler, P. M. (1992). </w:t>
      </w:r>
      <w:r>
        <w:rPr>
          <w:noProof/>
          <w:sz w:val="20"/>
        </w:rPr>
        <w:t>“</w:t>
      </w:r>
      <w:r w:rsidRPr="00554C6E">
        <w:rPr>
          <w:noProof/>
          <w:sz w:val="20"/>
        </w:rPr>
        <w:t>Measurement of two-dimensional velocity fields in porous media by particle image displacement velocimetry</w:t>
      </w:r>
      <w:r>
        <w:rPr>
          <w:noProof/>
          <w:sz w:val="20"/>
        </w:rPr>
        <w:t>”</w:t>
      </w:r>
      <w:r w:rsidRPr="00554C6E">
        <w:rPr>
          <w:noProof/>
          <w:sz w:val="20"/>
        </w:rPr>
        <w:t xml:space="preserve">. </w:t>
      </w:r>
      <w:r w:rsidRPr="00554C6E">
        <w:rPr>
          <w:i/>
          <w:iCs/>
          <w:noProof/>
          <w:sz w:val="20"/>
        </w:rPr>
        <w:t>Experiments in Fluids</w:t>
      </w:r>
      <w:r w:rsidRPr="00554C6E">
        <w:rPr>
          <w:noProof/>
          <w:sz w:val="20"/>
        </w:rPr>
        <w:t xml:space="preserve">, </w:t>
      </w:r>
      <w:r w:rsidRPr="00554C6E">
        <w:rPr>
          <w:i/>
          <w:iCs/>
          <w:noProof/>
          <w:sz w:val="20"/>
        </w:rPr>
        <w:t>12</w:t>
      </w:r>
      <w:r w:rsidRPr="00554C6E">
        <w:rPr>
          <w:noProof/>
          <w:sz w:val="20"/>
        </w:rPr>
        <w:t>(3), 210–212.</w:t>
      </w:r>
    </w:p>
    <w:p w:rsidR="00413B8F" w:rsidRDefault="00413B8F" w:rsidP="00413B8F">
      <w:pPr>
        <w:pStyle w:val="NormalWeb"/>
        <w:numPr>
          <w:ilvl w:val="0"/>
          <w:numId w:val="5"/>
        </w:numPr>
        <w:ind w:left="360"/>
        <w:jc w:val="both"/>
        <w:rPr>
          <w:noProof/>
          <w:sz w:val="20"/>
        </w:rPr>
      </w:pPr>
      <w:r w:rsidRPr="00554C6E">
        <w:rPr>
          <w:noProof/>
          <w:sz w:val="20"/>
        </w:rPr>
        <w:t xml:space="preserve">Hassan, Y. a., &amp; Dominguez-Ontiveros, E. E. (2008). </w:t>
      </w:r>
      <w:r>
        <w:rPr>
          <w:noProof/>
          <w:sz w:val="20"/>
        </w:rPr>
        <w:t>“</w:t>
      </w:r>
      <w:r w:rsidRPr="00554C6E">
        <w:rPr>
          <w:noProof/>
          <w:sz w:val="20"/>
        </w:rPr>
        <w:t>Flow visualization in a pebble bed reactor experiment using PIV and refractive index matching techniques.</w:t>
      </w:r>
      <w:r>
        <w:rPr>
          <w:noProof/>
          <w:sz w:val="20"/>
        </w:rPr>
        <w:t>”</w:t>
      </w:r>
      <w:r w:rsidRPr="00554C6E">
        <w:rPr>
          <w:noProof/>
          <w:sz w:val="20"/>
        </w:rPr>
        <w:t xml:space="preserve"> </w:t>
      </w:r>
      <w:r w:rsidRPr="00554C6E">
        <w:rPr>
          <w:i/>
          <w:iCs/>
          <w:noProof/>
          <w:sz w:val="20"/>
        </w:rPr>
        <w:t>Nuclear Engineering and Design</w:t>
      </w:r>
      <w:r w:rsidRPr="00554C6E">
        <w:rPr>
          <w:noProof/>
          <w:sz w:val="20"/>
        </w:rPr>
        <w:t xml:space="preserve">, </w:t>
      </w:r>
      <w:r w:rsidRPr="00554C6E">
        <w:rPr>
          <w:i/>
          <w:iCs/>
          <w:noProof/>
          <w:sz w:val="20"/>
        </w:rPr>
        <w:t>238</w:t>
      </w:r>
      <w:r w:rsidRPr="00554C6E">
        <w:rPr>
          <w:noProof/>
          <w:sz w:val="20"/>
        </w:rPr>
        <w:t>(11), 3080–3085.</w:t>
      </w:r>
    </w:p>
    <w:p w:rsidR="00413B8F" w:rsidRDefault="00413B8F" w:rsidP="00413B8F">
      <w:pPr>
        <w:pStyle w:val="NormalWeb"/>
        <w:numPr>
          <w:ilvl w:val="0"/>
          <w:numId w:val="5"/>
        </w:numPr>
        <w:ind w:left="360"/>
        <w:jc w:val="both"/>
        <w:rPr>
          <w:noProof/>
          <w:sz w:val="20"/>
        </w:rPr>
      </w:pPr>
      <w:r w:rsidRPr="00554C6E">
        <w:rPr>
          <w:noProof/>
          <w:sz w:val="20"/>
        </w:rPr>
        <w:t xml:space="preserve">Huang, A. Y. L., Huang, M. Y. F., Capart, H., &amp; Chen, R.-H. (2008). </w:t>
      </w:r>
      <w:r>
        <w:rPr>
          <w:noProof/>
          <w:sz w:val="20"/>
        </w:rPr>
        <w:t>“</w:t>
      </w:r>
      <w:r w:rsidRPr="00554C6E">
        <w:rPr>
          <w:noProof/>
          <w:sz w:val="20"/>
        </w:rPr>
        <w:t>Optical measurements of pore geometry and fluid velocity in a bed of irregularly packed spheres.</w:t>
      </w:r>
      <w:r>
        <w:rPr>
          <w:noProof/>
          <w:sz w:val="20"/>
        </w:rPr>
        <w:t>”</w:t>
      </w:r>
      <w:r w:rsidRPr="00554C6E">
        <w:rPr>
          <w:noProof/>
          <w:sz w:val="20"/>
        </w:rPr>
        <w:t xml:space="preserve"> </w:t>
      </w:r>
      <w:r w:rsidRPr="00554C6E">
        <w:rPr>
          <w:i/>
          <w:iCs/>
          <w:noProof/>
          <w:sz w:val="20"/>
        </w:rPr>
        <w:t>Experiments in Fluids</w:t>
      </w:r>
      <w:r w:rsidRPr="00554C6E">
        <w:rPr>
          <w:noProof/>
          <w:sz w:val="20"/>
        </w:rPr>
        <w:t xml:space="preserve">, </w:t>
      </w:r>
      <w:r w:rsidRPr="00554C6E">
        <w:rPr>
          <w:i/>
          <w:iCs/>
          <w:noProof/>
          <w:sz w:val="20"/>
        </w:rPr>
        <w:t>45</w:t>
      </w:r>
      <w:r w:rsidRPr="00554C6E">
        <w:rPr>
          <w:noProof/>
          <w:sz w:val="20"/>
        </w:rPr>
        <w:t>(2), 309–321.</w:t>
      </w:r>
    </w:p>
    <w:p w:rsidR="00413B8F" w:rsidRDefault="00413B8F" w:rsidP="00413B8F">
      <w:pPr>
        <w:pStyle w:val="NormalWeb"/>
        <w:numPr>
          <w:ilvl w:val="0"/>
          <w:numId w:val="5"/>
        </w:numPr>
        <w:ind w:left="360" w:hanging="450"/>
        <w:jc w:val="both"/>
        <w:rPr>
          <w:noProof/>
          <w:sz w:val="20"/>
        </w:rPr>
      </w:pPr>
      <w:r w:rsidRPr="00554C6E">
        <w:rPr>
          <w:noProof/>
          <w:sz w:val="20"/>
        </w:rPr>
        <w:t xml:space="preserve">Lachhab, A., Zhang, Y.-K., &amp; Muste, M. V. I. (2008). </w:t>
      </w:r>
      <w:r>
        <w:rPr>
          <w:noProof/>
          <w:sz w:val="20"/>
        </w:rPr>
        <w:t>“</w:t>
      </w:r>
      <w:r w:rsidRPr="00554C6E">
        <w:rPr>
          <w:noProof/>
          <w:sz w:val="20"/>
        </w:rPr>
        <w:t>Particle tracking experiments in match-index-refraction porous media.</w:t>
      </w:r>
      <w:r>
        <w:rPr>
          <w:noProof/>
          <w:sz w:val="20"/>
        </w:rPr>
        <w:t>”</w:t>
      </w:r>
      <w:r w:rsidRPr="00554C6E">
        <w:rPr>
          <w:noProof/>
          <w:sz w:val="20"/>
        </w:rPr>
        <w:t xml:space="preserve"> </w:t>
      </w:r>
      <w:r w:rsidRPr="00554C6E">
        <w:rPr>
          <w:i/>
          <w:iCs/>
          <w:noProof/>
          <w:sz w:val="20"/>
        </w:rPr>
        <w:t>Ground Water</w:t>
      </w:r>
      <w:r w:rsidRPr="00554C6E">
        <w:rPr>
          <w:noProof/>
          <w:sz w:val="20"/>
        </w:rPr>
        <w:t xml:space="preserve">, </w:t>
      </w:r>
      <w:r w:rsidRPr="00554C6E">
        <w:rPr>
          <w:i/>
          <w:iCs/>
          <w:noProof/>
          <w:sz w:val="20"/>
        </w:rPr>
        <w:t>46</w:t>
      </w:r>
      <w:r w:rsidRPr="00554C6E">
        <w:rPr>
          <w:noProof/>
          <w:sz w:val="20"/>
        </w:rPr>
        <w:t>(6), 865–72.</w:t>
      </w:r>
    </w:p>
    <w:p w:rsidR="00413B8F" w:rsidRDefault="00413B8F" w:rsidP="00413B8F">
      <w:pPr>
        <w:pStyle w:val="NormalWeb"/>
        <w:numPr>
          <w:ilvl w:val="0"/>
          <w:numId w:val="5"/>
        </w:numPr>
        <w:ind w:left="360" w:hanging="450"/>
        <w:jc w:val="both"/>
        <w:rPr>
          <w:noProof/>
          <w:sz w:val="20"/>
        </w:rPr>
      </w:pPr>
      <w:r w:rsidRPr="00554C6E">
        <w:rPr>
          <w:noProof/>
          <w:sz w:val="20"/>
        </w:rPr>
        <w:t xml:space="preserve">Cushman, J. H., &amp; Moroni, M. (2001). </w:t>
      </w:r>
      <w:r>
        <w:rPr>
          <w:noProof/>
          <w:sz w:val="20"/>
        </w:rPr>
        <w:t>“</w:t>
      </w:r>
      <w:r w:rsidRPr="00554C6E">
        <w:rPr>
          <w:noProof/>
          <w:sz w:val="20"/>
        </w:rPr>
        <w:t>Statistical mechanics with three-dimensional particle tracking velocimetry experiments in the study of anomalous dispersion. I. Theory.</w:t>
      </w:r>
      <w:r>
        <w:rPr>
          <w:noProof/>
          <w:sz w:val="20"/>
        </w:rPr>
        <w:t>”</w:t>
      </w:r>
      <w:r w:rsidRPr="00554C6E">
        <w:rPr>
          <w:noProof/>
          <w:sz w:val="20"/>
        </w:rPr>
        <w:t xml:space="preserve"> </w:t>
      </w:r>
      <w:r w:rsidRPr="00554C6E">
        <w:rPr>
          <w:i/>
          <w:iCs/>
          <w:noProof/>
          <w:sz w:val="20"/>
        </w:rPr>
        <w:t>Physics of Fluids</w:t>
      </w:r>
      <w:r w:rsidRPr="00554C6E">
        <w:rPr>
          <w:noProof/>
          <w:sz w:val="20"/>
        </w:rPr>
        <w:t xml:space="preserve">, </w:t>
      </w:r>
      <w:r w:rsidRPr="00554C6E">
        <w:rPr>
          <w:i/>
          <w:iCs/>
          <w:noProof/>
          <w:sz w:val="20"/>
        </w:rPr>
        <w:t>13</w:t>
      </w:r>
      <w:r w:rsidRPr="00554C6E">
        <w:rPr>
          <w:noProof/>
          <w:sz w:val="20"/>
        </w:rPr>
        <w:t>(1), 75.</w:t>
      </w:r>
    </w:p>
    <w:p w:rsidR="00413B8F" w:rsidRDefault="00413B8F" w:rsidP="00413B8F">
      <w:pPr>
        <w:pStyle w:val="NormalWeb"/>
        <w:numPr>
          <w:ilvl w:val="0"/>
          <w:numId w:val="5"/>
        </w:numPr>
        <w:spacing w:before="0" w:beforeAutospacing="0" w:after="0" w:afterAutospacing="0"/>
        <w:ind w:left="360" w:hanging="450"/>
        <w:jc w:val="both"/>
        <w:rPr>
          <w:noProof/>
          <w:sz w:val="20"/>
        </w:rPr>
      </w:pPr>
      <w:r w:rsidRPr="00554C6E">
        <w:rPr>
          <w:noProof/>
          <w:sz w:val="20"/>
        </w:rPr>
        <w:t xml:space="preserve">Fontenot, M. M., &amp; Vigil, R. D. (2002). </w:t>
      </w:r>
      <w:r>
        <w:rPr>
          <w:noProof/>
          <w:sz w:val="20"/>
        </w:rPr>
        <w:t>“</w:t>
      </w:r>
      <w:r w:rsidRPr="00554C6E">
        <w:rPr>
          <w:noProof/>
          <w:sz w:val="20"/>
        </w:rPr>
        <w:t>Pore-scale study of nonaqueous phase liquid dissolution in porous media</w:t>
      </w:r>
      <w:r>
        <w:rPr>
          <w:noProof/>
          <w:sz w:val="20"/>
        </w:rPr>
        <w:t xml:space="preserve"> using </w:t>
      </w:r>
      <w:r w:rsidRPr="00554C6E">
        <w:rPr>
          <w:noProof/>
          <w:sz w:val="20"/>
        </w:rPr>
        <w:t>laser-induced fluorescence</w:t>
      </w:r>
      <w:r>
        <w:rPr>
          <w:noProof/>
          <w:sz w:val="20"/>
        </w:rPr>
        <w:t xml:space="preserve">.” </w:t>
      </w:r>
      <w:r w:rsidRPr="00554C6E">
        <w:rPr>
          <w:i/>
          <w:iCs/>
          <w:noProof/>
          <w:sz w:val="20"/>
        </w:rPr>
        <w:t>Journal of Colloid and</w:t>
      </w:r>
    </w:p>
    <w:p w:rsidR="00413B8F" w:rsidRPr="00F5208A" w:rsidRDefault="00413B8F" w:rsidP="00413B8F">
      <w:pPr>
        <w:pStyle w:val="NormalWeb"/>
        <w:spacing w:before="0" w:beforeAutospacing="0" w:after="0" w:afterAutospacing="0"/>
        <w:ind w:left="360"/>
        <w:jc w:val="both"/>
        <w:rPr>
          <w:noProof/>
          <w:sz w:val="20"/>
        </w:rPr>
      </w:pPr>
      <w:r w:rsidRPr="00554C6E">
        <w:rPr>
          <w:i/>
          <w:iCs/>
          <w:noProof/>
          <w:sz w:val="20"/>
        </w:rPr>
        <w:t>Interface Science</w:t>
      </w:r>
      <w:r w:rsidRPr="00554C6E">
        <w:rPr>
          <w:noProof/>
          <w:sz w:val="20"/>
        </w:rPr>
        <w:t xml:space="preserve">, </w:t>
      </w:r>
      <w:r w:rsidRPr="00554C6E">
        <w:rPr>
          <w:i/>
          <w:iCs/>
          <w:noProof/>
          <w:sz w:val="20"/>
        </w:rPr>
        <w:t>247</w:t>
      </w:r>
      <w:r w:rsidRPr="00554C6E">
        <w:rPr>
          <w:noProof/>
          <w:sz w:val="20"/>
        </w:rPr>
        <w:t>(2), 481–489.</w:t>
      </w:r>
    </w:p>
    <w:p w:rsidR="00413B8F" w:rsidRPr="00554C6E" w:rsidRDefault="00413B8F" w:rsidP="00413B8F">
      <w:pPr>
        <w:pStyle w:val="NormalWeb"/>
        <w:numPr>
          <w:ilvl w:val="0"/>
          <w:numId w:val="5"/>
        </w:numPr>
        <w:spacing w:before="0" w:beforeAutospacing="0" w:after="0" w:afterAutospacing="0"/>
        <w:ind w:left="360" w:hanging="450"/>
        <w:jc w:val="both"/>
        <w:rPr>
          <w:noProof/>
          <w:sz w:val="20"/>
        </w:rPr>
      </w:pPr>
      <w:r w:rsidRPr="00554C6E">
        <w:rPr>
          <w:noProof/>
          <w:sz w:val="20"/>
        </w:rPr>
        <w:t xml:space="preserve">Rashidi, M., Peurrung, L., Tompson, A. F. B., &amp; Kulp, T. J. (1996). </w:t>
      </w:r>
      <w:r>
        <w:rPr>
          <w:noProof/>
          <w:sz w:val="20"/>
        </w:rPr>
        <w:t>“</w:t>
      </w:r>
      <w:r w:rsidRPr="00554C6E">
        <w:rPr>
          <w:noProof/>
          <w:sz w:val="20"/>
        </w:rPr>
        <w:t>Experimental analysis of pore-scale flow and transport in porous media.</w:t>
      </w:r>
      <w:r>
        <w:rPr>
          <w:noProof/>
          <w:sz w:val="20"/>
        </w:rPr>
        <w:t>”</w:t>
      </w:r>
      <w:r w:rsidRPr="00554C6E">
        <w:rPr>
          <w:noProof/>
          <w:sz w:val="20"/>
        </w:rPr>
        <w:t xml:space="preserve"> </w:t>
      </w:r>
      <w:r w:rsidRPr="00554C6E">
        <w:rPr>
          <w:i/>
          <w:iCs/>
          <w:noProof/>
          <w:sz w:val="20"/>
        </w:rPr>
        <w:t>Advances in Water Resources</w:t>
      </w:r>
      <w:r w:rsidRPr="00554C6E">
        <w:rPr>
          <w:noProof/>
          <w:sz w:val="20"/>
        </w:rPr>
        <w:t xml:space="preserve">, </w:t>
      </w:r>
      <w:r w:rsidRPr="00554C6E">
        <w:rPr>
          <w:i/>
          <w:iCs/>
          <w:noProof/>
          <w:sz w:val="20"/>
        </w:rPr>
        <w:t>19</w:t>
      </w:r>
      <w:r w:rsidRPr="00554C6E">
        <w:rPr>
          <w:noProof/>
          <w:sz w:val="20"/>
        </w:rPr>
        <w:t>(3), 163–180.</w:t>
      </w:r>
    </w:p>
    <w:p w:rsidR="00413B8F" w:rsidRDefault="00413B8F" w:rsidP="00413B8F">
      <w:pPr>
        <w:pStyle w:val="NormalWeb"/>
        <w:numPr>
          <w:ilvl w:val="0"/>
          <w:numId w:val="5"/>
        </w:numPr>
        <w:ind w:left="360" w:hanging="450"/>
        <w:jc w:val="both"/>
        <w:rPr>
          <w:noProof/>
          <w:sz w:val="20"/>
        </w:rPr>
      </w:pPr>
      <w:r w:rsidRPr="00554C6E">
        <w:rPr>
          <w:noProof/>
          <w:sz w:val="20"/>
        </w:rPr>
        <w:t xml:space="preserve">Johnston, W., Dybbs, A., &amp; Edwards, R. (1975). </w:t>
      </w:r>
      <w:r>
        <w:rPr>
          <w:noProof/>
          <w:sz w:val="20"/>
        </w:rPr>
        <w:t>“</w:t>
      </w:r>
      <w:r w:rsidRPr="00554C6E">
        <w:rPr>
          <w:noProof/>
          <w:sz w:val="20"/>
        </w:rPr>
        <w:t>Measurement of fluid velocity inside porous media with a laser anemometer.</w:t>
      </w:r>
      <w:r>
        <w:rPr>
          <w:noProof/>
          <w:sz w:val="20"/>
        </w:rPr>
        <w:t>”</w:t>
      </w:r>
      <w:r w:rsidRPr="00554C6E">
        <w:rPr>
          <w:noProof/>
          <w:sz w:val="20"/>
        </w:rPr>
        <w:t xml:space="preserve"> </w:t>
      </w:r>
      <w:r w:rsidRPr="00554C6E">
        <w:rPr>
          <w:i/>
          <w:iCs/>
          <w:noProof/>
          <w:sz w:val="20"/>
        </w:rPr>
        <w:t>Physics of Fluids</w:t>
      </w:r>
      <w:r w:rsidRPr="00554C6E">
        <w:rPr>
          <w:noProof/>
          <w:sz w:val="20"/>
        </w:rPr>
        <w:t xml:space="preserve">, </w:t>
      </w:r>
      <w:r w:rsidRPr="00554C6E">
        <w:rPr>
          <w:i/>
          <w:iCs/>
          <w:noProof/>
          <w:sz w:val="20"/>
        </w:rPr>
        <w:t>18</w:t>
      </w:r>
      <w:r w:rsidRPr="00554C6E">
        <w:rPr>
          <w:noProof/>
          <w:sz w:val="20"/>
        </w:rPr>
        <w:t>(7), 913–914.</w:t>
      </w:r>
    </w:p>
    <w:p w:rsidR="00413B8F" w:rsidRPr="000C180A" w:rsidRDefault="00413B8F" w:rsidP="000C180A">
      <w:pPr>
        <w:rPr>
          <w:rFonts w:ascii="Times New Roman" w:hAnsi="Times New Roman" w:cs="Times New Roman"/>
          <w:sz w:val="28"/>
        </w:rPr>
      </w:pPr>
      <w:bookmarkStart w:id="2" w:name="_GoBack"/>
      <w:bookmarkEnd w:id="2"/>
    </w:p>
    <w:sectPr w:rsidR="00413B8F" w:rsidRPr="000C1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D013A"/>
    <w:multiLevelType w:val="hybridMultilevel"/>
    <w:tmpl w:val="9BF8E0B0"/>
    <w:lvl w:ilvl="0" w:tplc="3B989F26">
      <w:start w:val="1"/>
      <w:numFmt w:val="bullet"/>
      <w:lvlText w:val="•"/>
      <w:lvlJc w:val="left"/>
      <w:pPr>
        <w:tabs>
          <w:tab w:val="num" w:pos="720"/>
        </w:tabs>
        <w:ind w:left="720" w:hanging="360"/>
      </w:pPr>
      <w:rPr>
        <w:rFonts w:ascii="Arial" w:hAnsi="Arial" w:hint="default"/>
      </w:rPr>
    </w:lvl>
    <w:lvl w:ilvl="1" w:tplc="05B0B360" w:tentative="1">
      <w:start w:val="1"/>
      <w:numFmt w:val="bullet"/>
      <w:lvlText w:val="•"/>
      <w:lvlJc w:val="left"/>
      <w:pPr>
        <w:tabs>
          <w:tab w:val="num" w:pos="1440"/>
        </w:tabs>
        <w:ind w:left="1440" w:hanging="360"/>
      </w:pPr>
      <w:rPr>
        <w:rFonts w:ascii="Arial" w:hAnsi="Arial" w:hint="default"/>
      </w:rPr>
    </w:lvl>
    <w:lvl w:ilvl="2" w:tplc="FC6A0AE2" w:tentative="1">
      <w:start w:val="1"/>
      <w:numFmt w:val="bullet"/>
      <w:lvlText w:val="•"/>
      <w:lvlJc w:val="left"/>
      <w:pPr>
        <w:tabs>
          <w:tab w:val="num" w:pos="2160"/>
        </w:tabs>
        <w:ind w:left="2160" w:hanging="360"/>
      </w:pPr>
      <w:rPr>
        <w:rFonts w:ascii="Arial" w:hAnsi="Arial" w:hint="default"/>
      </w:rPr>
    </w:lvl>
    <w:lvl w:ilvl="3" w:tplc="E06C3AF8" w:tentative="1">
      <w:start w:val="1"/>
      <w:numFmt w:val="bullet"/>
      <w:lvlText w:val="•"/>
      <w:lvlJc w:val="left"/>
      <w:pPr>
        <w:tabs>
          <w:tab w:val="num" w:pos="2880"/>
        </w:tabs>
        <w:ind w:left="2880" w:hanging="360"/>
      </w:pPr>
      <w:rPr>
        <w:rFonts w:ascii="Arial" w:hAnsi="Arial" w:hint="default"/>
      </w:rPr>
    </w:lvl>
    <w:lvl w:ilvl="4" w:tplc="A6F8E6F0" w:tentative="1">
      <w:start w:val="1"/>
      <w:numFmt w:val="bullet"/>
      <w:lvlText w:val="•"/>
      <w:lvlJc w:val="left"/>
      <w:pPr>
        <w:tabs>
          <w:tab w:val="num" w:pos="3600"/>
        </w:tabs>
        <w:ind w:left="3600" w:hanging="360"/>
      </w:pPr>
      <w:rPr>
        <w:rFonts w:ascii="Arial" w:hAnsi="Arial" w:hint="default"/>
      </w:rPr>
    </w:lvl>
    <w:lvl w:ilvl="5" w:tplc="409E6386" w:tentative="1">
      <w:start w:val="1"/>
      <w:numFmt w:val="bullet"/>
      <w:lvlText w:val="•"/>
      <w:lvlJc w:val="left"/>
      <w:pPr>
        <w:tabs>
          <w:tab w:val="num" w:pos="4320"/>
        </w:tabs>
        <w:ind w:left="4320" w:hanging="360"/>
      </w:pPr>
      <w:rPr>
        <w:rFonts w:ascii="Arial" w:hAnsi="Arial" w:hint="default"/>
      </w:rPr>
    </w:lvl>
    <w:lvl w:ilvl="6" w:tplc="6ECCFD00" w:tentative="1">
      <w:start w:val="1"/>
      <w:numFmt w:val="bullet"/>
      <w:lvlText w:val="•"/>
      <w:lvlJc w:val="left"/>
      <w:pPr>
        <w:tabs>
          <w:tab w:val="num" w:pos="5040"/>
        </w:tabs>
        <w:ind w:left="5040" w:hanging="360"/>
      </w:pPr>
      <w:rPr>
        <w:rFonts w:ascii="Arial" w:hAnsi="Arial" w:hint="default"/>
      </w:rPr>
    </w:lvl>
    <w:lvl w:ilvl="7" w:tplc="89C251CA" w:tentative="1">
      <w:start w:val="1"/>
      <w:numFmt w:val="bullet"/>
      <w:lvlText w:val="•"/>
      <w:lvlJc w:val="left"/>
      <w:pPr>
        <w:tabs>
          <w:tab w:val="num" w:pos="5760"/>
        </w:tabs>
        <w:ind w:left="5760" w:hanging="360"/>
      </w:pPr>
      <w:rPr>
        <w:rFonts w:ascii="Arial" w:hAnsi="Arial" w:hint="default"/>
      </w:rPr>
    </w:lvl>
    <w:lvl w:ilvl="8" w:tplc="2EC0CE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D1017CD"/>
    <w:multiLevelType w:val="hybridMultilevel"/>
    <w:tmpl w:val="82D84072"/>
    <w:lvl w:ilvl="0" w:tplc="DCE4A708">
      <w:start w:val="1"/>
      <w:numFmt w:val="bullet"/>
      <w:lvlText w:val="•"/>
      <w:lvlJc w:val="left"/>
      <w:pPr>
        <w:tabs>
          <w:tab w:val="num" w:pos="720"/>
        </w:tabs>
        <w:ind w:left="720" w:hanging="360"/>
      </w:pPr>
      <w:rPr>
        <w:rFonts w:ascii="Arial" w:hAnsi="Arial" w:hint="default"/>
      </w:rPr>
    </w:lvl>
    <w:lvl w:ilvl="1" w:tplc="4D10C8BE" w:tentative="1">
      <w:start w:val="1"/>
      <w:numFmt w:val="bullet"/>
      <w:lvlText w:val="•"/>
      <w:lvlJc w:val="left"/>
      <w:pPr>
        <w:tabs>
          <w:tab w:val="num" w:pos="1440"/>
        </w:tabs>
        <w:ind w:left="1440" w:hanging="360"/>
      </w:pPr>
      <w:rPr>
        <w:rFonts w:ascii="Arial" w:hAnsi="Arial" w:hint="default"/>
      </w:rPr>
    </w:lvl>
    <w:lvl w:ilvl="2" w:tplc="B740C0FA" w:tentative="1">
      <w:start w:val="1"/>
      <w:numFmt w:val="bullet"/>
      <w:lvlText w:val="•"/>
      <w:lvlJc w:val="left"/>
      <w:pPr>
        <w:tabs>
          <w:tab w:val="num" w:pos="2160"/>
        </w:tabs>
        <w:ind w:left="2160" w:hanging="360"/>
      </w:pPr>
      <w:rPr>
        <w:rFonts w:ascii="Arial" w:hAnsi="Arial" w:hint="default"/>
      </w:rPr>
    </w:lvl>
    <w:lvl w:ilvl="3" w:tplc="F364E09E" w:tentative="1">
      <w:start w:val="1"/>
      <w:numFmt w:val="bullet"/>
      <w:lvlText w:val="•"/>
      <w:lvlJc w:val="left"/>
      <w:pPr>
        <w:tabs>
          <w:tab w:val="num" w:pos="2880"/>
        </w:tabs>
        <w:ind w:left="2880" w:hanging="360"/>
      </w:pPr>
      <w:rPr>
        <w:rFonts w:ascii="Arial" w:hAnsi="Arial" w:hint="default"/>
      </w:rPr>
    </w:lvl>
    <w:lvl w:ilvl="4" w:tplc="C6B0FE0C" w:tentative="1">
      <w:start w:val="1"/>
      <w:numFmt w:val="bullet"/>
      <w:lvlText w:val="•"/>
      <w:lvlJc w:val="left"/>
      <w:pPr>
        <w:tabs>
          <w:tab w:val="num" w:pos="3600"/>
        </w:tabs>
        <w:ind w:left="3600" w:hanging="360"/>
      </w:pPr>
      <w:rPr>
        <w:rFonts w:ascii="Arial" w:hAnsi="Arial" w:hint="default"/>
      </w:rPr>
    </w:lvl>
    <w:lvl w:ilvl="5" w:tplc="DE723442" w:tentative="1">
      <w:start w:val="1"/>
      <w:numFmt w:val="bullet"/>
      <w:lvlText w:val="•"/>
      <w:lvlJc w:val="left"/>
      <w:pPr>
        <w:tabs>
          <w:tab w:val="num" w:pos="4320"/>
        </w:tabs>
        <w:ind w:left="4320" w:hanging="360"/>
      </w:pPr>
      <w:rPr>
        <w:rFonts w:ascii="Arial" w:hAnsi="Arial" w:hint="default"/>
      </w:rPr>
    </w:lvl>
    <w:lvl w:ilvl="6" w:tplc="2A7E7B52" w:tentative="1">
      <w:start w:val="1"/>
      <w:numFmt w:val="bullet"/>
      <w:lvlText w:val="•"/>
      <w:lvlJc w:val="left"/>
      <w:pPr>
        <w:tabs>
          <w:tab w:val="num" w:pos="5040"/>
        </w:tabs>
        <w:ind w:left="5040" w:hanging="360"/>
      </w:pPr>
      <w:rPr>
        <w:rFonts w:ascii="Arial" w:hAnsi="Arial" w:hint="default"/>
      </w:rPr>
    </w:lvl>
    <w:lvl w:ilvl="7" w:tplc="81841F94" w:tentative="1">
      <w:start w:val="1"/>
      <w:numFmt w:val="bullet"/>
      <w:lvlText w:val="•"/>
      <w:lvlJc w:val="left"/>
      <w:pPr>
        <w:tabs>
          <w:tab w:val="num" w:pos="5760"/>
        </w:tabs>
        <w:ind w:left="5760" w:hanging="360"/>
      </w:pPr>
      <w:rPr>
        <w:rFonts w:ascii="Arial" w:hAnsi="Arial" w:hint="default"/>
      </w:rPr>
    </w:lvl>
    <w:lvl w:ilvl="8" w:tplc="B5D091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820078F"/>
    <w:multiLevelType w:val="hybridMultilevel"/>
    <w:tmpl w:val="728A818E"/>
    <w:lvl w:ilvl="0" w:tplc="C32CEDE4">
      <w:start w:val="1"/>
      <w:numFmt w:val="bullet"/>
      <w:lvlText w:val="•"/>
      <w:lvlJc w:val="left"/>
      <w:pPr>
        <w:tabs>
          <w:tab w:val="num" w:pos="720"/>
        </w:tabs>
        <w:ind w:left="720" w:hanging="360"/>
      </w:pPr>
      <w:rPr>
        <w:rFonts w:ascii="Arial" w:hAnsi="Arial" w:hint="default"/>
      </w:rPr>
    </w:lvl>
    <w:lvl w:ilvl="1" w:tplc="0AD267A4" w:tentative="1">
      <w:start w:val="1"/>
      <w:numFmt w:val="bullet"/>
      <w:lvlText w:val="•"/>
      <w:lvlJc w:val="left"/>
      <w:pPr>
        <w:tabs>
          <w:tab w:val="num" w:pos="1440"/>
        </w:tabs>
        <w:ind w:left="1440" w:hanging="360"/>
      </w:pPr>
      <w:rPr>
        <w:rFonts w:ascii="Arial" w:hAnsi="Arial" w:hint="default"/>
      </w:rPr>
    </w:lvl>
    <w:lvl w:ilvl="2" w:tplc="7A347856" w:tentative="1">
      <w:start w:val="1"/>
      <w:numFmt w:val="bullet"/>
      <w:lvlText w:val="•"/>
      <w:lvlJc w:val="left"/>
      <w:pPr>
        <w:tabs>
          <w:tab w:val="num" w:pos="2160"/>
        </w:tabs>
        <w:ind w:left="2160" w:hanging="360"/>
      </w:pPr>
      <w:rPr>
        <w:rFonts w:ascii="Arial" w:hAnsi="Arial" w:hint="default"/>
      </w:rPr>
    </w:lvl>
    <w:lvl w:ilvl="3" w:tplc="EC0E9414" w:tentative="1">
      <w:start w:val="1"/>
      <w:numFmt w:val="bullet"/>
      <w:lvlText w:val="•"/>
      <w:lvlJc w:val="left"/>
      <w:pPr>
        <w:tabs>
          <w:tab w:val="num" w:pos="2880"/>
        </w:tabs>
        <w:ind w:left="2880" w:hanging="360"/>
      </w:pPr>
      <w:rPr>
        <w:rFonts w:ascii="Arial" w:hAnsi="Arial" w:hint="default"/>
      </w:rPr>
    </w:lvl>
    <w:lvl w:ilvl="4" w:tplc="4A32B554" w:tentative="1">
      <w:start w:val="1"/>
      <w:numFmt w:val="bullet"/>
      <w:lvlText w:val="•"/>
      <w:lvlJc w:val="left"/>
      <w:pPr>
        <w:tabs>
          <w:tab w:val="num" w:pos="3600"/>
        </w:tabs>
        <w:ind w:left="3600" w:hanging="360"/>
      </w:pPr>
      <w:rPr>
        <w:rFonts w:ascii="Arial" w:hAnsi="Arial" w:hint="default"/>
      </w:rPr>
    </w:lvl>
    <w:lvl w:ilvl="5" w:tplc="C86A28C6" w:tentative="1">
      <w:start w:val="1"/>
      <w:numFmt w:val="bullet"/>
      <w:lvlText w:val="•"/>
      <w:lvlJc w:val="left"/>
      <w:pPr>
        <w:tabs>
          <w:tab w:val="num" w:pos="4320"/>
        </w:tabs>
        <w:ind w:left="4320" w:hanging="360"/>
      </w:pPr>
      <w:rPr>
        <w:rFonts w:ascii="Arial" w:hAnsi="Arial" w:hint="default"/>
      </w:rPr>
    </w:lvl>
    <w:lvl w:ilvl="6" w:tplc="77C08250" w:tentative="1">
      <w:start w:val="1"/>
      <w:numFmt w:val="bullet"/>
      <w:lvlText w:val="•"/>
      <w:lvlJc w:val="left"/>
      <w:pPr>
        <w:tabs>
          <w:tab w:val="num" w:pos="5040"/>
        </w:tabs>
        <w:ind w:left="5040" w:hanging="360"/>
      </w:pPr>
      <w:rPr>
        <w:rFonts w:ascii="Arial" w:hAnsi="Arial" w:hint="default"/>
      </w:rPr>
    </w:lvl>
    <w:lvl w:ilvl="7" w:tplc="98B283D8" w:tentative="1">
      <w:start w:val="1"/>
      <w:numFmt w:val="bullet"/>
      <w:lvlText w:val="•"/>
      <w:lvlJc w:val="left"/>
      <w:pPr>
        <w:tabs>
          <w:tab w:val="num" w:pos="5760"/>
        </w:tabs>
        <w:ind w:left="5760" w:hanging="360"/>
      </w:pPr>
      <w:rPr>
        <w:rFonts w:ascii="Arial" w:hAnsi="Arial" w:hint="default"/>
      </w:rPr>
    </w:lvl>
    <w:lvl w:ilvl="8" w:tplc="8BB4E3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91476C0"/>
    <w:multiLevelType w:val="hybridMultilevel"/>
    <w:tmpl w:val="B120B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C5F16"/>
    <w:multiLevelType w:val="hybridMultilevel"/>
    <w:tmpl w:val="3E54B1D6"/>
    <w:lvl w:ilvl="0" w:tplc="4F8AD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8A1"/>
    <w:rsid w:val="00031220"/>
    <w:rsid w:val="00070056"/>
    <w:rsid w:val="000C180A"/>
    <w:rsid w:val="00137AD8"/>
    <w:rsid w:val="001F50E2"/>
    <w:rsid w:val="003039BE"/>
    <w:rsid w:val="0033501E"/>
    <w:rsid w:val="00396AE2"/>
    <w:rsid w:val="00402AD8"/>
    <w:rsid w:val="004069C3"/>
    <w:rsid w:val="00413B8F"/>
    <w:rsid w:val="00502C4D"/>
    <w:rsid w:val="00722E92"/>
    <w:rsid w:val="0073696B"/>
    <w:rsid w:val="00765659"/>
    <w:rsid w:val="00795155"/>
    <w:rsid w:val="008378A1"/>
    <w:rsid w:val="00923935"/>
    <w:rsid w:val="00993F51"/>
    <w:rsid w:val="00A115AB"/>
    <w:rsid w:val="00A36F93"/>
    <w:rsid w:val="00B53701"/>
    <w:rsid w:val="00B77EF9"/>
    <w:rsid w:val="00C03765"/>
    <w:rsid w:val="00C41E9B"/>
    <w:rsid w:val="00CB10C4"/>
    <w:rsid w:val="00CB35B3"/>
    <w:rsid w:val="00D022BD"/>
    <w:rsid w:val="00D03EB5"/>
    <w:rsid w:val="00D77E3D"/>
    <w:rsid w:val="00DB15EB"/>
    <w:rsid w:val="00DC2BC0"/>
    <w:rsid w:val="00E037BF"/>
    <w:rsid w:val="00E34FE8"/>
    <w:rsid w:val="00E8414F"/>
    <w:rsid w:val="00EC2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BD15BD-9B57-4AC3-9386-955E2CD1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1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3765"/>
    <w:rPr>
      <w:color w:val="808080"/>
    </w:rPr>
  </w:style>
  <w:style w:type="paragraph" w:customStyle="1" w:styleId="AcknowledgmentsClauseTitle">
    <w:name w:val="Acknowledgments Clause Title"/>
    <w:basedOn w:val="Normal"/>
    <w:next w:val="BodyTextIndent"/>
    <w:rsid w:val="00502C4D"/>
    <w:pPr>
      <w:keepNext/>
      <w:suppressAutoHyphens/>
      <w:overflowPunct w:val="0"/>
      <w:autoSpaceDE w:val="0"/>
      <w:autoSpaceDN w:val="0"/>
      <w:adjustRightInd w:val="0"/>
      <w:spacing w:before="240" w:after="0" w:line="240" w:lineRule="auto"/>
      <w:jc w:val="both"/>
      <w:textAlignment w:val="baseline"/>
    </w:pPr>
    <w:rPr>
      <w:rFonts w:ascii="Arial" w:eastAsia="Times New Roman" w:hAnsi="Arial" w:cs="Times New Roman"/>
      <w:b/>
      <w:caps/>
      <w:kern w:val="14"/>
      <w:sz w:val="20"/>
      <w:szCs w:val="20"/>
    </w:rPr>
  </w:style>
  <w:style w:type="paragraph" w:styleId="BodyTextIndent">
    <w:name w:val="Body Text Indent"/>
    <w:basedOn w:val="Normal"/>
    <w:link w:val="BodyTextIndentChar"/>
    <w:uiPriority w:val="99"/>
    <w:semiHidden/>
    <w:unhideWhenUsed/>
    <w:rsid w:val="00502C4D"/>
    <w:pPr>
      <w:spacing w:after="120"/>
      <w:ind w:left="360"/>
    </w:pPr>
  </w:style>
  <w:style w:type="character" w:customStyle="1" w:styleId="BodyTextIndentChar">
    <w:name w:val="Body Text Indent Char"/>
    <w:basedOn w:val="DefaultParagraphFont"/>
    <w:link w:val="BodyTextIndent"/>
    <w:uiPriority w:val="99"/>
    <w:semiHidden/>
    <w:rsid w:val="00502C4D"/>
  </w:style>
  <w:style w:type="paragraph" w:styleId="Footer">
    <w:name w:val="footer"/>
    <w:basedOn w:val="Normal"/>
    <w:next w:val="Header"/>
    <w:link w:val="FooterChar"/>
    <w:rsid w:val="00B53701"/>
    <w:pPr>
      <w:tabs>
        <w:tab w:val="center" w:pos="5760"/>
        <w:tab w:val="right" w:pos="10800"/>
      </w:tabs>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FooterChar">
    <w:name w:val="Footer Char"/>
    <w:basedOn w:val="DefaultParagraphFont"/>
    <w:link w:val="Footer"/>
    <w:rsid w:val="00B53701"/>
    <w:rPr>
      <w:rFonts w:ascii="Times New Roman" w:eastAsia="Times New Roman" w:hAnsi="Times New Roman" w:cs="Times New Roman"/>
      <w:kern w:val="14"/>
      <w:sz w:val="20"/>
      <w:szCs w:val="20"/>
    </w:rPr>
  </w:style>
  <w:style w:type="paragraph" w:styleId="Header">
    <w:name w:val="header"/>
    <w:basedOn w:val="Normal"/>
    <w:link w:val="HeaderChar"/>
    <w:uiPriority w:val="99"/>
    <w:semiHidden/>
    <w:unhideWhenUsed/>
    <w:rsid w:val="00B537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3701"/>
  </w:style>
  <w:style w:type="paragraph" w:styleId="NormalWeb">
    <w:name w:val="Normal (Web)"/>
    <w:basedOn w:val="Normal"/>
    <w:uiPriority w:val="99"/>
    <w:unhideWhenUsed/>
    <w:rsid w:val="00137A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022BD"/>
    <w:pPr>
      <w:ind w:left="720"/>
      <w:contextualSpacing/>
    </w:pPr>
  </w:style>
  <w:style w:type="paragraph" w:customStyle="1" w:styleId="ReferencesClauseTitle">
    <w:name w:val="References Clause Title"/>
    <w:basedOn w:val="Normal"/>
    <w:next w:val="BodyTextIndent"/>
    <w:rsid w:val="00413B8F"/>
    <w:pPr>
      <w:keepNext/>
      <w:suppressAutoHyphens/>
      <w:overflowPunct w:val="0"/>
      <w:autoSpaceDE w:val="0"/>
      <w:autoSpaceDN w:val="0"/>
      <w:adjustRightInd w:val="0"/>
      <w:spacing w:before="240" w:after="0" w:line="240" w:lineRule="auto"/>
      <w:jc w:val="both"/>
      <w:textAlignment w:val="baseline"/>
    </w:pPr>
    <w:rPr>
      <w:rFonts w:ascii="Arial" w:eastAsia="Times New Roman" w:hAnsi="Arial" w:cs="Times New Roman"/>
      <w:b/>
      <w:caps/>
      <w:kern w:val="1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10203">
      <w:bodyDiv w:val="1"/>
      <w:marLeft w:val="0"/>
      <w:marRight w:val="0"/>
      <w:marTop w:val="0"/>
      <w:marBottom w:val="0"/>
      <w:divBdr>
        <w:top w:val="none" w:sz="0" w:space="0" w:color="auto"/>
        <w:left w:val="none" w:sz="0" w:space="0" w:color="auto"/>
        <w:bottom w:val="none" w:sz="0" w:space="0" w:color="auto"/>
        <w:right w:val="none" w:sz="0" w:space="0" w:color="auto"/>
      </w:divBdr>
    </w:div>
    <w:div w:id="611790822">
      <w:bodyDiv w:val="1"/>
      <w:marLeft w:val="0"/>
      <w:marRight w:val="0"/>
      <w:marTop w:val="0"/>
      <w:marBottom w:val="0"/>
      <w:divBdr>
        <w:top w:val="none" w:sz="0" w:space="0" w:color="auto"/>
        <w:left w:val="none" w:sz="0" w:space="0" w:color="auto"/>
        <w:bottom w:val="none" w:sz="0" w:space="0" w:color="auto"/>
        <w:right w:val="none" w:sz="0" w:space="0" w:color="auto"/>
      </w:divBdr>
    </w:div>
    <w:div w:id="885216406">
      <w:bodyDiv w:val="1"/>
      <w:marLeft w:val="0"/>
      <w:marRight w:val="0"/>
      <w:marTop w:val="0"/>
      <w:marBottom w:val="0"/>
      <w:divBdr>
        <w:top w:val="none" w:sz="0" w:space="0" w:color="auto"/>
        <w:left w:val="none" w:sz="0" w:space="0" w:color="auto"/>
        <w:bottom w:val="none" w:sz="0" w:space="0" w:color="auto"/>
        <w:right w:val="none" w:sz="0" w:space="0" w:color="auto"/>
      </w:divBdr>
    </w:div>
    <w:div w:id="1058816829">
      <w:bodyDiv w:val="1"/>
      <w:marLeft w:val="0"/>
      <w:marRight w:val="0"/>
      <w:marTop w:val="0"/>
      <w:marBottom w:val="0"/>
      <w:divBdr>
        <w:top w:val="none" w:sz="0" w:space="0" w:color="auto"/>
        <w:left w:val="none" w:sz="0" w:space="0" w:color="auto"/>
        <w:bottom w:val="none" w:sz="0" w:space="0" w:color="auto"/>
        <w:right w:val="none" w:sz="0" w:space="0" w:color="auto"/>
      </w:divBdr>
    </w:div>
    <w:div w:id="1111901084">
      <w:bodyDiv w:val="1"/>
      <w:marLeft w:val="0"/>
      <w:marRight w:val="0"/>
      <w:marTop w:val="0"/>
      <w:marBottom w:val="0"/>
      <w:divBdr>
        <w:top w:val="none" w:sz="0" w:space="0" w:color="auto"/>
        <w:left w:val="none" w:sz="0" w:space="0" w:color="auto"/>
        <w:bottom w:val="none" w:sz="0" w:space="0" w:color="auto"/>
        <w:right w:val="none" w:sz="0" w:space="0" w:color="auto"/>
      </w:divBdr>
    </w:div>
    <w:div w:id="1809742598">
      <w:bodyDiv w:val="1"/>
      <w:marLeft w:val="0"/>
      <w:marRight w:val="0"/>
      <w:marTop w:val="0"/>
      <w:marBottom w:val="0"/>
      <w:divBdr>
        <w:top w:val="none" w:sz="0" w:space="0" w:color="auto"/>
        <w:left w:val="none" w:sz="0" w:space="0" w:color="auto"/>
        <w:bottom w:val="none" w:sz="0" w:space="0" w:color="auto"/>
        <w:right w:val="none" w:sz="0" w:space="0" w:color="auto"/>
      </w:divBdr>
    </w:div>
    <w:div w:id="1909076515">
      <w:bodyDiv w:val="1"/>
      <w:marLeft w:val="0"/>
      <w:marRight w:val="0"/>
      <w:marTop w:val="0"/>
      <w:marBottom w:val="0"/>
      <w:divBdr>
        <w:top w:val="none" w:sz="0" w:space="0" w:color="auto"/>
        <w:left w:val="none" w:sz="0" w:space="0" w:color="auto"/>
        <w:bottom w:val="none" w:sz="0" w:space="0" w:color="auto"/>
        <w:right w:val="none" w:sz="0" w:space="0" w:color="auto"/>
      </w:divBdr>
      <w:divsChild>
        <w:div w:id="1183397518">
          <w:marLeft w:val="446"/>
          <w:marRight w:val="0"/>
          <w:marTop w:val="0"/>
          <w:marBottom w:val="0"/>
          <w:divBdr>
            <w:top w:val="none" w:sz="0" w:space="0" w:color="auto"/>
            <w:left w:val="none" w:sz="0" w:space="0" w:color="auto"/>
            <w:bottom w:val="none" w:sz="0" w:space="0" w:color="auto"/>
            <w:right w:val="none" w:sz="0" w:space="0" w:color="auto"/>
          </w:divBdr>
        </w:div>
      </w:divsChild>
    </w:div>
    <w:div w:id="1960601511">
      <w:bodyDiv w:val="1"/>
      <w:marLeft w:val="0"/>
      <w:marRight w:val="0"/>
      <w:marTop w:val="0"/>
      <w:marBottom w:val="0"/>
      <w:divBdr>
        <w:top w:val="none" w:sz="0" w:space="0" w:color="auto"/>
        <w:left w:val="none" w:sz="0" w:space="0" w:color="auto"/>
        <w:bottom w:val="none" w:sz="0" w:space="0" w:color="auto"/>
        <w:right w:val="none" w:sz="0" w:space="0" w:color="auto"/>
      </w:divBdr>
    </w:div>
    <w:div w:id="1970234871">
      <w:bodyDiv w:val="1"/>
      <w:marLeft w:val="0"/>
      <w:marRight w:val="0"/>
      <w:marTop w:val="0"/>
      <w:marBottom w:val="0"/>
      <w:divBdr>
        <w:top w:val="none" w:sz="0" w:space="0" w:color="auto"/>
        <w:left w:val="none" w:sz="0" w:space="0" w:color="auto"/>
        <w:bottom w:val="none" w:sz="0" w:space="0" w:color="auto"/>
        <w:right w:val="none" w:sz="0" w:space="0" w:color="auto"/>
      </w:divBdr>
      <w:divsChild>
        <w:div w:id="103619689">
          <w:marLeft w:val="446"/>
          <w:marRight w:val="0"/>
          <w:marTop w:val="0"/>
          <w:marBottom w:val="0"/>
          <w:divBdr>
            <w:top w:val="none" w:sz="0" w:space="0" w:color="auto"/>
            <w:left w:val="none" w:sz="0" w:space="0" w:color="auto"/>
            <w:bottom w:val="none" w:sz="0" w:space="0" w:color="auto"/>
            <w:right w:val="none" w:sz="0" w:space="0" w:color="auto"/>
          </w:divBdr>
        </w:div>
        <w:div w:id="1216354363">
          <w:marLeft w:val="446"/>
          <w:marRight w:val="0"/>
          <w:marTop w:val="0"/>
          <w:marBottom w:val="0"/>
          <w:divBdr>
            <w:top w:val="none" w:sz="0" w:space="0" w:color="auto"/>
            <w:left w:val="none" w:sz="0" w:space="0" w:color="auto"/>
            <w:bottom w:val="none" w:sz="0" w:space="0" w:color="auto"/>
            <w:right w:val="none" w:sz="0" w:space="0" w:color="auto"/>
          </w:divBdr>
        </w:div>
        <w:div w:id="923614816">
          <w:marLeft w:val="446"/>
          <w:marRight w:val="0"/>
          <w:marTop w:val="0"/>
          <w:marBottom w:val="0"/>
          <w:divBdr>
            <w:top w:val="none" w:sz="0" w:space="0" w:color="auto"/>
            <w:left w:val="none" w:sz="0" w:space="0" w:color="auto"/>
            <w:bottom w:val="none" w:sz="0" w:space="0" w:color="auto"/>
            <w:right w:val="none" w:sz="0" w:space="0" w:color="auto"/>
          </w:divBdr>
        </w:div>
      </w:divsChild>
    </w:div>
    <w:div w:id="2029597569">
      <w:bodyDiv w:val="1"/>
      <w:marLeft w:val="0"/>
      <w:marRight w:val="0"/>
      <w:marTop w:val="0"/>
      <w:marBottom w:val="0"/>
      <w:divBdr>
        <w:top w:val="none" w:sz="0" w:space="0" w:color="auto"/>
        <w:left w:val="none" w:sz="0" w:space="0" w:color="auto"/>
        <w:bottom w:val="none" w:sz="0" w:space="0" w:color="auto"/>
        <w:right w:val="none" w:sz="0" w:space="0" w:color="auto"/>
      </w:divBdr>
      <w:divsChild>
        <w:div w:id="697850779">
          <w:marLeft w:val="446"/>
          <w:marRight w:val="0"/>
          <w:marTop w:val="0"/>
          <w:marBottom w:val="0"/>
          <w:divBdr>
            <w:top w:val="none" w:sz="0" w:space="0" w:color="auto"/>
            <w:left w:val="none" w:sz="0" w:space="0" w:color="auto"/>
            <w:bottom w:val="none" w:sz="0" w:space="0" w:color="auto"/>
            <w:right w:val="none" w:sz="0" w:space="0" w:color="auto"/>
          </w:divBdr>
        </w:div>
        <w:div w:id="2027866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5029</Words>
  <Characters>28671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33633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MohammadiZiazi, Reza</dc:creator>
  <cp:keywords/>
  <dc:description/>
  <cp:lastModifiedBy>MohammadiZiazi, Reza</cp:lastModifiedBy>
  <cp:revision>2</cp:revision>
  <dcterms:created xsi:type="dcterms:W3CDTF">2015-06-11T02:52:00Z</dcterms:created>
  <dcterms:modified xsi:type="dcterms:W3CDTF">2015-06-11T02:52:00Z</dcterms:modified>
</cp:coreProperties>
</file>