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779CFE9A"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w:t>
      </w:r>
      <w:r w:rsidR="008778DE">
        <w:t>by virtue of</w:t>
      </w:r>
      <w:r w:rsidR="00EE514D">
        <w:t xml:space="preserve">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621F816D" w14:textId="77777777" w:rsidR="00BC6416" w:rsidRDefault="00BC6416" w:rsidP="002833BC"/>
    <w:p w14:paraId="59066FB1" w14:textId="77777777" w:rsidR="00BC6416" w:rsidRDefault="00BC6416" w:rsidP="002833BC"/>
    <w:p w14:paraId="46E28649" w14:textId="77777777" w:rsidR="00BC6416" w:rsidRDefault="00BC6416" w:rsidP="002833BC"/>
    <w:p w14:paraId="7BA80530" w14:textId="66F7AE31" w:rsidR="00E6661D" w:rsidRDefault="00215F41" w:rsidP="002833BC">
      <w:r>
        <w:lastRenderedPageBreak/>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simulation of 1000 years</w:t>
      </w:r>
      <w:r w:rsidR="00902978">
        <w:t xml:space="preserve"> (</w:t>
      </w:r>
      <w:r w:rsidR="00902978" w:rsidRPr="00A9650E">
        <w:rPr>
          <w:highlight w:val="lightGray"/>
        </w:rPr>
        <w:t>REF</w:t>
      </w:r>
      <w:r w:rsidR="00902978">
        <w:t>)</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3CC8662F" w:rsidR="007809F8" w:rsidRDefault="002A24D3" w:rsidP="002833BC">
      <w:r>
        <w:t>The necessity for further research to increase the sustainability of drinking water in the dune area of the Netherlands and the</w:t>
      </w:r>
      <w:r w:rsidR="004F256F">
        <w:t xml:space="preserve"> questionable</w:t>
      </w:r>
      <w:r>
        <w:t xml:space="preserve"> applicability of</w:t>
      </w:r>
      <w:r w:rsidR="004F256F">
        <w:t xml:space="preserve"> the</w:t>
      </w:r>
      <w:r>
        <w:t xml:space="preserve"> state-of-the-art model’s results call for an assessment of conventional model validation techniques for drinking water management, that may </w:t>
      </w:r>
      <w:r w:rsidR="004F256F">
        <w:t xml:space="preserve">contribute </w:t>
      </w:r>
      <w:r>
        <w:t xml:space="preserve">to </w:t>
      </w:r>
      <w:r w:rsidR="004F256F">
        <w:t xml:space="preserve">efforts in </w:t>
      </w:r>
      <w:r>
        <w:t>coastal drinking water resource</w:t>
      </w:r>
      <w:r w:rsidR="004F256F">
        <w:t xml:space="preserve"> management </w:t>
      </w:r>
      <w:r>
        <w:t>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4DA0CB0A"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791A3C">
        <w:t xml:space="preserve">infiltration ponds were installed, and </w:t>
      </w:r>
      <w:r w:rsidR="00FE2FA9">
        <w:t>river water from the Rhine</w:t>
      </w:r>
      <w:r w:rsidR="00791A3C">
        <w:t xml:space="preserve"> was</w:t>
      </w:r>
      <w:r w:rsidR="00FE2FA9">
        <w:t xml:space="preserve"> </w:t>
      </w:r>
      <w:r w:rsidR="00791A3C">
        <w:t>pump</w:t>
      </w:r>
      <w:r w:rsidR="00791A3C">
        <w:t xml:space="preserve">ed </w:t>
      </w:r>
      <w:r w:rsidR="00FE2FA9">
        <w:t>into the coastal aquifers</w:t>
      </w:r>
      <w:r w:rsidR="002A24D3">
        <w:t xml:space="preserve"> </w:t>
      </w:r>
      <w:r w:rsidR="00791A3C">
        <w:t xml:space="preserve">since </w:t>
      </w:r>
      <w:r w:rsidR="00FE2FA9">
        <w:t>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rsidRPr="00B96754">
        <w:rPr>
          <w:highlight w:val="lightGray"/>
        </w:rPr>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4E1AB68F" w14:textId="6843884F" w:rsidR="00FA1F9D" w:rsidRDefault="00FA1F9D">
      <w:pPr>
        <w:jc w:val="left"/>
        <w:rPr>
          <w:rFonts w:ascii="CMU Serif" w:eastAsiaTheme="majorEastAsia" w:hAnsi="CMU Serif" w:cs="CMU Serif"/>
          <w:sz w:val="28"/>
          <w:szCs w:val="28"/>
        </w:rPr>
      </w:pPr>
    </w:p>
    <w:p w14:paraId="2AE88574" w14:textId="155DE4AE" w:rsidR="00500D00" w:rsidRPr="00500D00" w:rsidRDefault="00663247" w:rsidP="00500D00">
      <w:pPr>
        <w:pStyle w:val="Heading2"/>
      </w:pPr>
      <w:r>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2"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3" w:name="_Hlk131680476"/>
      <w:bookmarkEnd w:id="2"/>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3"/>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6E03A033"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rsidR="00CB0F11">
        <w:t xml:space="preserve">through metamodeling is an iterative process </w:t>
      </w:r>
      <w:r w:rsidR="00B8092A">
        <w:t xml:space="preserve">that required addressing the </w:t>
      </w:r>
      <w:r w:rsidR="00CB0F11">
        <w:t xml:space="preserve">underlying conceptual approach </w:t>
      </w:r>
      <w:r w:rsidR="00B8092A">
        <w:t xml:space="preserve">applied </w:t>
      </w:r>
      <w:r w:rsidR="00CB0F11">
        <w:t>in this study</w:t>
      </w:r>
      <w:r>
        <w:t xml:space="preserve">. </w:t>
      </w:r>
      <w:r w:rsidR="00B8092A">
        <w:t>I</w:t>
      </w:r>
      <w:r w:rsidR="0009312B">
        <w:t>t is</w:t>
      </w:r>
      <w:r w:rsidR="00B8092A">
        <w:t xml:space="preserve"> therefore</w:t>
      </w:r>
      <w:r w:rsidR="0009312B">
        <w:t xml:space="preserve">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56D099A5" w14:textId="4D0A5D65" w:rsidR="006F3E2F" w:rsidRPr="005C4C82" w:rsidRDefault="005C4C82" w:rsidP="005C4C82">
      <w:pPr>
        <w:pStyle w:val="Heading2"/>
      </w:pPr>
      <w:r>
        <w:t>Metamodeling</w:t>
      </w:r>
    </w:p>
    <w:p w14:paraId="45B26C1F" w14:textId="204513A3" w:rsidR="00A57675" w:rsidRDefault="00AE2E0C" w:rsidP="00A57675">
      <w:r>
        <w:t>In hydrology, a</w:t>
      </w:r>
      <w:r w:rsidR="00A42FC3">
        <w:t xml:space="preserve"> model is a simplified representation of a complex system (Clarke, 1973). </w:t>
      </w:r>
      <w:r w:rsidR="00B704E5">
        <w:t xml:space="preserve">A heavy computational </w:t>
      </w:r>
      <w:r w:rsidR="007A5D03">
        <w:t>load</w:t>
      </w:r>
      <w:r w:rsidR="00B704E5">
        <w:t xml:space="preserve"> is often caused by expensive analysis and simulation processes to reach a comparable level of accuracy as physical testing data. To address such a challenge, metamodeling is often used (Gary Wang and Shan, 200</w:t>
      </w:r>
      <w:r w:rsidR="00032356">
        <w:t>6</w:t>
      </w:r>
      <w:r w:rsidR="00B704E5">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EE20D0" w:rsidRPr="00AE2E0C">
        <w:rPr>
          <w:highlight w:val="lightGray"/>
        </w:rPr>
        <w:t>Moreover, a</w:t>
      </w:r>
      <w:r w:rsidR="00A57675" w:rsidRPr="00AE2E0C">
        <w:rPr>
          <w:highlight w:val="lightGray"/>
        </w:rPr>
        <w:t xml:space="preserve"> very significant result need not correspond to an operationally large discrepancy. This can be an argument for retaining models as working hypotheses</w:t>
      </w:r>
      <w:r w:rsidR="00A42FC3" w:rsidRPr="00AE2E0C">
        <w:rPr>
          <w:highlight w:val="lightGray"/>
        </w:rPr>
        <w:t xml:space="preserve"> (even though </w:t>
      </w:r>
      <w:r w:rsidR="00EE20D0" w:rsidRPr="00AE2E0C">
        <w:rPr>
          <w:highlight w:val="lightGray"/>
        </w:rPr>
        <w:t xml:space="preserve">the data to not agree with them), </w:t>
      </w:r>
      <w:r w:rsidR="00A57675" w:rsidRPr="00AE2E0C">
        <w:rPr>
          <w:highlight w:val="lightGray"/>
        </w:rPr>
        <w:t xml:space="preserve">so </w:t>
      </w:r>
      <w:r w:rsidR="00EE20D0" w:rsidRPr="00AE2E0C">
        <w:rPr>
          <w:highlight w:val="lightGray"/>
        </w:rPr>
        <w:t>as long as a more acceptable model cannot be found</w:t>
      </w:r>
      <w:r w:rsidR="00A57675" w:rsidRPr="00AE2E0C">
        <w:rPr>
          <w:highlight w:val="lightGray"/>
        </w:rPr>
        <w:t xml:space="preserve"> (Clarke, 1973).</w:t>
      </w:r>
      <w:r w:rsidR="00A57675">
        <w:t xml:space="preserve"> </w:t>
      </w:r>
    </w:p>
    <w:p w14:paraId="4D78CFFC" w14:textId="00764D71" w:rsidR="007A5D03" w:rsidRDefault="00B8092A" w:rsidP="006632D2">
      <w:r>
        <w:t>A metamodel is created from the state-of-the-art groundwater flow model</w:t>
      </w:r>
      <w:r>
        <w:t xml:space="preserve"> (henceforth referred to as “original model”)</w:t>
      </w:r>
      <w:r>
        <w:t xml:space="preserve"> for the dune fresh groundwater reservoir near The Hague</w:t>
      </w:r>
      <w:r>
        <w:t xml:space="preserve">. </w:t>
      </w:r>
      <w:r>
        <w:t xml:space="preserve">The original model’s input and output will be used as a starting point for the metamodel. </w:t>
      </w:r>
      <w:r>
        <w:t>To fulfil</w:t>
      </w:r>
      <w:r w:rsidR="00A57675">
        <w:t xml:space="preserve"> the objective</w:t>
      </w:r>
      <w:r>
        <w:t>s</w:t>
      </w:r>
      <w:r w:rsidR="00A57675">
        <w:t xml:space="preserve"> of this study, </w:t>
      </w:r>
      <w:r w:rsidR="00FC7DDE">
        <w:t>the metamodel</w:t>
      </w:r>
      <w:r w:rsidR="00A57675">
        <w:t xml:space="preserve"> </w:t>
      </w:r>
      <w:r w:rsidR="00FC7DDE">
        <w:t xml:space="preserve">serves three purposes. Most importantly, the metamodel is designed </w:t>
      </w:r>
      <w:r w:rsidR="00FC7DDE" w:rsidRPr="00FC7DDE">
        <w:t>to increase</w:t>
      </w:r>
      <w:r w:rsidRPr="00FC7DDE">
        <w:t xml:space="preserve"> efficiency</w:t>
      </w:r>
      <w:r w:rsidR="00FC7DDE" w:rsidRPr="00FC7DDE">
        <w:t xml:space="preserve"> whilst</w:t>
      </w:r>
      <w:r w:rsidRPr="00FC7DDE">
        <w:t xml:space="preserve"> retaining </w:t>
      </w:r>
      <w:r w:rsidR="00FC7DDE" w:rsidRPr="00FC7DDE">
        <w:t xml:space="preserve">sufficient </w:t>
      </w:r>
      <w:r w:rsidRPr="00FC7DDE">
        <w:t>accuracy</w:t>
      </w:r>
      <w:r w:rsidR="00FC7DDE" w:rsidRPr="00FC7DDE">
        <w:t>. Additionally, the model serves as a method to assess conventional modeling techniques to contribute to global efforts in</w:t>
      </w:r>
      <w:r w:rsidR="00FC7DDE" w:rsidRPr="00FC7DDE">
        <w:t xml:space="preserve"> coastal groundwater </w:t>
      </w:r>
      <w:r w:rsidR="00FC7DDE" w:rsidRPr="00FC7DDE">
        <w:t>management.</w:t>
      </w:r>
      <w:r w:rsidR="00FC7DDE">
        <w:t xml:space="preserve"> </w:t>
      </w:r>
      <w:r w:rsidR="007A5D03">
        <w:t xml:space="preserve"> </w:t>
      </w:r>
    </w:p>
    <w:p w14:paraId="46EF09A0" w14:textId="65454258" w:rsidR="00481D7F" w:rsidRDefault="006632D2" w:rsidP="006632D2">
      <w:r>
        <w:t xml:space="preserve">An iterative approach is required to </w:t>
      </w:r>
      <w:r w:rsidR="00842459">
        <w:t>ensure the</w:t>
      </w:r>
      <w:r>
        <w:t xml:space="preserve"> efficiency of </w:t>
      </w:r>
      <w:r w:rsidR="007A5D03">
        <w:t>a</w:t>
      </w:r>
      <w:r>
        <w:t xml:space="preserve"> metamodel, whilst still retaining sufficient accuracy for the purpose of the </w:t>
      </w:r>
      <w:r w:rsidR="00B8092A">
        <w:t xml:space="preserve">original </w:t>
      </w:r>
      <w:r>
        <w:t>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w:t>
      </w:r>
      <w:r w:rsidR="00405B59">
        <w:t>geo-</w:t>
      </w:r>
      <w:r>
        <w:t>statistically</w:t>
      </w:r>
      <w:r w:rsidR="00405B59">
        <w:t>.</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w:t>
      </w:r>
      <w:r w:rsidR="0072325F">
        <w:t xml:space="preserve">Through this iterative process, several hypotheses on model efficiency and accuracy are tested. </w:t>
      </w:r>
      <w:r w:rsidR="00DE384A">
        <w:t>After th</w:t>
      </w:r>
      <w:r w:rsidR="0072325F">
        <w:t>e metamodel</w:t>
      </w:r>
      <w:r w:rsidR="00DE384A">
        <w:t xml:space="preserve"> </w:t>
      </w:r>
      <w:r w:rsidR="0072325F">
        <w:t>can be</w:t>
      </w:r>
      <w:r w:rsidR="00DE384A">
        <w:t xml:space="preserve"> </w:t>
      </w:r>
      <w:r w:rsidR="0072325F">
        <w:t>argued to be sufficiently accurate</w:t>
      </w:r>
      <w:r w:rsidR="00DE384A">
        <w:t xml:space="preserve">, </w:t>
      </w:r>
      <w:r w:rsidR="008351B3">
        <w:t xml:space="preserve">new methods for model validation are presented, to add to </w:t>
      </w:r>
      <w:r w:rsidR="00397EF7">
        <w:t>a discussion on effective</w:t>
      </w:r>
      <w:r w:rsidR="0072325F">
        <w:t xml:space="preserve"> modeling approaches in geohydrology globally</w:t>
      </w:r>
      <w:r w:rsidR="009B6585">
        <w:t>.</w:t>
      </w:r>
      <w:r w:rsidR="00DE384A">
        <w:t xml:space="preserve"> </w:t>
      </w:r>
    </w:p>
    <w:p w14:paraId="6DF32EB2" w14:textId="77777777" w:rsidR="00F96EDC" w:rsidRDefault="00F96EDC">
      <w:pPr>
        <w:jc w:val="left"/>
        <w:rPr>
          <w:rFonts w:ascii="CMU Serif" w:eastAsiaTheme="majorEastAsia" w:hAnsi="CMU Serif" w:cs="CMU Serif"/>
          <w:sz w:val="28"/>
          <w:szCs w:val="28"/>
        </w:rPr>
      </w:pPr>
      <w:r>
        <w:br w:type="page"/>
      </w:r>
    </w:p>
    <w:p w14:paraId="440E3D3F" w14:textId="088DDD4F" w:rsidR="00C172A3" w:rsidRDefault="00C172A3" w:rsidP="00C172A3">
      <w:pPr>
        <w:pStyle w:val="Heading2"/>
      </w:pPr>
      <w:commentRangeStart w:id="4"/>
      <w:r>
        <w:lastRenderedPageBreak/>
        <w:t>Model calibration</w:t>
      </w:r>
      <w:commentRangeEnd w:id="4"/>
      <w:r>
        <w:rPr>
          <w:rStyle w:val="CommentReference"/>
          <w:rFonts w:ascii="CMU Concrete" w:eastAsiaTheme="minorHAnsi" w:hAnsi="CMU Concrete" w:cs="CMU Concrete"/>
        </w:rPr>
        <w:commentReference w:id="4"/>
      </w:r>
    </w:p>
    <w:p w14:paraId="71506E8E" w14:textId="77777777" w:rsidR="00C172A3" w:rsidRDefault="00C172A3" w:rsidP="00C172A3">
      <w:pPr>
        <w:tabs>
          <w:tab w:val="left" w:pos="6030"/>
        </w:tabs>
      </w:pPr>
      <w:r>
        <w:t>As stated in (</w:t>
      </w:r>
      <w:r w:rsidRPr="00C03618">
        <w:rPr>
          <w:highlight w:val="lightGray"/>
        </w:rPr>
        <w:t>Section 2.1.</w:t>
      </w:r>
      <w:r>
        <w:t xml:space="preserve">), the metamodel is calibrated to the original model. The method applied here is an iterative process, a feedback loop between data for calibration (output and input of the original model) and the metamodel (See </w:t>
      </w:r>
      <w:r w:rsidRPr="00C03618">
        <w:rPr>
          <w:highlight w:val="lightGray"/>
        </w:rPr>
        <w:t>Figure 4</w:t>
      </w:r>
      <w:r>
        <w:t>). Referring to the conceptual modeling approach (</w:t>
      </w:r>
      <w:r w:rsidRPr="00862B55">
        <w:rPr>
          <w:highlight w:val="lightGray"/>
        </w:rPr>
        <w:t>Section 2.1</w:t>
      </w:r>
      <w:r>
        <w:t xml:space="preserve">), this process focuses on </w:t>
      </w:r>
      <w:r w:rsidRPr="00233322">
        <w:t>accuracy</w:t>
      </w:r>
      <w:r>
        <w:t xml:space="preserve"> of the metamodel, i.e., decreasing the discrepancy between the model outputs. The input and output data of both models are compared, the discrepancy is analyzed, subsequently changes are made to improve accuracy, and then the model is run again, this process is schematized in  </w:t>
      </w:r>
      <w:r w:rsidRPr="00862B55">
        <w:rPr>
          <w:highlight w:val="lightGray"/>
        </w:rPr>
        <w:t>Figure 12</w:t>
      </w:r>
      <w:r>
        <w:t>.</w:t>
      </w:r>
    </w:p>
    <w:p w14:paraId="35AE212B" w14:textId="77777777" w:rsidR="00C172A3" w:rsidRDefault="00C172A3" w:rsidP="00C172A3">
      <w:pPr>
        <w:keepNext/>
        <w:tabs>
          <w:tab w:val="left" w:pos="6030"/>
        </w:tabs>
        <w:jc w:val="center"/>
      </w:pPr>
      <w:r w:rsidRPr="002F219A">
        <w:rPr>
          <w:noProof/>
        </w:rPr>
        <w:drawing>
          <wp:inline distT="0" distB="0" distL="0" distR="0" wp14:anchorId="6872387F" wp14:editId="00EE5CD2">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13"/>
                    <a:stretch>
                      <a:fillRect/>
                    </a:stretch>
                  </pic:blipFill>
                  <pic:spPr>
                    <a:xfrm>
                      <a:off x="0" y="0"/>
                      <a:ext cx="2595666" cy="2898197"/>
                    </a:xfrm>
                    <a:prstGeom prst="rect">
                      <a:avLst/>
                    </a:prstGeom>
                  </pic:spPr>
                </pic:pic>
              </a:graphicData>
            </a:graphic>
          </wp:inline>
        </w:drawing>
      </w:r>
      <w:r>
        <w:rPr>
          <w:noProof/>
        </w:rPr>
        <w:t xml:space="preserve"> </w:t>
      </w:r>
    </w:p>
    <w:p w14:paraId="743B3187" w14:textId="77777777" w:rsidR="00C172A3" w:rsidRDefault="00C172A3" w:rsidP="00C172A3">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Model calibration. MM = Metamodel, OM = Original model</w:t>
      </w:r>
    </w:p>
    <w:p w14:paraId="1DE8101D" w14:textId="77777777" w:rsidR="00C172A3" w:rsidRDefault="00C172A3" w:rsidP="00C172A3">
      <w:pPr>
        <w:tabs>
          <w:tab w:val="left" w:pos="6030"/>
        </w:tabs>
      </w:pPr>
      <w:r>
        <w:t>The discrepancies of the metamodel are analyzed by a comparison between the water balances, the groundwater salinity (concentration of Cl</w:t>
      </w:r>
      <w:r w:rsidRPr="004D1D98">
        <w:rPr>
          <w:vertAlign w:val="superscript"/>
        </w:rPr>
        <w:t>-</w:t>
      </w:r>
      <w:r>
        <w:t xml:space="preserve">, see </w:t>
      </w:r>
      <w:r w:rsidRPr="004D1D98">
        <w:rPr>
          <w:highlight w:val="lightGray"/>
        </w:rPr>
        <w:t>Section 2.</w:t>
      </w:r>
      <w:r>
        <w:rPr>
          <w:highlight w:val="lightGray"/>
        </w:rPr>
        <w:t>5</w:t>
      </w:r>
      <w:r w:rsidRPr="00233322">
        <w:rPr>
          <w:highlight w:val="lightGray"/>
        </w:rPr>
        <w:t>.2</w:t>
      </w:r>
      <w:r>
        <w:t xml:space="preserve">), and the hydraulic heads. These model outputs are compared in a series of cross sections perpendicular to the coastline, along with an analysis of discrepancy between the two models, expressed as errors and presented statistically and spatially. 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The extent of the cross sections is shown in </w:t>
      </w:r>
      <w:r w:rsidRPr="009F272A">
        <w:rPr>
          <w:highlight w:val="lightGray"/>
        </w:rPr>
        <w:t>Figure 13</w:t>
      </w:r>
    </w:p>
    <w:p w14:paraId="6ABEFCFA" w14:textId="77777777" w:rsidR="00C172A3" w:rsidRDefault="00C172A3" w:rsidP="00C172A3">
      <w:pPr>
        <w:tabs>
          <w:tab w:val="left" w:pos="6030"/>
        </w:tabs>
        <w:jc w:val="center"/>
      </w:pPr>
      <w:r w:rsidRPr="009F272A">
        <w:rPr>
          <w:noProof/>
        </w:rPr>
        <w:lastRenderedPageBreak/>
        <w:drawing>
          <wp:inline distT="0" distB="0" distL="0" distR="0" wp14:anchorId="536BA15B" wp14:editId="6319FB52">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14"/>
                    <a:stretch>
                      <a:fillRect/>
                    </a:stretch>
                  </pic:blipFill>
                  <pic:spPr>
                    <a:xfrm>
                      <a:off x="0" y="0"/>
                      <a:ext cx="2772060" cy="2552353"/>
                    </a:xfrm>
                    <a:prstGeom prst="rect">
                      <a:avLst/>
                    </a:prstGeom>
                  </pic:spPr>
                </pic:pic>
              </a:graphicData>
            </a:graphic>
          </wp:inline>
        </w:drawing>
      </w:r>
    </w:p>
    <w:p w14:paraId="3BFBF7DC" w14:textId="77777777" w:rsidR="00C172A3" w:rsidRPr="009F272A" w:rsidRDefault="00C172A3" w:rsidP="00C172A3">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Extent of cross sections over the </w:t>
      </w:r>
      <w:commentRangeStart w:id="5"/>
      <w:r>
        <w:t>study</w:t>
      </w:r>
      <w:commentRangeEnd w:id="5"/>
      <w:r>
        <w:rPr>
          <w:rStyle w:val="CommentReference"/>
          <w:i w:val="0"/>
          <w:iCs w:val="0"/>
          <w:color w:val="auto"/>
        </w:rPr>
        <w:commentReference w:id="5"/>
      </w:r>
      <w:r>
        <w:t xml:space="preserve"> area</w:t>
      </w:r>
    </w:p>
    <w:p w14:paraId="4C60821F" w14:textId="77777777" w:rsidR="00C172A3" w:rsidRDefault="00C172A3" w:rsidP="00C172A3">
      <w:pPr>
        <w:tabs>
          <w:tab w:val="left" w:pos="6030"/>
        </w:tabs>
      </w:pPr>
      <w:r>
        <w:t xml:space="preserve">On a smaller scale, metamodel calibration is done by comparing water balances for the study area. After regridding to a different horizontal cell size, the conductance of the infiltration ponds (see </w:t>
      </w:r>
      <w:r w:rsidRPr="00110A1E">
        <w:rPr>
          <w:highlight w:val="lightGray"/>
        </w:rPr>
        <w:t>Section 2.2</w:t>
      </w:r>
      <w:r>
        <w:t xml:space="preserve">) is calibrated to match the water balances of the study area. Calibration on water balance is done by running steady state simulations in the metamodel and comparing to steady state outputs of the original state-of-the-art model. Another method used to compare modeled groundwater flow in the study area is the use of Flow Lower Face budgets (see </w:t>
      </w:r>
      <w:r w:rsidRPr="00C55F16">
        <w:rPr>
          <w:highlight w:val="lightGray"/>
        </w:rPr>
        <w:t>Figure 13</w:t>
      </w:r>
      <w:r>
        <w:t xml:space="preserve">). In MODFLOW, these define the vertical flow in or out of a cell through its lower face, where the convention is that upward flow into the cell is positive, and downward flow out of the cell is negative. </w:t>
      </w:r>
    </w:p>
    <w:p w14:paraId="2D6CB8E1" w14:textId="77777777" w:rsidR="00C172A3" w:rsidRDefault="00C172A3" w:rsidP="00C172A3">
      <w:pPr>
        <w:keepNext/>
        <w:tabs>
          <w:tab w:val="left" w:pos="6030"/>
        </w:tabs>
        <w:jc w:val="center"/>
      </w:pPr>
      <w:r>
        <w:rPr>
          <w:noProof/>
        </w:rPr>
        <w:drawing>
          <wp:inline distT="0" distB="0" distL="0" distR="0" wp14:anchorId="76CB673B" wp14:editId="74443898">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3EFD4C81" w14:textId="77777777" w:rsidR="00C172A3" w:rsidRDefault="00C172A3" w:rsidP="00C172A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Flow Lower Face of a cell, side view. </w:t>
      </w:r>
    </w:p>
    <w:p w14:paraId="166CD69E" w14:textId="77777777" w:rsidR="00C172A3" w:rsidRDefault="00C172A3" w:rsidP="00C172A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t xml:space="preserve">), to analyze the discrepancies between two “parallel” simulations. </w:t>
      </w:r>
      <w:r>
        <w:br w:type="page"/>
      </w:r>
    </w:p>
    <w:p w14:paraId="65CBB481" w14:textId="1DB085F6" w:rsidR="00C172A3" w:rsidRDefault="00C172A3" w:rsidP="00C172A3">
      <w:pPr>
        <w:pStyle w:val="Heading2"/>
      </w:pPr>
      <w:r>
        <w:lastRenderedPageBreak/>
        <w:t>Model validation</w:t>
      </w:r>
    </w:p>
    <w:p w14:paraId="52D89C98" w14:textId="77777777" w:rsidR="00C172A3" w:rsidRDefault="00C172A3" w:rsidP="00C172A3">
      <w:r>
        <w:t>After the metamodel has been motivated to be sufficiently efficient and accurate, new data can be introduced to assess conventional model validation techniques. In this study, the distinction between model calibration and model validation is made, to serve the purpose of the metamodel. Model calibration of the metamodel with the original model is required to minimize the discrepancy. Model validation is then used in this study to investigate further techniques to increase certainty on geohydrological model predictions in an efficient manner, minimizing effort. As predicted by (Langevin and Panday, 2012): Effective model use in the future will not only be to seek solutions but also to analyze data significance and guide further collection efforts towards minimizing uncertainty in predictions. In this chapter, the use of the fresh-saline interface and Hydrochemical Facies Analyses like (Stuyfzand, 1993) as data for model optimization will be introduced, in an attempt to contribute to the discussion on model optimization.</w:t>
      </w:r>
    </w:p>
    <w:p w14:paraId="5AFC43FD" w14:textId="77777777" w:rsidR="00C172A3" w:rsidRPr="008B5AE6" w:rsidRDefault="00C172A3" w:rsidP="00C172A3">
      <w:pPr>
        <w:pStyle w:val="Heading3"/>
        <w:rPr>
          <w:sz w:val="28"/>
          <w:szCs w:val="28"/>
        </w:rPr>
      </w:pPr>
      <w:r>
        <w:t>Fresh-saline interface</w:t>
      </w:r>
    </w:p>
    <w:p w14:paraId="1AC939C6" w14:textId="77777777" w:rsidR="00C172A3" w:rsidRDefault="00C172A3" w:rsidP="00C172A3">
      <w:r>
        <w:t xml:space="preserve">In this study, the conceptual fresh saline interface introduced by (Oude </w:t>
      </w:r>
      <w:proofErr w:type="spellStart"/>
      <w:r>
        <w:t>Essink</w:t>
      </w:r>
      <w:proofErr w:type="spellEnd"/>
      <w:r>
        <w:t xml:space="preserve">, 2001) serves as a tool to investigate the rate of artificial infiltration, acknowledging that there is a transition zone (or “brackish water zone”) between the fresh groundwater and the heavier saline groundwater due to transversal dispersion and multi-year precipitation fluctuations (Stuyfzand, 1993). For model validation, however, this concept can be integrated to gain insight in the volume of fresh groundwater, which is beneficial compared to regarding groundwater as a whole, for the objective of this study. </w:t>
      </w:r>
    </w:p>
    <w:p w14:paraId="34BA13E2" w14:textId="77777777" w:rsidR="00C172A3" w:rsidRDefault="00C172A3" w:rsidP="00C172A3">
      <w:pPr>
        <w:keepNext/>
      </w:pPr>
      <w:r>
        <w:rPr>
          <w:noProof/>
        </w:rPr>
        <w:drawing>
          <wp:inline distT="0" distB="0" distL="0" distR="0" wp14:anchorId="4D29014C" wp14:editId="39238DC9">
            <wp:extent cx="5731510" cy="1991995"/>
            <wp:effectExtent l="0" t="0" r="2540" b="825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1998C5B" w14:textId="77777777" w:rsidR="00C172A3" w:rsidRDefault="00C172A3" w:rsidP="00C172A3">
      <w:pPr>
        <w:pStyle w:val="Caption"/>
      </w:pPr>
      <w:r>
        <w:t xml:space="preserve">Figure </w:t>
      </w:r>
      <w:r>
        <w:fldChar w:fldCharType="begin"/>
      </w:r>
      <w:r>
        <w:instrText xml:space="preserve"> SEQ Figure \* ARABIC </w:instrText>
      </w:r>
      <w:r>
        <w:fldChar w:fldCharType="separate"/>
      </w:r>
      <w:r>
        <w:rPr>
          <w:noProof/>
        </w:rPr>
        <w:t>16</w:t>
      </w:r>
      <w:r>
        <w:fldChar w:fldCharType="end"/>
      </w:r>
      <w:r>
        <w:t>: Model validation on a fresh-saline interface (L) and on groundwater as a whole (R)</w:t>
      </w:r>
    </w:p>
    <w:p w14:paraId="5AAA754B" w14:textId="77777777" w:rsidR="00C172A3" w:rsidRDefault="00C172A3" w:rsidP="00C172A3">
      <w:r>
        <w:t xml:space="preserve">As discussed in </w:t>
      </w:r>
      <w:r w:rsidRPr="00C03618">
        <w:rPr>
          <w:highlight w:val="lightGray"/>
        </w:rPr>
        <w:t>section 1.1</w:t>
      </w:r>
      <w:r>
        <w:t xml:space="preserve">, the state-of-the-art fresh-saline groundwater model (the original model, OM) used by Dunea for assessing the feasibility of brackish groundwater as a groundwater resource, has only been validated on hydraulic head data. It is not calibrated on groundwater salinity and therefore neglecting validation on variable density flow, even though the model does incorporate variable density flow 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xml:space="preserve">), where there is only information on the phreatic groundwater surface level. Calibration of a fresh-saline groundwater flow model only on hydraulic head data may be right for the wrong reasons, as it doesn’t address fresh-saline groundwater regions like the conceptual fresh-saline interface shown in </w:t>
      </w:r>
      <w:r w:rsidRPr="008B5AE6">
        <w:rPr>
          <w:highlight w:val="lightGray"/>
        </w:rPr>
        <w:t xml:space="preserve">Figure </w:t>
      </w:r>
      <w:r>
        <w:rPr>
          <w:highlight w:val="lightGray"/>
        </w:rPr>
        <w:t>14</w:t>
      </w:r>
      <w:r w:rsidRPr="008B5AE6">
        <w:rPr>
          <w:highlight w:val="lightGray"/>
        </w:rPr>
        <w:t xml:space="preserve"> (L).</w:t>
      </w:r>
      <w:r>
        <w:t xml:space="preserve"> </w:t>
      </w:r>
    </w:p>
    <w:p w14:paraId="5862B036" w14:textId="77777777" w:rsidR="00C172A3" w:rsidRDefault="00C172A3" w:rsidP="00C172A3">
      <w:r w:rsidRPr="00FA1F9D">
        <w:lastRenderedPageBreak/>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6"/>
      <w:commentRangeStart w:id="7"/>
      <w:commentRangeStart w:id="8"/>
      <w:commentRangeStart w:id="9"/>
      <w:commentRangeStart w:id="10"/>
      <w:r>
        <w:t>groundwater is subdivided in terms of salinity, corresponding to (Stuyfzand, 1993):</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p>
    <w:p w14:paraId="5D0EEC05" w14:textId="77777777" w:rsidR="00C172A3" w:rsidRPr="00747FB3" w:rsidRDefault="00C172A3" w:rsidP="00C172A3">
      <w:pPr>
        <w:ind w:firstLine="708"/>
      </w:pPr>
      <w:commentRangeStart w:id="11"/>
      <m:oMath>
        <m:r>
          <w:rPr>
            <w:rFonts w:ascii="Cambria Math" w:eastAsiaTheme="minorEastAsia" w:hAnsi="Cambria Math"/>
          </w:rPr>
          <m:t>Fresh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208164F1" w14:textId="77777777" w:rsidR="00C172A3" w:rsidRPr="00747FB3" w:rsidRDefault="00C172A3" w:rsidP="00C172A3">
      <w:pPr>
        <w:ind w:firstLine="708"/>
      </w:pPr>
      <m:oMath>
        <m:r>
          <w:rPr>
            <w:rFonts w:ascii="Cambria Math" w:eastAsiaTheme="minorEastAsia" w:hAnsi="Cambria Math"/>
          </w:rPr>
          <m:t>Brackish groundwater</m:t>
        </m:r>
      </m:oMath>
      <w:r>
        <w:rPr>
          <w:rFonts w:eastAsiaTheme="minorEastAsia"/>
        </w:rPr>
        <w:t xml:space="preserve"> </w:t>
      </w:r>
      <w:r>
        <w:rPr>
          <w:rFonts w:eastAsiaTheme="minorEastAsia"/>
        </w:rPr>
        <w:tab/>
        <w:t xml:space="preserve">for </w:t>
      </w:r>
      <w:r>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1F0A4553" w14:textId="77777777" w:rsidR="00C172A3" w:rsidRPr="00747FB3" w:rsidRDefault="00C172A3" w:rsidP="00C172A3">
      <w:pPr>
        <w:ind w:firstLine="708"/>
      </w:pPr>
      <m:oMath>
        <m:r>
          <w:rPr>
            <w:rFonts w:ascii="Cambria Math" w:eastAsiaTheme="minorEastAsia" w:hAnsi="Cambria Math"/>
          </w:rPr>
          <m:t>Saline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11"/>
        <m:r>
          <m:rPr>
            <m:sty m:val="p"/>
          </m:rPr>
          <w:rPr>
            <w:rStyle w:val="CommentReference"/>
            <w:rFonts w:ascii="Cambria Math" w:hAnsi="Cambria Math"/>
          </w:rPr>
          <w:commentReference w:id="11"/>
        </m:r>
      </m:oMath>
    </w:p>
    <w:p w14:paraId="68123779" w14:textId="77777777" w:rsidR="00C172A3" w:rsidRPr="00842459" w:rsidRDefault="00C172A3" w:rsidP="00C172A3">
      <w:r>
        <w:t>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using the HyFA. The discrepancies between the OM and MM f/s interface output may give insight in the effects of regridding, and the added value of a HyFA for model validation.</w:t>
      </w:r>
    </w:p>
    <w:p w14:paraId="1DE71140" w14:textId="77777777" w:rsidR="00C172A3" w:rsidRDefault="00C172A3" w:rsidP="00C172A3">
      <w:pPr>
        <w:jc w:val="left"/>
        <w:rPr>
          <w:rFonts w:ascii="CMU Serif" w:eastAsiaTheme="majorEastAsia" w:hAnsi="CMU Serif" w:cs="CMU Serif"/>
          <w:sz w:val="26"/>
          <w:szCs w:val="26"/>
        </w:rPr>
      </w:pPr>
      <w:r>
        <w:br w:type="page"/>
      </w:r>
    </w:p>
    <w:p w14:paraId="448D7421" w14:textId="77777777" w:rsidR="00C172A3" w:rsidRPr="008B5AE6" w:rsidRDefault="00C172A3" w:rsidP="00C172A3">
      <w:pPr>
        <w:pStyle w:val="Heading3"/>
      </w:pPr>
      <w:r>
        <w:lastRenderedPageBreak/>
        <w:t>HyFA</w:t>
      </w:r>
    </w:p>
    <w:p w14:paraId="01ACF274" w14:textId="77777777" w:rsidR="00C172A3" w:rsidRDefault="00C172A3" w:rsidP="00C172A3">
      <w:r>
        <w:t xml:space="preserve">The original state-of-the-art model for the fresh-saline groundwater distribution of Meijendel-Berkheijde has not been calibrated on groundwater salinity, although it incorporates variable density flow. As mentioned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could visualize the origin of various groundwater regions by their chemical composition. </w:t>
      </w:r>
    </w:p>
    <w:p w14:paraId="62DE0529" w14:textId="77777777" w:rsidR="00C172A3" w:rsidRDefault="00C172A3" w:rsidP="00C172A3">
      <w:pPr>
        <w:keepNext/>
        <w:jc w:val="center"/>
      </w:pPr>
      <w:r w:rsidRPr="00E332B5">
        <w:rPr>
          <w:noProof/>
        </w:rPr>
        <w:drawing>
          <wp:inline distT="0" distB="0" distL="0" distR="0" wp14:anchorId="2403354F" wp14:editId="2A20D0A5">
            <wp:extent cx="5782127" cy="3771900"/>
            <wp:effectExtent l="0" t="0" r="952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17"/>
                    <a:stretch>
                      <a:fillRect/>
                    </a:stretch>
                  </pic:blipFill>
                  <pic:spPr>
                    <a:xfrm>
                      <a:off x="0" y="0"/>
                      <a:ext cx="5790461" cy="3777336"/>
                    </a:xfrm>
                    <a:prstGeom prst="rect">
                      <a:avLst/>
                    </a:prstGeom>
                  </pic:spPr>
                </pic:pic>
              </a:graphicData>
            </a:graphic>
          </wp:inline>
        </w:drawing>
      </w:r>
    </w:p>
    <w:p w14:paraId="7A78D880" w14:textId="77777777" w:rsidR="00C172A3" w:rsidRDefault="00C172A3" w:rsidP="00C172A3">
      <w:pPr>
        <w:pStyle w:val="Caption"/>
        <w:jc w:val="left"/>
      </w:pPr>
      <w:r>
        <w:t xml:space="preserve">Figure </w:t>
      </w:r>
      <w:r>
        <w:fldChar w:fldCharType="begin"/>
      </w:r>
      <w:r>
        <w:instrText xml:space="preserve"> SEQ Figure \* ARABIC </w:instrText>
      </w:r>
      <w:r>
        <w:fldChar w:fldCharType="separate"/>
      </w:r>
      <w:r>
        <w:rPr>
          <w:noProof/>
        </w:rPr>
        <w:t>15</w:t>
      </w:r>
      <w:r>
        <w:fldChar w:fldCharType="end"/>
      </w:r>
      <w:r>
        <w:t>: Cross section along coastline showing groundwater zones. Interpreted HyFA by (Stuyfzand, 1993)</w:t>
      </w:r>
      <w:r>
        <w:rPr>
          <w:noProof/>
        </w:rPr>
        <w:t xml:space="preserve"> See Appendix A</w:t>
      </w:r>
    </w:p>
    <w:p w14:paraId="091698D8" w14:textId="77777777" w:rsidR="00C172A3" w:rsidRDefault="00C172A3" w:rsidP="00C172A3">
      <w:r>
        <w:t xml:space="preserve">As shown in </w:t>
      </w:r>
      <w:r w:rsidRPr="008B53D0">
        <w:rPr>
          <w:highlight w:val="lightGray"/>
        </w:rPr>
        <w:t>Figure X</w:t>
      </w:r>
      <w:r>
        <w:t xml:space="preserve">, the geohydrology of the study domain is now not only subdivided by fresh, brackish, and saline groundwater, but also by origin. For clarity’s sake, the cross section by (Stuyfzand, 1993) was interpreted using different colors and showing relevant features only, see </w:t>
      </w:r>
      <w:r w:rsidRPr="00BD1EF8">
        <w:rPr>
          <w:highlight w:val="lightGray"/>
        </w:rPr>
        <w:t>Appendix A</w:t>
      </w:r>
      <w:r>
        <w:t xml:space="preserve"> for the original and interpreted cross sections. </w:t>
      </w:r>
      <w:r w:rsidRPr="00F85491">
        <w:t>The HyFA is used for model validation by implementing origin tracers</w:t>
      </w:r>
      <w:r>
        <w:t xml:space="preserve"> as species in MODFLOW SEAWAT. The species that are defined to validate the model output to (Stuyfzand 1993) are given in </w:t>
      </w:r>
      <w:r w:rsidRPr="00F85491">
        <w:rPr>
          <w:highlight w:val="lightGray"/>
        </w:rPr>
        <w:t xml:space="preserve">Table </w:t>
      </w:r>
      <w:r>
        <w:t>1. The model simulation time is set to 40 years, which is by approximation the relative time between commencing artificial infiltration (1950) to the time when (Stuyfzand, 1993) commenced data acquisition (1990).</w:t>
      </w:r>
    </w:p>
    <w:p w14:paraId="42F25123" w14:textId="77777777" w:rsidR="00C172A3" w:rsidRDefault="00C172A3" w:rsidP="00C172A3">
      <w:pPr>
        <w:jc w:val="left"/>
        <w:rPr>
          <w:i/>
          <w:iCs/>
          <w:color w:val="44546A" w:themeColor="text2"/>
          <w:sz w:val="18"/>
          <w:szCs w:val="18"/>
        </w:rPr>
      </w:pPr>
    </w:p>
    <w:p w14:paraId="651F8E2B" w14:textId="77777777" w:rsidR="00C172A3" w:rsidRDefault="00C172A3" w:rsidP="00C172A3">
      <w:pPr>
        <w:jc w:val="left"/>
        <w:rPr>
          <w:i/>
          <w:iCs/>
          <w:color w:val="44546A" w:themeColor="text2"/>
          <w:sz w:val="18"/>
          <w:szCs w:val="18"/>
        </w:rPr>
      </w:pPr>
    </w:p>
    <w:p w14:paraId="069DFB64" w14:textId="77777777" w:rsidR="00C172A3" w:rsidRDefault="00C172A3" w:rsidP="00C172A3">
      <w:pPr>
        <w:jc w:val="left"/>
        <w:rPr>
          <w:i/>
          <w:iCs/>
          <w:color w:val="44546A" w:themeColor="text2"/>
          <w:sz w:val="18"/>
          <w:szCs w:val="18"/>
        </w:rPr>
      </w:pPr>
    </w:p>
    <w:p w14:paraId="75C1D0CA" w14:textId="77777777" w:rsidR="00C172A3" w:rsidRDefault="00C172A3" w:rsidP="00C172A3">
      <w:pPr>
        <w:jc w:val="left"/>
        <w:rPr>
          <w:i/>
          <w:iCs/>
          <w:color w:val="44546A" w:themeColor="text2"/>
          <w:sz w:val="18"/>
          <w:szCs w:val="18"/>
        </w:rPr>
      </w:pPr>
    </w:p>
    <w:p w14:paraId="2773CEB2" w14:textId="77777777" w:rsidR="00C172A3" w:rsidRDefault="00C172A3" w:rsidP="00C172A3">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C172A3" w14:paraId="2013F27E" w14:textId="77777777" w:rsidTr="00050320">
        <w:tc>
          <w:tcPr>
            <w:tcW w:w="4508" w:type="dxa"/>
          </w:tcPr>
          <w:p w14:paraId="20CD3924" w14:textId="77777777" w:rsidR="00C172A3" w:rsidRPr="00F85491" w:rsidRDefault="00C172A3" w:rsidP="00050320">
            <w:pPr>
              <w:jc w:val="center"/>
              <w:rPr>
                <w:i/>
                <w:iCs/>
              </w:rPr>
            </w:pPr>
            <w:r w:rsidRPr="00F85491">
              <w:rPr>
                <w:i/>
                <w:iCs/>
              </w:rPr>
              <w:t>A</w:t>
            </w:r>
          </w:p>
        </w:tc>
        <w:tc>
          <w:tcPr>
            <w:tcW w:w="4508" w:type="dxa"/>
          </w:tcPr>
          <w:p w14:paraId="7C15CF93" w14:textId="77777777" w:rsidR="00C172A3" w:rsidRDefault="00C172A3" w:rsidP="00050320">
            <w:r>
              <w:t xml:space="preserve">Artificial infiltration </w:t>
            </w:r>
          </w:p>
          <w:p w14:paraId="6BC92EC3" w14:textId="77777777" w:rsidR="00C172A3" w:rsidRPr="00F85491" w:rsidRDefault="00C172A3" w:rsidP="00050320">
            <w:pPr>
              <w:rPr>
                <w:i/>
                <w:iCs/>
              </w:rPr>
            </w:pPr>
            <w:r w:rsidRPr="00F85491">
              <w:rPr>
                <w:i/>
                <w:iCs/>
              </w:rPr>
              <w:t>fresh, infiltration ponds and injected freshwater</w:t>
            </w:r>
          </w:p>
        </w:tc>
      </w:tr>
      <w:tr w:rsidR="00C172A3" w14:paraId="78DAE6DA" w14:textId="77777777" w:rsidTr="00050320">
        <w:tc>
          <w:tcPr>
            <w:tcW w:w="4508" w:type="dxa"/>
          </w:tcPr>
          <w:p w14:paraId="384A84CB" w14:textId="77777777" w:rsidR="00C172A3" w:rsidRPr="00F85491" w:rsidRDefault="00C172A3" w:rsidP="00050320">
            <w:pPr>
              <w:jc w:val="center"/>
              <w:rPr>
                <w:i/>
                <w:iCs/>
              </w:rPr>
            </w:pPr>
            <w:r w:rsidRPr="00F85491">
              <w:rPr>
                <w:i/>
                <w:iCs/>
              </w:rPr>
              <w:t>F</w:t>
            </w:r>
          </w:p>
        </w:tc>
        <w:tc>
          <w:tcPr>
            <w:tcW w:w="4508" w:type="dxa"/>
          </w:tcPr>
          <w:p w14:paraId="1DD5425B" w14:textId="77777777" w:rsidR="00C172A3" w:rsidRDefault="00C172A3" w:rsidP="00050320">
            <w:r>
              <w:t xml:space="preserve">Fresh groundwater </w:t>
            </w:r>
          </w:p>
          <w:p w14:paraId="195F5209" w14:textId="77777777" w:rsidR="00C172A3" w:rsidRPr="00F85491" w:rsidRDefault="00C172A3" w:rsidP="00050320">
            <w:pPr>
              <w:rPr>
                <w:i/>
                <w:iCs/>
              </w:rPr>
            </w:pPr>
            <w:r w:rsidRPr="00F85491">
              <w:rPr>
                <w:i/>
                <w:iCs/>
              </w:rPr>
              <w:t>precipitation and infiltration through surface waters</w:t>
            </w:r>
          </w:p>
        </w:tc>
      </w:tr>
      <w:tr w:rsidR="00C172A3" w14:paraId="62BFE0CC" w14:textId="77777777" w:rsidTr="00050320">
        <w:trPr>
          <w:trHeight w:val="70"/>
        </w:trPr>
        <w:tc>
          <w:tcPr>
            <w:tcW w:w="4508" w:type="dxa"/>
          </w:tcPr>
          <w:p w14:paraId="00D73342" w14:textId="77777777" w:rsidR="00C172A3" w:rsidRPr="00F85491" w:rsidRDefault="00C172A3" w:rsidP="00050320">
            <w:pPr>
              <w:jc w:val="center"/>
              <w:rPr>
                <w:i/>
                <w:iCs/>
              </w:rPr>
            </w:pPr>
            <w:r w:rsidRPr="00F85491">
              <w:rPr>
                <w:i/>
                <w:iCs/>
              </w:rPr>
              <w:t>B</w:t>
            </w:r>
          </w:p>
        </w:tc>
        <w:tc>
          <w:tcPr>
            <w:tcW w:w="4508" w:type="dxa"/>
          </w:tcPr>
          <w:p w14:paraId="5AD61A68" w14:textId="77777777" w:rsidR="00C172A3" w:rsidRDefault="00C172A3" w:rsidP="00050320">
            <w:r>
              <w:t>Brackish groundwater</w:t>
            </w:r>
          </w:p>
        </w:tc>
      </w:tr>
      <w:tr w:rsidR="00C172A3" w14:paraId="5A0BB2D2" w14:textId="77777777" w:rsidTr="00050320">
        <w:tc>
          <w:tcPr>
            <w:tcW w:w="4508" w:type="dxa"/>
          </w:tcPr>
          <w:p w14:paraId="761FCF51" w14:textId="77777777" w:rsidR="00C172A3" w:rsidRPr="00F85491" w:rsidRDefault="00C172A3" w:rsidP="00050320">
            <w:pPr>
              <w:jc w:val="center"/>
              <w:rPr>
                <w:i/>
                <w:iCs/>
              </w:rPr>
            </w:pPr>
            <w:r w:rsidRPr="00F85491">
              <w:rPr>
                <w:i/>
                <w:iCs/>
              </w:rPr>
              <w:t>S</w:t>
            </w:r>
          </w:p>
        </w:tc>
        <w:tc>
          <w:tcPr>
            <w:tcW w:w="4508" w:type="dxa"/>
          </w:tcPr>
          <w:p w14:paraId="3D615521" w14:textId="77777777" w:rsidR="00C172A3" w:rsidRDefault="00C172A3" w:rsidP="00050320">
            <w:r>
              <w:t>Saline groundwater</w:t>
            </w:r>
          </w:p>
        </w:tc>
      </w:tr>
    </w:tbl>
    <w:p w14:paraId="0DD80858" w14:textId="77777777" w:rsidR="00C172A3" w:rsidRDefault="00C172A3" w:rsidP="00C172A3">
      <w:pPr>
        <w:rPr>
          <w:highlight w:val="lightGray"/>
        </w:rPr>
      </w:pPr>
    </w:p>
    <w:p w14:paraId="33C4DA95" w14:textId="77777777" w:rsidR="00C172A3" w:rsidRPr="00E332B5" w:rsidRDefault="00C172A3" w:rsidP="00C172A3">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22024BF7" w14:textId="77777777" w:rsidR="00C172A3" w:rsidRPr="00E17EA6" w:rsidRDefault="00C172A3" w:rsidP="00C172A3">
      <w:pPr>
        <w:jc w:val="left"/>
        <w:rPr>
          <w:rFonts w:ascii="CMU Serif" w:eastAsiaTheme="majorEastAsia" w:hAnsi="CMU Serif" w:cs="CMU Serif"/>
          <w:sz w:val="26"/>
          <w:szCs w:val="26"/>
        </w:rPr>
      </w:pPr>
      <w:r>
        <w:br w:type="page"/>
      </w:r>
    </w:p>
    <w:p w14:paraId="6EE6DA6E" w14:textId="45552181" w:rsidR="00272D84" w:rsidRDefault="008D1206" w:rsidP="008D1206">
      <w:pPr>
        <w:pStyle w:val="Heading2"/>
      </w:pPr>
      <w:r>
        <w:lastRenderedPageBreak/>
        <w:t>Model structure</w:t>
      </w:r>
    </w:p>
    <w:p w14:paraId="615216C6" w14:textId="13345C19"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w:t>
      </w:r>
      <w:r w:rsidR="00B2606E">
        <w:t xml:space="preserve">whose </w:t>
      </w:r>
      <w:r w:rsidR="00302967">
        <w:t>influence</w:t>
      </w:r>
      <w:r w:rsidR="00B2606E">
        <w:t xml:space="preserve"> on</w:t>
      </w:r>
      <w:r w:rsidR="00302967">
        <w:t xml:space="preserve"> efficiency and accuracy</w:t>
      </w:r>
      <w:r w:rsidR="00B2606E">
        <w:t xml:space="preserve"> are studied</w:t>
      </w:r>
      <w:r w:rsidR="00302967">
        <w:t xml:space="preserve">. </w:t>
      </w:r>
      <w:r w:rsidR="00B2606E">
        <w:t xml:space="preserve">To avoid getting into too much detail, the scripting structure is briefly discussed in this section, further details are given in Appendix D.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060" cy="4243751"/>
                    </a:xfrm>
                    <a:prstGeom prst="rect">
                      <a:avLst/>
                    </a:prstGeom>
                  </pic:spPr>
                </pic:pic>
              </a:graphicData>
            </a:graphic>
          </wp:inline>
        </w:drawing>
      </w:r>
    </w:p>
    <w:p w14:paraId="3B4272ED" w14:textId="5B8B7E78" w:rsidR="00AD5D1F" w:rsidRDefault="008D1206" w:rsidP="007A7ED9">
      <w:pPr>
        <w:pStyle w:val="Caption"/>
        <w:jc w:val="left"/>
      </w:pPr>
      <w:r>
        <w:t xml:space="preserve">Figure </w:t>
      </w:r>
      <w:commentRangeStart w:id="12"/>
      <w:r>
        <w:fldChar w:fldCharType="begin"/>
      </w:r>
      <w:r>
        <w:instrText xml:space="preserve"> SEQ Figure \* ARABIC </w:instrText>
      </w:r>
      <w:r>
        <w:fldChar w:fldCharType="separate"/>
      </w:r>
      <w:r w:rsidR="00A51FF0">
        <w:rPr>
          <w:noProof/>
        </w:rPr>
        <w:t>6</w:t>
      </w:r>
      <w:r>
        <w:fldChar w:fldCharType="end"/>
      </w:r>
      <w:commentRangeEnd w:id="12"/>
      <w:r w:rsidR="00683E61">
        <w:rPr>
          <w:rStyle w:val="CommentReference"/>
          <w:i w:val="0"/>
          <w:iCs w:val="0"/>
          <w:color w:val="auto"/>
        </w:rPr>
        <w:commentReference w:id="12"/>
      </w:r>
      <w:r>
        <w:t xml:space="preserve">: Model domain and </w:t>
      </w:r>
      <w:r w:rsidR="007A7ED9">
        <w:t xml:space="preserve">piezometric groundwater head. In the dunes, the infiltration ponds can be seen. </w:t>
      </w:r>
    </w:p>
    <w:p w14:paraId="6E584703" w14:textId="484FB42D" w:rsidR="00194CA6" w:rsidRDefault="00F16DE7" w:rsidP="00194CA6">
      <w:r>
        <w:lastRenderedPageBreak/>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13"/>
      <w:r w:rsidR="00AD7621">
        <w:t>(horizontal and vertical permeabilities, heads, salinity</w:t>
      </w:r>
      <w:commentRangeEnd w:id="13"/>
      <w:r w:rsidR="000E5583">
        <w:rPr>
          <w:rStyle w:val="CommentReference"/>
        </w:rPr>
        <w:commentReference w:id="13"/>
      </w:r>
      <w:r w:rsidR="00AD7621">
        <w:t>) per timestep</w:t>
      </w:r>
      <w:r w:rsidR="00194CA6" w:rsidRPr="00194CA6">
        <w:t>.</w:t>
      </w:r>
      <w:r w:rsidR="00FF1CD2">
        <w:t xml:space="preserve"> They represent a pore volume in a soil, saturated or unsaturated with water.</w:t>
      </w:r>
    </w:p>
    <w:p w14:paraId="52FF7A3F" w14:textId="77777777" w:rsidR="00B55516" w:rsidRDefault="00683E61">
      <w:pPr>
        <w:jc w:val="left"/>
      </w:pPr>
      <w:r w:rsidRPr="00683E61">
        <w:rPr>
          <w:highlight w:val="lightGray"/>
        </w:rPr>
        <w:t>+ ADD Figure of model domain and study area (since the study area is often referred to throughout the report).</w:t>
      </w:r>
    </w:p>
    <w:p w14:paraId="0DD87050" w14:textId="315F965B" w:rsidR="00886801" w:rsidRDefault="00886801">
      <w:pPr>
        <w:jc w:val="left"/>
        <w:rPr>
          <w:rFonts w:ascii="CMU Serif" w:eastAsiaTheme="majorEastAsia" w:hAnsi="CMU Serif" w:cs="CMU Serif"/>
          <w:sz w:val="26"/>
          <w:szCs w:val="26"/>
        </w:rPr>
      </w:pPr>
    </w:p>
    <w:p w14:paraId="34C0022F" w14:textId="40A9262F" w:rsidR="00886801" w:rsidRDefault="00886801" w:rsidP="00886801">
      <w:pPr>
        <w:pStyle w:val="Heading3"/>
      </w:pPr>
      <w:r>
        <w:t>Data and coding</w:t>
      </w:r>
      <w:r w:rsidR="00AE4E18">
        <w:t xml:space="preserve"> structure</w:t>
      </w:r>
      <w:r>
        <w:t xml:space="preserve"> </w:t>
      </w:r>
    </w:p>
    <w:p w14:paraId="37018834" w14:textId="04838170" w:rsidR="00886801" w:rsidRDefault="00886801" w:rsidP="00886801">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9" w:history="1">
        <w:r w:rsidRPr="002D48F2">
          <w:rPr>
            <w:rStyle w:val="Hyperlink"/>
          </w:rPr>
          <w:t>https://github.com/justkrantz/msc-thesis</w:t>
        </w:r>
      </w:hyperlink>
      <w:r>
        <w:t xml:space="preserve">), where the project is organized as </w:t>
      </w:r>
      <w:commentRangeStart w:id="14"/>
      <w:r>
        <w:t>follows</w:t>
      </w:r>
      <w:r w:rsidR="007B78B2">
        <w:t xml:space="preserve"> (see </w:t>
      </w:r>
      <w:r w:rsidR="007B78B2" w:rsidRPr="007B78B2">
        <w:rPr>
          <w:highlight w:val="lightGray"/>
        </w:rPr>
        <w:t>Appendix C</w:t>
      </w:r>
      <w:r w:rsidR="007B78B2">
        <w:t xml:space="preserve"> for the detailed script structure)</w:t>
      </w:r>
      <w:r>
        <w:t xml:space="preserve">: </w:t>
      </w:r>
      <w:commentRangeEnd w:id="14"/>
      <w:r w:rsidR="00AE4E18">
        <w:rPr>
          <w:rStyle w:val="CommentReference"/>
        </w:rPr>
        <w:commentReference w:id="14"/>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7EC90A66" w14:textId="77777777" w:rsidR="00AE2E0C" w:rsidRDefault="00AE2E0C" w:rsidP="00D41B26"/>
    <w:p w14:paraId="46899375" w14:textId="4B6EF4BD"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w:t>
      </w:r>
      <w:r w:rsidR="00C172A3">
        <w:rPr>
          <w:highlight w:val="lightGray"/>
        </w:rPr>
        <w:t>4</w:t>
      </w:r>
      <w:r w:rsidR="00D41B26" w:rsidRPr="00D41B26">
        <w:rPr>
          <w:highlight w:val="lightGray"/>
        </w:rPr>
        <w:t>.3</w:t>
      </w:r>
      <w:r w:rsidR="00D41B26">
        <w:t xml:space="preserve">. </w:t>
      </w:r>
    </w:p>
    <w:p w14:paraId="580AF9F0" w14:textId="1FF9A05B" w:rsidR="00462742" w:rsidRDefault="00462742" w:rsidP="00462742">
      <w:pPr>
        <w:pStyle w:val="Heading3"/>
      </w:pPr>
      <w:r>
        <w:lastRenderedPageBreak/>
        <w:t>Boundary conditions</w:t>
      </w:r>
    </w:p>
    <w:p w14:paraId="56834F40" w14:textId="51F73CAB" w:rsidR="000E5583" w:rsidRDefault="000D7FDE" w:rsidP="001C740B">
      <w:r>
        <w:t xml:space="preserve">In this section, boundary conditions and their influence on the model’s efficiency </w:t>
      </w:r>
      <w:r w:rsidR="00C6256C">
        <w:t xml:space="preserve">and accuracy </w:t>
      </w:r>
      <w:r>
        <w:t xml:space="preserve">are discussed. </w:t>
      </w:r>
      <w:r w:rsidR="00C6256C">
        <w:t>B</w:t>
      </w:r>
      <w:r w:rsidR="00462742">
        <w:t>oundary conditions</w:t>
      </w:r>
      <w:r w:rsidR="00C6256C">
        <w:t xml:space="preserve">, in hydrological modeling are used </w:t>
      </w:r>
      <w:r w:rsidR="00B8248A">
        <w:t>either to represent a hydrological feature, or as a computational tool (</w:t>
      </w:r>
      <w:r w:rsidR="001C740B">
        <w:t xml:space="preserve">Chen, 1973). In the former case, they incorporated in MODFLOW as packages (Langevin et al., 2017). Boundary conditions can be  applied to a specific place (cell) and time in the model domain to represent features like lakes, infiltration ponds, or the sea. In the latter case, they can be used to make assumptions on the domain edges (see </w:t>
      </w:r>
      <w:r w:rsidR="001C740B" w:rsidRPr="001C740B">
        <w:rPr>
          <w:highlight w:val="lightGray"/>
        </w:rPr>
        <w:t>Section 2.2.3.1.</w:t>
      </w:r>
      <w:r w:rsidR="001C740B">
        <w:t xml:space="preserve">) to increase the numerical model’s efficiency, while still yielding a good numerical solution </w:t>
      </w:r>
      <w:r w:rsidR="005D09C9">
        <w:t xml:space="preserve">if done correctly </w:t>
      </w:r>
      <w:r w:rsidR="001C740B">
        <w:t>(Chen, 1973)</w:t>
      </w:r>
      <w:r w:rsidR="005D09C9">
        <w:t xml:space="preserve">. Following this logic, when making assumptions or approaching (i.e., applying boundary conditions), one is simplifying a complex system into something less complex, and should beware of a decrease in accuracy of the model’s resulting solution. The method applied in this study regarding boundary conditions is an analysis of their effect on efficiency and accuracy in an iterative manner. </w:t>
      </w:r>
    </w:p>
    <w:p w14:paraId="34F87B97" w14:textId="77777777" w:rsidR="00885B8C" w:rsidRDefault="00885B8C" w:rsidP="00885B8C">
      <w:pPr>
        <w:keepNext/>
        <w:jc w:val="center"/>
      </w:pPr>
      <w:r w:rsidRPr="00885B8C">
        <w:rPr>
          <w:noProof/>
        </w:rPr>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8287" cy="2159386"/>
                    </a:xfrm>
                    <a:prstGeom prst="rect">
                      <a:avLst/>
                    </a:prstGeom>
                  </pic:spPr>
                </pic:pic>
              </a:graphicData>
            </a:graphic>
          </wp:inline>
        </w:drawing>
      </w:r>
    </w:p>
    <w:p w14:paraId="716CA47E" w14:textId="66116F12" w:rsidR="00885B8C" w:rsidRDefault="00885B8C" w:rsidP="007A7ED9">
      <w:pPr>
        <w:pStyle w:val="Caption"/>
      </w:pPr>
      <w:r>
        <w:t xml:space="preserve">Figure </w:t>
      </w:r>
      <w:r>
        <w:fldChar w:fldCharType="begin"/>
      </w:r>
      <w:r>
        <w:instrText xml:space="preserve"> SEQ Figure \* ARABIC </w:instrText>
      </w:r>
      <w:r>
        <w:fldChar w:fldCharType="separate"/>
      </w:r>
      <w:r w:rsidR="00A51FF0">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4D9907A9" w:rsidR="00591BCB" w:rsidRDefault="00591BCB" w:rsidP="00591BCB">
      <w:r>
        <w:t xml:space="preserve">The flow between a boundary condition </w:t>
      </w:r>
      <w:r w:rsidR="00DA6901">
        <w:t xml:space="preserve">cell </w:t>
      </w:r>
      <w:r>
        <w:t xml:space="preserve">and an adjacent cell </w:t>
      </w:r>
      <w:r>
        <w:rPr>
          <w:i/>
          <w:iCs/>
        </w:rPr>
        <w:t>n</w:t>
      </w:r>
      <w:r>
        <w:t xml:space="preserve"> representing the groundwater system, is governed by a conductance term between the two, as shown in </w:t>
      </w:r>
      <w:r w:rsidRPr="00342D78">
        <w:rPr>
          <w:highlight w:val="lightGray"/>
        </w:rPr>
        <w:t xml:space="preserve">Figure </w:t>
      </w:r>
      <w:r w:rsidR="00342D78" w:rsidRPr="00342D78">
        <w:rPr>
          <w:highlight w:val="lightGray"/>
        </w:rPr>
        <w:t>7</w:t>
      </w:r>
      <w:r>
        <w:t xml:space="preserve"> in one dimension. The higher the conductance, the higher the flow between the boundary condition and the adjacent cell. </w:t>
      </w:r>
    </w:p>
    <w:p w14:paraId="13D6B859" w14:textId="02C7C0DB" w:rsidR="00CF5ECF" w:rsidRPr="00D41B26" w:rsidRDefault="00591BCB" w:rsidP="00CF5ECF">
      <w:r>
        <w:t>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F6B1364" w14:textId="77777777" w:rsidR="00342D78" w:rsidRDefault="00342D78">
      <w:pPr>
        <w:jc w:val="left"/>
      </w:pPr>
      <w:r>
        <w:br w:type="page"/>
      </w:r>
    </w:p>
    <w:p w14:paraId="2B75BB09" w14:textId="13F4BFB4" w:rsidR="00635155" w:rsidRPr="00815A37" w:rsidRDefault="00635155" w:rsidP="000D7FDE">
      <w:pPr>
        <w:pStyle w:val="ListParagraph"/>
        <w:numPr>
          <w:ilvl w:val="3"/>
          <w:numId w:val="1"/>
        </w:numPr>
      </w:pPr>
      <w:r w:rsidRPr="00815A37">
        <w:lastRenderedPageBreak/>
        <w:t>Domain boundaries</w:t>
      </w:r>
    </w:p>
    <w:p w14:paraId="03F0CA97" w14:textId="7607C0A3" w:rsidR="0097015B" w:rsidRDefault="00342D78" w:rsidP="001B418A">
      <w:r>
        <w:t xml:space="preserve">When boundary conditions are applied to make assumptions on the model’s domain edges, their influence on the resulting solution which the model provides is analyzed. When done correctly, a boundary condition approximation can provide a good solution, as stated by (Chen, 1973). Expanding this logic to the edges of the domain on which these conditions are applied, their effect on the solution in the area of interest should be negligible in order to say that the domain edges are placed sufficiently far away. </w:t>
      </w:r>
      <w:r w:rsidR="003221B4">
        <w:t>Additionally, the effect of these boundary conditions on model efficiency is also of importance for the purpose of this study. Therefore, t</w:t>
      </w:r>
      <w:r w:rsidR="00815A37">
        <w:t>wo scenarios are run to investigate the influence of the conditions applied to the domain boundaries on model efficiency</w:t>
      </w:r>
      <w:r w:rsidR="003221B4">
        <w:t xml:space="preserve"> and accuracy</w:t>
      </w:r>
      <w:r w:rsidR="00815A37">
        <w:t xml:space="preserve">: A fixed head (GHB), and an impermeable </w:t>
      </w:r>
      <w:r w:rsidR="003221B4">
        <w:t>(</w:t>
      </w:r>
      <w:r w:rsidR="00815A37">
        <w:t>no flow</w:t>
      </w:r>
      <w:r w:rsidR="003221B4">
        <w:t>)</w:t>
      </w:r>
      <w:r w:rsidR="00815A37">
        <w:t xml:space="preserve"> boundary</w:t>
      </w:r>
      <w:r w:rsidR="003221B4">
        <w:t>.</w:t>
      </w:r>
    </w:p>
    <w:p w14:paraId="5E94367D" w14:textId="00E623A7" w:rsidR="000D7FDE" w:rsidRDefault="00D14C77" w:rsidP="000D7FDE">
      <w:pPr>
        <w:pStyle w:val="ListParagraph"/>
        <w:numPr>
          <w:ilvl w:val="3"/>
          <w:numId w:val="1"/>
        </w:numPr>
      </w:pPr>
      <w:r>
        <w:t>General Head Boundary vs River package</w:t>
      </w:r>
    </w:p>
    <w:p w14:paraId="70026B62" w14:textId="2E524B23"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5B267B">
        <w:t xml:space="preserve">As mentioned in </w:t>
      </w:r>
      <w:r w:rsidR="005B267B" w:rsidRPr="005B267B">
        <w:rPr>
          <w:highlight w:val="lightGray"/>
        </w:rPr>
        <w:t>Section 2.2.3</w:t>
      </w:r>
      <w:r w:rsidR="005B267B">
        <w:t>.</w:t>
      </w:r>
      <w:r w:rsidR="000E0775">
        <w:t>, a boundary condition can be applied for</w:t>
      </w:r>
      <w:r w:rsidR="00594444">
        <w:t xml:space="preserve"> cells representing</w:t>
      </w:r>
      <w:r w:rsidR="000E0775">
        <w:t xml:space="preserve"> infiltration ponds</w:t>
      </w:r>
      <w:r w:rsidR="00D14C77">
        <w:t>, rivers, and</w:t>
      </w:r>
      <w:r w:rsidR="00851DD0">
        <w:t xml:space="preserve"> </w:t>
      </w:r>
      <w:r w:rsidR="00342D78">
        <w:t>canal</w:t>
      </w:r>
      <w:r w:rsidR="00851DD0">
        <w:t>-and-</w:t>
      </w:r>
      <w:r w:rsidR="00342D78">
        <w:t>polder</w:t>
      </w:r>
      <w:r w:rsidR="00851DD0">
        <w:t xml:space="preserve"> areas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5B267B">
        <w:t xml:space="preserve">. This is done for the infiltration ponds in the study area, as for the polder area towards the west end of the domain (see </w:t>
      </w:r>
      <w:r w:rsidR="005B267B" w:rsidRPr="005B267B">
        <w:rPr>
          <w:highlight w:val="lightGray"/>
        </w:rPr>
        <w:t>Figure 6</w:t>
      </w:r>
      <w:r w:rsidR="005B267B">
        <w:t>).</w:t>
      </w:r>
    </w:p>
    <w:p w14:paraId="0401C279" w14:textId="7E1C2675" w:rsidR="006404E8" w:rsidRDefault="009E3820" w:rsidP="00635155">
      <w:r>
        <w:t xml:space="preserve">When implementing a General Head Boundary, a linear relation between the head of the adjacent cell and that of the GHB is established. </w:t>
      </w:r>
      <w:r w:rsidR="00851DD0">
        <w:t>The following</w:t>
      </w:r>
      <w:r>
        <w:t xml:space="preserve"> relation </w:t>
      </w:r>
      <w:r w:rsidR="00851DD0">
        <w:t>is then</w:t>
      </w:r>
      <w:r>
        <w:t xml:space="preserv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lastRenderedPageBreak/>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21"/>
                    <a:stretch>
                      <a:fillRect/>
                    </a:stretch>
                  </pic:blipFill>
                  <pic:spPr>
                    <a:xfrm>
                      <a:off x="0" y="0"/>
                      <a:ext cx="3334808" cy="2743662"/>
                    </a:xfrm>
                    <a:prstGeom prst="rect">
                      <a:avLst/>
                    </a:prstGeom>
                  </pic:spPr>
                </pic:pic>
              </a:graphicData>
            </a:graphic>
          </wp:inline>
        </w:drawing>
      </w:r>
    </w:p>
    <w:p w14:paraId="5C745CA3" w14:textId="308D9A47" w:rsidR="007D6498" w:rsidRDefault="0097015B" w:rsidP="005B267B">
      <w:pPr>
        <w:pStyle w:val="Caption"/>
        <w:jc w:val="left"/>
      </w:pPr>
      <w:r>
        <w:t xml:space="preserve">Figure </w:t>
      </w:r>
      <w:r>
        <w:fldChar w:fldCharType="begin"/>
      </w:r>
      <w:r>
        <w:instrText xml:space="preserve"> SEQ Figure \* ARABIC </w:instrText>
      </w:r>
      <w:r>
        <w:fldChar w:fldCharType="separate"/>
      </w:r>
      <w:r w:rsidR="00A51FF0">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95AA1AB" w14:textId="57F66D47" w:rsidR="009E3820" w:rsidRDefault="007D6498" w:rsidP="00635155">
      <w:r>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22"/>
                    <a:stretch>
                      <a:fillRect/>
                    </a:stretch>
                  </pic:blipFill>
                  <pic:spPr>
                    <a:xfrm>
                      <a:off x="0" y="0"/>
                      <a:ext cx="3498547" cy="2649686"/>
                    </a:xfrm>
                    <a:prstGeom prst="rect">
                      <a:avLst/>
                    </a:prstGeom>
                  </pic:spPr>
                </pic:pic>
              </a:graphicData>
            </a:graphic>
          </wp:inline>
        </w:drawing>
      </w:r>
    </w:p>
    <w:p w14:paraId="7134DA07" w14:textId="753D8657" w:rsidR="0097015B" w:rsidRDefault="0097015B" w:rsidP="00885B8C">
      <w:pPr>
        <w:pStyle w:val="Caption"/>
        <w:jc w:val="left"/>
      </w:pPr>
      <w:r>
        <w:t xml:space="preserve">Figure </w:t>
      </w:r>
      <w:r>
        <w:fldChar w:fldCharType="begin"/>
      </w:r>
      <w:r>
        <w:instrText xml:space="preserve"> SEQ Figure \* ARABIC </w:instrText>
      </w:r>
      <w:r>
        <w:fldChar w:fldCharType="separate"/>
      </w:r>
      <w:r w:rsidR="00A51FF0">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64126016" w14:textId="77777777" w:rsidR="00010156" w:rsidRDefault="007D6498" w:rsidP="00010156">
      <w:r>
        <w:lastRenderedPageBreak/>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 xml:space="preserve">he hypothesis is that the use of a GHB boundary condition for the infiltration ponds </w:t>
      </w:r>
      <w:r w:rsidR="00F14EAE">
        <w:rPr>
          <w:rFonts w:eastAsiaTheme="minorEastAsia"/>
          <w:highlight w:val="lightGray"/>
        </w:rPr>
        <w:t xml:space="preserve">and polder areas </w:t>
      </w:r>
      <w:r w:rsidR="00500DDE" w:rsidRPr="00F4662D">
        <w:rPr>
          <w:rFonts w:eastAsiaTheme="minorEastAsia"/>
          <w:highlight w:val="lightGray"/>
        </w:rPr>
        <w:t>instead of a RIV boundary condition will increase efficiency as the differential equations require less calculation time to be solved.</w:t>
      </w:r>
      <w:r w:rsidR="00500DDE">
        <w:rPr>
          <w:rFonts w:eastAsiaTheme="minorEastAsia"/>
        </w:rPr>
        <w:t xml:space="preserve"> </w:t>
      </w:r>
      <w:r w:rsidR="00F14EAE">
        <w:rPr>
          <w:rFonts w:eastAsiaTheme="minorEastAsia"/>
        </w:rPr>
        <w:t xml:space="preserve">The effect of these boundary conditions for the hydrological features mentioned on model accuracy specifically will be limitedly investigated. </w:t>
      </w:r>
    </w:p>
    <w:p w14:paraId="2A097D68" w14:textId="1A4DC1AB" w:rsidR="000D7FDE" w:rsidRPr="00010156" w:rsidRDefault="00404043" w:rsidP="00010156">
      <w:pPr>
        <w:pStyle w:val="ListParagraph"/>
        <w:numPr>
          <w:ilvl w:val="3"/>
          <w:numId w:val="1"/>
        </w:numPr>
        <w:rPr>
          <w:rFonts w:eastAsiaTheme="minorEastAsia"/>
        </w:rPr>
      </w:pPr>
      <w:r>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3"/>
                    <a:stretch>
                      <a:fillRect/>
                    </a:stretch>
                  </pic:blipFill>
                  <pic:spPr>
                    <a:xfrm>
                      <a:off x="0" y="0"/>
                      <a:ext cx="3277460" cy="2132324"/>
                    </a:xfrm>
                    <a:prstGeom prst="rect">
                      <a:avLst/>
                    </a:prstGeom>
                  </pic:spPr>
                </pic:pic>
              </a:graphicData>
            </a:graphic>
          </wp:inline>
        </w:drawing>
      </w:r>
    </w:p>
    <w:p w14:paraId="0D386C8A" w14:textId="613ACEB7" w:rsidR="00F4662D" w:rsidRPr="005B267B" w:rsidRDefault="00404043" w:rsidP="005B267B">
      <w:pPr>
        <w:pStyle w:val="Caption"/>
        <w:jc w:val="left"/>
      </w:pPr>
      <w:r>
        <w:t xml:space="preserve">Figure </w:t>
      </w:r>
      <w:r>
        <w:fldChar w:fldCharType="begin"/>
      </w:r>
      <w:r>
        <w:instrText xml:space="preserve"> SEQ Figure \* ARABIC </w:instrText>
      </w:r>
      <w:r>
        <w:fldChar w:fldCharType="separate"/>
      </w:r>
      <w:r w:rsidR="00A51FF0">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3C1D59DC" w14:textId="77777777" w:rsidR="002C2C4D" w:rsidRDefault="002C2C4D">
      <w:pPr>
        <w:jc w:val="left"/>
        <w:rPr>
          <w:rFonts w:ascii="CMU Serif" w:eastAsiaTheme="majorEastAsia" w:hAnsi="CMU Serif" w:cs="CMU Serif"/>
          <w:sz w:val="26"/>
          <w:szCs w:val="26"/>
        </w:rPr>
      </w:pPr>
      <w:r>
        <w:br w:type="page"/>
      </w:r>
    </w:p>
    <w:p w14:paraId="052F25F9" w14:textId="48B0A7AC" w:rsidR="008D1206" w:rsidRDefault="002E00FB" w:rsidP="00462742">
      <w:pPr>
        <w:pStyle w:val="Heading3"/>
      </w:pPr>
      <w:r>
        <w:lastRenderedPageBreak/>
        <w:t>Input</w:t>
      </w:r>
      <w:r w:rsidR="005C4C82">
        <w:t xml:space="preserve"> </w:t>
      </w:r>
      <w:r w:rsidR="005B267B">
        <w:t xml:space="preserve">data </w:t>
      </w:r>
    </w:p>
    <w:p w14:paraId="1F4DFB69" w14:textId="2DB4B08F" w:rsidR="00C35998" w:rsidRDefault="002E5174" w:rsidP="00E40BF0">
      <w:r>
        <w:t>The model inputs</w:t>
      </w:r>
      <w:r w:rsidR="00CC16D6">
        <w:t xml:space="preserve"> for the original model (and consequently the metamodel)</w:t>
      </w:r>
      <w:r>
        <w:t xml:space="preserve">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C35998">
        <w:t xml:space="preserve"> for the deep subsurface</w:t>
      </w:r>
      <w:r w:rsidR="00693538">
        <w:t xml:space="preserve">, </w:t>
      </w:r>
      <w:proofErr w:type="spellStart"/>
      <w:r w:rsidR="00693538" w:rsidRPr="00693538">
        <w:rPr>
          <w:highlight w:val="lightGray"/>
        </w:rPr>
        <w:t>GeoTOP</w:t>
      </w:r>
      <w:proofErr w:type="spellEnd"/>
      <w:r w:rsidR="00C35998">
        <w:t xml:space="preserve"> for the shallow subsurface</w:t>
      </w:r>
      <w:r w:rsidR="00CC16D6">
        <w:t xml:space="preserve"> outside the study area. T</w:t>
      </w:r>
      <w:r w:rsidR="00693538">
        <w:t xml:space="preserve">he parametrization used for the </w:t>
      </w:r>
      <w:r w:rsidR="00693538" w:rsidRPr="00693538">
        <w:rPr>
          <w:highlight w:val="lightGray"/>
        </w:rPr>
        <w:t>TRIWACO</w:t>
      </w:r>
      <w:r w:rsidR="00693538">
        <w:t xml:space="preserve"> </w:t>
      </w:r>
      <w:r w:rsidR="00CC16D6">
        <w:t>m</w:t>
      </w:r>
      <w:r w:rsidR="00C35998">
        <w:t>odel</w:t>
      </w:r>
      <w:r w:rsidR="00CC16D6">
        <w:t xml:space="preserve"> is also applied to the study area (Meijendel-Berkheijde), due to a higher borehole density in this specific area</w:t>
      </w:r>
      <w:r w:rsidR="00693538">
        <w:t>.</w:t>
      </w:r>
      <w:r w:rsidR="00C35998">
        <w:t xml:space="preserve"> </w:t>
      </w:r>
      <w:proofErr w:type="spellStart"/>
      <w:r w:rsidR="00C35998">
        <w:t>GeoTOP</w:t>
      </w:r>
      <w:proofErr w:type="spellEnd"/>
      <w:r w:rsidR="00C35998">
        <w:t xml:space="preserve"> and REGIS have a </w:t>
      </w:r>
      <w:r w:rsidR="00CC16D6">
        <w:t>higher resolution horizontally than vertically (25 vs 100m). (Bootsma et. al., 2021)</w:t>
      </w:r>
    </w:p>
    <w:p w14:paraId="4E363B9F" w14:textId="059D040A" w:rsidR="003B6B43" w:rsidRPr="006850B3" w:rsidRDefault="00693538" w:rsidP="006850B3">
      <w:r>
        <w:t xml:space="preserve">The starting salinity of groundwater used for this model </w:t>
      </w:r>
      <w:r w:rsidR="00244CCA">
        <w:t>is the regridded (</w:t>
      </w:r>
      <w:r w:rsidR="005B267B">
        <w:rPr>
          <w:highlight w:val="lightGray"/>
        </w:rPr>
        <w:t>S</w:t>
      </w:r>
      <w:r w:rsidR="00244CCA" w:rsidRPr="00244CCA">
        <w:rPr>
          <w:highlight w:val="lightGray"/>
        </w:rPr>
        <w:t>ection 2.3</w:t>
      </w:r>
      <w:r w:rsidR="00244CCA">
        <w:t xml:space="preserve"> for regridding) output salinity of a</w:t>
      </w:r>
      <w:r>
        <w:t xml:space="preserve"> 100y simulation of the original model, which in turn used a starting </w:t>
      </w:r>
      <w:r w:rsidR="00244CCA">
        <w:t xml:space="preserve">groundwater </w:t>
      </w:r>
      <w:r>
        <w:t xml:space="preserve">salinity provided by </w:t>
      </w:r>
      <w:r w:rsidRPr="00693538">
        <w:rPr>
          <w:highlight w:val="lightGray"/>
        </w:rPr>
        <w:t>TNO</w:t>
      </w:r>
      <w:r>
        <w:t xml:space="preserve">. This starting salinity is assumed to be steady state under the constant fluxes in the original model. For the starting heads, a series of </w:t>
      </w:r>
      <w:r w:rsidR="00C76DCA">
        <w:t xml:space="preserve">steady state </w:t>
      </w:r>
      <w:r>
        <w:t>calibration steps</w:t>
      </w:r>
      <w:r w:rsidR="00C76DCA">
        <w:t xml:space="preserve"> were performed </w:t>
      </w:r>
      <w:r w:rsidR="00C76DCA" w:rsidRPr="00C76DCA">
        <w:rPr>
          <w:highlight w:val="lightGray"/>
        </w:rPr>
        <w:t>(</w:t>
      </w:r>
      <w:r w:rsidR="005B267B">
        <w:rPr>
          <w:highlight w:val="lightGray"/>
        </w:rPr>
        <w:t>S</w:t>
      </w:r>
      <w:r w:rsidR="00C76DCA" w:rsidRPr="00C76DCA">
        <w:rPr>
          <w:highlight w:val="lightGray"/>
        </w:rPr>
        <w:t xml:space="preserve">ection </w:t>
      </w:r>
      <w:r w:rsidR="005B267B">
        <w:rPr>
          <w:highlight w:val="lightGray"/>
        </w:rPr>
        <w:t>2.4</w:t>
      </w:r>
      <w:r w:rsidR="00C76DCA" w:rsidRPr="00C76DCA">
        <w:rPr>
          <w:highlight w:val="lightGray"/>
        </w:rPr>
        <w:t>)</w:t>
      </w:r>
      <w:r w:rsidR="00C76DCA">
        <w:t xml:space="preserve">. </w:t>
      </w:r>
      <w:r w:rsidR="006850B3">
        <w:t>For the precipitation influx, the mean of the daily precipitation used for the original model is used</w:t>
      </w:r>
      <w:r w:rsidR="00C76DCA">
        <w:t>.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5B267B">
        <w:rPr>
          <w:highlight w:val="lightGray"/>
        </w:rPr>
        <w:t>S</w:t>
      </w:r>
      <w:r w:rsidR="003B6B43" w:rsidRPr="003B6B43">
        <w:rPr>
          <w:highlight w:val="lightGray"/>
        </w:rPr>
        <w:t>ections 2.4</w:t>
      </w:r>
      <w:r w:rsidR="003B6B43">
        <w:t xml:space="preserve"> and </w:t>
      </w:r>
      <w:r w:rsidR="003B6B43" w:rsidRPr="003B6B43">
        <w:rPr>
          <w:highlight w:val="lightGray"/>
        </w:rPr>
        <w:t>2.5</w:t>
      </w:r>
      <w:r w:rsidR="003B6B43">
        <w:t>.</w:t>
      </w:r>
      <w:r w:rsidR="0063660E">
        <w:t xml:space="preserve"> </w:t>
      </w:r>
      <w:r w:rsidR="003B6B43">
        <w:br w:type="page"/>
      </w:r>
    </w:p>
    <w:p w14:paraId="7DB39F50" w14:textId="6EC31CD6" w:rsidR="00E12AF8" w:rsidRDefault="00462742" w:rsidP="00E12AF8">
      <w:pPr>
        <w:pStyle w:val="Heading2"/>
      </w:pPr>
      <w:r>
        <w:lastRenderedPageBreak/>
        <w:t>Regridding</w:t>
      </w:r>
    </w:p>
    <w:p w14:paraId="059887FA" w14:textId="3354424A"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w:t>
      </w:r>
      <w:r w:rsidR="00865AF3">
        <w:t>, and consequently the number of equations in the system of differential</w:t>
      </w:r>
      <w:r w:rsidR="00CB5692">
        <w:t xml:space="preserve"> decreases, thereby reducing the calculation times</w:t>
      </w:r>
      <w:r w:rsidR="00B038AF">
        <w:t xml:space="preserve"> (leaving all other features unchanged)</w:t>
      </w:r>
      <w:r w:rsidR="00CB5692">
        <w:t xml:space="preserve">.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17C88C63" w:rsidR="00F727D7" w:rsidRDefault="00F727D7" w:rsidP="00F727D7">
      <w:pPr>
        <w:pStyle w:val="Caption"/>
        <w:jc w:val="center"/>
      </w:pPr>
      <w:r>
        <w:t xml:space="preserve">Figure </w:t>
      </w:r>
      <w:r>
        <w:fldChar w:fldCharType="begin"/>
      </w:r>
      <w:r>
        <w:instrText xml:space="preserve"> SEQ Figure \* ARABIC </w:instrText>
      </w:r>
      <w:r>
        <w:fldChar w:fldCharType="separate"/>
      </w:r>
      <w:r w:rsidR="00A51FF0">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865AF3">
        <w:rPr>
          <w:rFonts w:eastAsiaTheme="minorEastAsia"/>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DF7F4F7" w14:textId="5A0A5952" w:rsidR="001A3923" w:rsidRDefault="00612948" w:rsidP="00612948">
      <w:pPr>
        <w:pStyle w:val="Heading1"/>
      </w:pPr>
      <w:r>
        <w:lastRenderedPageBreak/>
        <w:t>Results</w:t>
      </w:r>
    </w:p>
    <w:p w14:paraId="33EA7EA7" w14:textId="1702F747" w:rsidR="0083182A" w:rsidRDefault="00802518" w:rsidP="00AD4897">
      <w:r>
        <w:t xml:space="preserve">The results described in this section </w:t>
      </w:r>
      <w:r w:rsidR="00BD0CAA">
        <w:t xml:space="preserve">show the effects of applying conventional modeling techniques on </w:t>
      </w:r>
      <w:r w:rsidR="00A6100A">
        <w:t xml:space="preserve">model </w:t>
      </w:r>
      <w:r w:rsidR="00BD0CAA">
        <w:t>efficiency and accuracy,</w:t>
      </w:r>
      <w:r>
        <w:t xml:space="preserve"> as described in </w:t>
      </w:r>
      <w:r w:rsidRPr="00802518">
        <w:rPr>
          <w:highlight w:val="lightGray"/>
        </w:rPr>
        <w:t>Section 2</w:t>
      </w:r>
      <w:r>
        <w:t>.</w:t>
      </w:r>
      <w:r w:rsidR="00A8336F">
        <w:t xml:space="preserve"> </w:t>
      </w:r>
      <w:r w:rsidR="00BD0CAA">
        <w:t xml:space="preserve">The method applied </w:t>
      </w:r>
      <w:r w:rsidR="00A6100A">
        <w:t>is partially iterative (</w:t>
      </w:r>
      <w:r w:rsidR="007D740A" w:rsidRPr="007D740A">
        <w:rPr>
          <w:highlight w:val="lightGray"/>
        </w:rPr>
        <w:t>S</w:t>
      </w:r>
      <w:r w:rsidR="00A6100A" w:rsidRPr="007D740A">
        <w:rPr>
          <w:highlight w:val="lightGray"/>
        </w:rPr>
        <w:t xml:space="preserve">ection </w:t>
      </w:r>
      <w:r w:rsidR="007D740A" w:rsidRPr="007D740A">
        <w:rPr>
          <w:highlight w:val="lightGray"/>
        </w:rPr>
        <w:t>2.2</w:t>
      </w:r>
      <w:r w:rsidR="007D740A">
        <w:t>)</w:t>
      </w:r>
      <w:r w:rsidR="00A6100A">
        <w:t>, i</w:t>
      </w:r>
      <w:r w:rsidR="00A8336F">
        <w:t>ntermediate calibration results</w:t>
      </w:r>
      <w:r w:rsidR="00A6100A">
        <w:t xml:space="preserve"> are omitted in this chapter</w:t>
      </w:r>
      <w:r w:rsidR="007D740A">
        <w:t xml:space="preserve"> (to</w:t>
      </w:r>
      <w:r w:rsidR="007D740A">
        <w:t xml:space="preserve"> be found in </w:t>
      </w:r>
      <w:r w:rsidR="007D740A" w:rsidRPr="00A8336F">
        <w:rPr>
          <w:highlight w:val="lightGray"/>
        </w:rPr>
        <w:t>Appendix D</w:t>
      </w:r>
      <w:r w:rsidR="007D740A">
        <w:t>)</w:t>
      </w:r>
      <w:r w:rsidR="00A6100A">
        <w:t>, intending to present the results as concise as possible.</w:t>
      </w:r>
      <w:r>
        <w:t xml:space="preserve"> </w:t>
      </w:r>
      <w:r w:rsidR="00A8336F">
        <w:t xml:space="preserve">First, the </w:t>
      </w:r>
      <w:r w:rsidR="00A6100A">
        <w:t xml:space="preserve">effect of the applied methods on </w:t>
      </w:r>
      <w:r w:rsidR="00A8336F">
        <w:t xml:space="preserve">model efficiency is described in </w:t>
      </w:r>
      <w:r w:rsidR="00A8336F" w:rsidRPr="00A8336F">
        <w:rPr>
          <w:highlight w:val="lightGray"/>
        </w:rPr>
        <w:t>Section 3.1</w:t>
      </w:r>
      <w:r w:rsidR="00A8336F">
        <w:t xml:space="preserve">. Subsequently, </w:t>
      </w:r>
      <w:r w:rsidR="00A6100A">
        <w:t xml:space="preserve">the methods’ effect on accuracy is described in </w:t>
      </w:r>
      <w:r w:rsidR="00A6100A" w:rsidRPr="00A6100A">
        <w:rPr>
          <w:highlight w:val="lightGray"/>
        </w:rPr>
        <w:t>Section 3.2</w:t>
      </w:r>
      <w:r w:rsidR="00A6100A">
        <w:t xml:space="preserve"> to form the basis for an analysis on </w:t>
      </w:r>
      <w:r w:rsidR="00A8336F">
        <w:t>t</w:t>
      </w:r>
      <w:r w:rsidR="0083182A">
        <w:t xml:space="preserve">he discrepancies between the </w:t>
      </w:r>
      <w:r w:rsidR="00A8336F">
        <w:t>metamodel,</w:t>
      </w:r>
      <w:r w:rsidR="0083182A">
        <w:t xml:space="preserve"> and original model</w:t>
      </w:r>
      <w:r w:rsidR="00A6100A">
        <w:t>. These discrepancies</w:t>
      </w:r>
      <w:r w:rsidR="0083182A">
        <w:t xml:space="preserve"> are described in </w:t>
      </w:r>
      <w:r w:rsidR="00A6100A">
        <w:t>as indicated by the</w:t>
      </w:r>
      <w:r w:rsidR="0083182A">
        <w:t xml:space="preserve"> water balance, hydraulic heads, and groundwater salinity. </w:t>
      </w:r>
      <w:r w:rsidR="00A8336F" w:rsidRPr="00A8336F">
        <w:rPr>
          <w:highlight w:val="lightGray"/>
        </w:rPr>
        <w:t>Section 3.3</w:t>
      </w:r>
      <w:r w:rsidR="00A8336F">
        <w:t xml:space="preserve"> show the model results against the Hydrochemical Facies Analysis. </w:t>
      </w:r>
      <w:r w:rsidR="0083182A">
        <w:t>Further interpretations of these results</w:t>
      </w:r>
      <w:r w:rsidR="00A8336F">
        <w:t>, and discussions</w:t>
      </w:r>
      <w:r w:rsidR="0083182A">
        <w:t xml:space="preserve"> can be found in </w:t>
      </w:r>
      <w:r w:rsidR="0083182A" w:rsidRPr="0083182A">
        <w:rPr>
          <w:highlight w:val="lightGray"/>
        </w:rPr>
        <w:t>Chapter 4</w:t>
      </w:r>
      <w:r w:rsidR="0083182A">
        <w:t>.</w:t>
      </w:r>
    </w:p>
    <w:p w14:paraId="2F6C0DEA" w14:textId="78A53447" w:rsidR="00905C2C" w:rsidRDefault="00905C2C" w:rsidP="00905C2C">
      <w:pPr>
        <w:pStyle w:val="Heading2"/>
      </w:pPr>
      <w:r>
        <w:t>Model efficiency</w:t>
      </w:r>
    </w:p>
    <w:p w14:paraId="54C9A691" w14:textId="61A20F49" w:rsidR="00163E14" w:rsidRDefault="00905C2C" w:rsidP="00905C2C">
      <w:r>
        <w:t xml:space="preserve">By changing the cell size from 25x25m to 250x250m horizontally, and leaving the vertical cell size unchanged, the </w:t>
      </w:r>
      <w:r w:rsidR="00453E7C">
        <w:t>elapsed run</w:t>
      </w:r>
      <w:r>
        <w:t xml:space="preserve"> time for a </w:t>
      </w:r>
      <w:r w:rsidR="00453E7C">
        <w:t>100</w:t>
      </w:r>
      <w:r>
        <w:t xml:space="preserve">y simulation is </w:t>
      </w:r>
      <w:r w:rsidR="00815A37">
        <w:t>2h</w:t>
      </w:r>
      <w:r w:rsidR="00453E7C">
        <w:t>53min</w:t>
      </w:r>
      <w:r w:rsidR="00815A37">
        <w:t xml:space="preserve"> with a</w:t>
      </w:r>
      <w:r w:rsidR="00163E14">
        <w:t xml:space="preserve"> no flow boundary condition at the edges of the model domain,</w:t>
      </w:r>
      <w:r w:rsidR="00815A37">
        <w:t xml:space="preserve"> and 14</w:t>
      </w:r>
      <w:r w:rsidR="00453E7C">
        <w:t>h5min</w:t>
      </w:r>
      <w:r w:rsidR="00815A37">
        <w:t xml:space="preserve"> for a fixed head boundary</w:t>
      </w:r>
      <w:r w:rsidR="00453E7C">
        <w:t xml:space="preserve"> conditio</w:t>
      </w:r>
      <w:r w:rsidR="00163E14">
        <w:t>n respectively</w:t>
      </w:r>
      <w:r w:rsidR="00815A37">
        <w:t>.</w:t>
      </w:r>
      <w:r w:rsidR="00163E14">
        <w:t xml:space="preserve"> </w:t>
      </w:r>
    </w:p>
    <w:p w14:paraId="5D80FD06" w14:textId="43502BF1" w:rsidR="00163E14" w:rsidRDefault="00163E14" w:rsidP="00905C2C">
      <w:r>
        <w:t>By applying a GHB condition to the infiltration ponds as and polder area and changing the horizontal cell size to 250x250m, the calculation time required to solve the system of differential equations decreased to 1</w:t>
      </w:r>
      <w:r w:rsidR="00A9650E">
        <w:t>:</w:t>
      </w:r>
      <w:r>
        <w:t>33</w:t>
      </w:r>
      <w:r w:rsidR="00A9650E">
        <w:t xml:space="preserve"> hours. </w:t>
      </w:r>
    </w:p>
    <w:p w14:paraId="7C83FC21" w14:textId="29E49831" w:rsidR="00163E14" w:rsidRDefault="00163E14" w:rsidP="00905C2C">
      <w:r>
        <w:t xml:space="preserve">The effect of choosing between a GHB and RIV boundary condition for the infiltration ponds and polder areas on model efficiency has not been investigated explicitly. However, the simulation time of the resulting metamodel has drastically been decreased for a </w:t>
      </w:r>
      <w:proofErr w:type="gramStart"/>
      <w:r>
        <w:t>39 year</w:t>
      </w:r>
      <w:proofErr w:type="gramEnd"/>
      <w:r>
        <w:t xml:space="preserve"> simulation, with respect to the </w:t>
      </w:r>
      <w:r w:rsidR="00A9650E">
        <w:t xml:space="preserve">original model. </w:t>
      </w:r>
    </w:p>
    <w:p w14:paraId="67699284" w14:textId="77777777" w:rsidR="00163E14" w:rsidRDefault="00163E14" w:rsidP="00905C2C"/>
    <w:p w14:paraId="7FECBB1A" w14:textId="5707F5B2" w:rsidR="00453E7C" w:rsidRPr="00905C2C" w:rsidRDefault="00453E7C" w:rsidP="00905C2C">
      <w:commentRangeStart w:id="15"/>
      <w:r w:rsidRPr="00453E7C">
        <w:rPr>
          <w:highlight w:val="lightGray"/>
        </w:rPr>
        <w:t>The hydraulic head errors in the study area remain unchanged, therefore the model domain edges are assumed to be placed sufficiently far away to have negligible effect on the accuracy of the model.</w:t>
      </w:r>
      <w:commentRangeEnd w:id="15"/>
      <w:r w:rsidR="001976F7">
        <w:rPr>
          <w:rStyle w:val="CommentReference"/>
        </w:rPr>
        <w:commentReference w:id="15"/>
      </w:r>
    </w:p>
    <w:p w14:paraId="5C56C27C" w14:textId="77777777" w:rsidR="00163E14" w:rsidRDefault="004B40D2">
      <w:pPr>
        <w:jc w:val="left"/>
      </w:pPr>
      <w:r>
        <w:t>+ mention effects of changing BC’s</w:t>
      </w:r>
    </w:p>
    <w:p w14:paraId="0A166E13" w14:textId="719EFE27" w:rsidR="00453E7C" w:rsidRDefault="00453E7C">
      <w:pPr>
        <w:jc w:val="left"/>
        <w:rPr>
          <w:rFonts w:ascii="CMU Serif" w:eastAsiaTheme="majorEastAsia" w:hAnsi="CMU Serif" w:cs="CMU Serif"/>
          <w:sz w:val="28"/>
          <w:szCs w:val="28"/>
        </w:rPr>
      </w:pPr>
      <w:r>
        <w:br w:type="page"/>
      </w:r>
    </w:p>
    <w:p w14:paraId="7C55DB0E" w14:textId="4371CDD8" w:rsidR="00545E43" w:rsidRDefault="00545E43" w:rsidP="00545E43">
      <w:pPr>
        <w:pStyle w:val="Heading2"/>
      </w:pPr>
      <w:r>
        <w:lastRenderedPageBreak/>
        <w:t xml:space="preserve">Model </w:t>
      </w:r>
      <w:r w:rsidR="00BD0CAA">
        <w:t>accuracy</w:t>
      </w:r>
    </w:p>
    <w:p w14:paraId="0431867E" w14:textId="23B06245" w:rsidR="00BD0CAA" w:rsidRPr="00BD0CAA" w:rsidRDefault="00BD0CAA" w:rsidP="00BD0CAA">
      <w:r>
        <w:t>In this section, the discrepancies between the original model and metamodel output is presented and described</w:t>
      </w:r>
    </w:p>
    <w:p w14:paraId="0305F6B0" w14:textId="0A8D1160" w:rsidR="00417D09" w:rsidRPr="00417D09" w:rsidRDefault="00417D09" w:rsidP="00417D09">
      <w:pPr>
        <w:pStyle w:val="Heading3"/>
      </w:pPr>
      <w:r>
        <w:t>Hydraulic head distribution</w:t>
      </w:r>
    </w:p>
    <w:p w14:paraId="4BA2DCC2" w14:textId="2150C496"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w:t>
      </w:r>
      <w:r w:rsidR="003A7D1B">
        <w:t xml:space="preserve">is represented in both </w:t>
      </w:r>
      <w:r>
        <w:t xml:space="preserve">the original model </w:t>
      </w:r>
      <w:r w:rsidR="003A7D1B">
        <w:t>and</w:t>
      </w:r>
      <w:r>
        <w:t xml:space="preserve"> metamodel</w:t>
      </w:r>
      <w:r w:rsidR="003A7D1B">
        <w:t xml:space="preserve"> output</w:t>
      </w:r>
      <w:r>
        <w:t xml:space="preserve">.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5792297C" w:rsidR="00417D09" w:rsidRDefault="00417D09" w:rsidP="00417D09">
      <w:pPr>
        <w:pStyle w:val="Caption"/>
        <w:jc w:val="center"/>
      </w:pPr>
      <w:r>
        <w:t xml:space="preserve">Figure </w:t>
      </w:r>
      <w:r>
        <w:fldChar w:fldCharType="begin"/>
      </w:r>
      <w:r>
        <w:instrText xml:space="preserve"> SEQ Figure \* ARABIC </w:instrText>
      </w:r>
      <w:r>
        <w:fldChar w:fldCharType="separate"/>
      </w:r>
      <w:r w:rsidR="00A51FF0">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16"/>
      <w:r>
        <w:t xml:space="preserve">To investigate the discrepancy statistically, the output of the OM was regridded to the same cell size of the MM, after which an error could be calculated. </w:t>
      </w:r>
      <w:r w:rsidR="00417D09">
        <w:t xml:space="preserve">The global mean error on hydraulic </w:t>
      </w:r>
      <w:commentRangeEnd w:id="16"/>
      <w:r w:rsidR="00700EC2">
        <w:rPr>
          <w:rStyle w:val="CommentReference"/>
        </w:rPr>
        <w:commentReference w:id="16"/>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lastRenderedPageBreak/>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75CAA6EC"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A51FF0">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7"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2E29897E" w:rsidR="0009373C" w:rsidRDefault="0009373C" w:rsidP="0009373C">
      <w:pPr>
        <w:pStyle w:val="Caption"/>
        <w:jc w:val="center"/>
      </w:pPr>
      <w:r>
        <w:t xml:space="preserve">Figure </w:t>
      </w:r>
      <w:r>
        <w:fldChar w:fldCharType="begin"/>
      </w:r>
      <w:r>
        <w:instrText xml:space="preserve"> SEQ Figure \* ARABIC </w:instrText>
      </w:r>
      <w:r>
        <w:fldChar w:fldCharType="separate"/>
      </w:r>
      <w:r w:rsidR="00A51FF0">
        <w:rPr>
          <w:noProof/>
        </w:rPr>
        <w:t>19</w:t>
      </w:r>
      <w:r>
        <w:fldChar w:fldCharType="end"/>
      </w:r>
      <w:r>
        <w:t xml:space="preserve">: Histogram of </w:t>
      </w:r>
      <w:commentRangeStart w:id="17"/>
      <w:r>
        <w:t>steady</w:t>
      </w:r>
      <w:commentRangeEnd w:id="17"/>
      <w:r>
        <w:rPr>
          <w:rStyle w:val="CommentReference"/>
          <w:i w:val="0"/>
          <w:iCs w:val="0"/>
          <w:color w:val="auto"/>
        </w:rPr>
        <w:commentReference w:id="17"/>
      </w:r>
      <w:r>
        <w:t xml:space="preserve"> state hydraulic head error in the study area</w:t>
      </w:r>
    </w:p>
    <w:p w14:paraId="0AB31D51" w14:textId="55F9B17D" w:rsidR="00700EC2" w:rsidRDefault="00700EC2" w:rsidP="009249EA">
      <w:pPr>
        <w:keepNext/>
      </w:pPr>
      <w:r>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It shows that the largest errors in the study area are found in the top 30m. Here, the steady-</w:t>
      </w:r>
      <w:r w:rsidR="009249EA">
        <w:lastRenderedPageBreak/>
        <w:t>state hydraulic heads calculated by the metamodel are</w:t>
      </w:r>
      <w:r w:rsidR="00CC7002">
        <w:t xml:space="preserve"> lower than those calculated by the original model. </w:t>
      </w:r>
    </w:p>
    <w:p w14:paraId="7D0B544B" w14:textId="02657E83" w:rsidR="00700EC2" w:rsidRDefault="00700EC2" w:rsidP="00700EC2">
      <w:pPr>
        <w:keepNext/>
        <w:jc w:val="center"/>
      </w:pPr>
      <w:r w:rsidRPr="00700EC2">
        <w:rPr>
          <w:noProof/>
        </w:rPr>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28"/>
                    <a:stretch>
                      <a:fillRect/>
                    </a:stretch>
                  </pic:blipFill>
                  <pic:spPr>
                    <a:xfrm>
                      <a:off x="0" y="0"/>
                      <a:ext cx="5161224" cy="6195208"/>
                    </a:xfrm>
                    <a:prstGeom prst="rect">
                      <a:avLst/>
                    </a:prstGeom>
                  </pic:spPr>
                </pic:pic>
              </a:graphicData>
            </a:graphic>
          </wp:inline>
        </w:drawing>
      </w:r>
    </w:p>
    <w:p w14:paraId="37B0E601" w14:textId="1D1B463A" w:rsidR="00102B29" w:rsidRPr="00102B29" w:rsidRDefault="00700EC2" w:rsidP="009249EA">
      <w:pPr>
        <w:pStyle w:val="Caption"/>
      </w:pPr>
      <w:r>
        <w:t xml:space="preserve">Figure </w:t>
      </w:r>
      <w:r>
        <w:fldChar w:fldCharType="begin"/>
      </w:r>
      <w:r>
        <w:instrText xml:space="preserve"> SEQ Figure \* ARABIC </w:instrText>
      </w:r>
      <w:r>
        <w:fldChar w:fldCharType="separate"/>
      </w:r>
      <w:r w:rsidR="00A51FF0">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lastRenderedPageBreak/>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29"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1CDB1997"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A51FF0">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1BFA6E48"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A51FF0">
        <w:rPr>
          <w:noProof/>
        </w:rPr>
        <w:t>22</w:t>
      </w:r>
      <w:r>
        <w:fldChar w:fldCharType="end"/>
      </w:r>
      <w:commentRangeStart w:id="18"/>
      <w:r>
        <w:t>: w</w:t>
      </w:r>
      <w:commentRangeEnd w:id="18"/>
      <w:r w:rsidR="00102B29">
        <w:rPr>
          <w:rStyle w:val="CommentReference"/>
          <w:i w:val="0"/>
          <w:iCs w:val="0"/>
          <w:color w:val="auto"/>
        </w:rPr>
        <w:commentReference w:id="18"/>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4064BD5C" w:rsidR="00717BC3" w:rsidRDefault="00717BC3" w:rsidP="00717BC3">
      <w:pPr>
        <w:pStyle w:val="Caption"/>
        <w:jc w:val="center"/>
      </w:pPr>
      <w:r>
        <w:t xml:space="preserve">Figure </w:t>
      </w:r>
      <w:r>
        <w:fldChar w:fldCharType="begin"/>
      </w:r>
      <w:r>
        <w:instrText xml:space="preserve"> SEQ Figure \* ARABIC </w:instrText>
      </w:r>
      <w:r>
        <w:fldChar w:fldCharType="separate"/>
      </w:r>
      <w:r w:rsidR="00A51FF0">
        <w:rPr>
          <w:noProof/>
        </w:rPr>
        <w:t>23</w:t>
      </w:r>
      <w:r>
        <w:fldChar w:fldCharType="end"/>
      </w:r>
      <w:r>
        <w:t xml:space="preserve">: Steady state water balance for the study </w:t>
      </w:r>
      <w:commentRangeStart w:id="19"/>
      <w:r>
        <w:t>area</w:t>
      </w:r>
      <w:commentRangeEnd w:id="19"/>
      <w:r>
        <w:rPr>
          <w:rStyle w:val="CommentReference"/>
          <w:i w:val="0"/>
          <w:iCs w:val="0"/>
          <w:color w:val="auto"/>
        </w:rPr>
        <w:commentReference w:id="19"/>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7C31975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5863697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58AE860F" w:rsidR="00545E43" w:rsidRDefault="00545E43" w:rsidP="00545E43">
      <w:pPr>
        <w:pStyle w:val="Heading2"/>
      </w:pPr>
      <w:r>
        <w:lastRenderedPageBreak/>
        <w:t>Model validation</w:t>
      </w:r>
      <w:r w:rsidR="00BD0CAA">
        <w:t xml:space="preserve"> on groundwater salinity</w:t>
      </w:r>
    </w:p>
    <w:p w14:paraId="038A3546" w14:textId="67DE8078" w:rsidR="00BD0CAA" w:rsidRDefault="00BD0CAA" w:rsidP="00BD0CAA">
      <w:pPr>
        <w:pStyle w:val="Heading3"/>
      </w:pPr>
      <w:r>
        <w:t xml:space="preserve">HyFA: </w:t>
      </w: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0"/>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17"/>
                    <a:stretch>
                      <a:fillRect/>
                    </a:stretch>
                  </pic:blipFill>
                  <pic:spPr>
                    <a:xfrm>
                      <a:off x="0" y="0"/>
                      <a:ext cx="4883677" cy="3185807"/>
                    </a:xfrm>
                    <a:prstGeom prst="rect">
                      <a:avLst/>
                    </a:prstGeom>
                  </pic:spPr>
                </pic:pic>
              </a:graphicData>
            </a:graphic>
          </wp:inline>
        </w:drawing>
      </w:r>
      <w:commentRangeEnd w:id="20"/>
    </w:p>
    <w:p w14:paraId="21128A61" w14:textId="003EEC29" w:rsidR="00727F1A" w:rsidRDefault="00727F1A" w:rsidP="00727F1A">
      <w:pPr>
        <w:pStyle w:val="Caption"/>
        <w:jc w:val="center"/>
      </w:pPr>
      <w:r>
        <w:t xml:space="preserve">Figure </w:t>
      </w:r>
      <w:r>
        <w:fldChar w:fldCharType="begin"/>
      </w:r>
      <w:r>
        <w:instrText xml:space="preserve"> SEQ Figure \* ARABIC </w:instrText>
      </w:r>
      <w:r>
        <w:fldChar w:fldCharType="separate"/>
      </w:r>
      <w:r w:rsidR="00A51FF0">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0"/>
      </w:r>
      <w:r w:rsidR="001E7E38" w:rsidRPr="001E7E38">
        <w:rPr>
          <w:noProof/>
        </w:rPr>
        <w:drawing>
          <wp:inline distT="0" distB="0" distL="0" distR="0" wp14:anchorId="50303C90" wp14:editId="123EBB54">
            <wp:extent cx="4649774" cy="3657600"/>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4"/>
                    <a:srcRect l="2882" b="4044"/>
                    <a:stretch/>
                  </pic:blipFill>
                  <pic:spPr bwMode="auto">
                    <a:xfrm>
                      <a:off x="0" y="0"/>
                      <a:ext cx="4651136" cy="365867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37C4D95F"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A51FF0">
        <w:rPr>
          <w:noProof/>
        </w:rPr>
        <w:t>27</w:t>
      </w:r>
      <w:r>
        <w:fldChar w:fldCharType="end"/>
      </w:r>
      <w:r>
        <w:t>: Metamodel output showing species after a 39y s</w:t>
      </w:r>
      <w:commentRangeStart w:id="21"/>
      <w:r>
        <w:t>imulation</w:t>
      </w:r>
      <w:commentRangeEnd w:id="21"/>
      <w:r w:rsidR="00500D73">
        <w:rPr>
          <w:rStyle w:val="CommentReference"/>
          <w:i w:val="0"/>
          <w:iCs w:val="0"/>
          <w:color w:val="auto"/>
        </w:rPr>
        <w:commentReference w:id="21"/>
      </w:r>
    </w:p>
    <w:p w14:paraId="4DC1C466" w14:textId="37E7CC42" w:rsidR="00234CEE" w:rsidRDefault="00234CEE">
      <w:pPr>
        <w:jc w:val="left"/>
      </w:pPr>
    </w:p>
    <w:p w14:paraId="328D7370" w14:textId="77777777" w:rsidR="003042D3" w:rsidRDefault="003042D3">
      <w:pPr>
        <w:jc w:val="left"/>
      </w:pPr>
      <w:r>
        <w:br w:type="page"/>
      </w:r>
    </w:p>
    <w:p w14:paraId="350C9ACD" w14:textId="59C808E0" w:rsidR="008B53D0" w:rsidRDefault="00BD0CAA" w:rsidP="00BD0CAA">
      <w:pPr>
        <w:pStyle w:val="Heading3"/>
      </w:pPr>
      <w:r>
        <w:lastRenderedPageBreak/>
        <w:t xml:space="preserve">HyFA: </w:t>
      </w:r>
      <w:r w:rsidR="008B53D0">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4AFDCCC8" w:rsidR="003042D3" w:rsidRDefault="00F64392" w:rsidP="003042D3">
      <w:pPr>
        <w:keepNext/>
        <w:jc w:val="center"/>
      </w:pPr>
      <w:r w:rsidRPr="00F64392">
        <w:rPr>
          <w:noProof/>
        </w:rPr>
        <w:drawing>
          <wp:inline distT="0" distB="0" distL="0" distR="0" wp14:anchorId="1053F0E2" wp14:editId="6EF04509">
            <wp:extent cx="5731510" cy="3949700"/>
            <wp:effectExtent l="0" t="0" r="2540" b="0"/>
            <wp:docPr id="6" name="Picture 6"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yellow map&#10;&#10;Description automatically generated with low confidence"/>
                    <pic:cNvPicPr/>
                  </pic:nvPicPr>
                  <pic:blipFill>
                    <a:blip r:embed="rId35"/>
                    <a:stretch>
                      <a:fillRect/>
                    </a:stretch>
                  </pic:blipFill>
                  <pic:spPr>
                    <a:xfrm>
                      <a:off x="0" y="0"/>
                      <a:ext cx="5731510" cy="3949700"/>
                    </a:xfrm>
                    <a:prstGeom prst="rect">
                      <a:avLst/>
                    </a:prstGeom>
                  </pic:spPr>
                </pic:pic>
              </a:graphicData>
            </a:graphic>
          </wp:inline>
        </w:drawing>
      </w:r>
    </w:p>
    <w:p w14:paraId="3213AE60" w14:textId="4D59AE8A" w:rsidR="00A82D6B" w:rsidRDefault="003042D3" w:rsidP="003042D3">
      <w:pPr>
        <w:pStyle w:val="Caption"/>
        <w:jc w:val="center"/>
      </w:pPr>
      <w:r>
        <w:t xml:space="preserve">Figure </w:t>
      </w:r>
      <w:r>
        <w:fldChar w:fldCharType="begin"/>
      </w:r>
      <w:r>
        <w:instrText xml:space="preserve"> SEQ Figure \* ARABIC </w:instrText>
      </w:r>
      <w:r>
        <w:fldChar w:fldCharType="separate"/>
      </w:r>
      <w:r w:rsidR="00A51FF0">
        <w:rPr>
          <w:noProof/>
        </w:rPr>
        <w:t>28</w:t>
      </w:r>
      <w:r>
        <w:fldChar w:fldCharType="end"/>
      </w:r>
      <w:r>
        <w:t>: Cross section perpendicular to coastline</w:t>
      </w:r>
      <w:r w:rsidR="00F64392">
        <w:t xml:space="preserve"> as interpreted from</w:t>
      </w:r>
      <w:r>
        <w:t xml:space="preserve"> (Stuyfzand, 1993)</w:t>
      </w:r>
      <w:r w:rsidR="00F64392">
        <w:t xml:space="preserve">. See </w:t>
      </w:r>
      <w:r w:rsidR="00F64392" w:rsidRPr="00F64392">
        <w:rPr>
          <w:highlight w:val="lightGray"/>
        </w:rPr>
        <w:t>Appendix B</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6"/>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52C939C9"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A51FF0">
        <w:rPr>
          <w:noProof/>
        </w:rPr>
        <w:t>29</w:t>
      </w:r>
      <w:r>
        <w:fldChar w:fldCharType="end"/>
      </w:r>
      <w:r>
        <w:t xml:space="preserve">: Cross section </w:t>
      </w:r>
      <w:commentRangeStart w:id="22"/>
      <w:r>
        <w:t>perpendicular to coastline</w:t>
      </w:r>
      <w:commentRangeEnd w:id="22"/>
      <w:r>
        <w:rPr>
          <w:rStyle w:val="CommentReference"/>
          <w:i w:val="0"/>
          <w:iCs w:val="0"/>
          <w:color w:val="auto"/>
        </w:rPr>
        <w:commentReference w:id="22"/>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rPr>
          <w:noProof/>
        </w:rPr>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7"/>
                    <a:stretch>
                      <a:fillRect/>
                    </a:stretch>
                  </pic:blipFill>
                  <pic:spPr>
                    <a:xfrm>
                      <a:off x="0" y="0"/>
                      <a:ext cx="3839444" cy="6580585"/>
                    </a:xfrm>
                    <a:prstGeom prst="rect">
                      <a:avLst/>
                    </a:prstGeom>
                  </pic:spPr>
                </pic:pic>
              </a:graphicData>
            </a:graphic>
          </wp:inline>
        </w:drawing>
      </w:r>
    </w:p>
    <w:p w14:paraId="27A35F1D" w14:textId="322E7B3D" w:rsidR="00545E43" w:rsidRDefault="00A82D6B" w:rsidP="00BC2A13">
      <w:pPr>
        <w:pStyle w:val="Caption"/>
        <w:jc w:val="left"/>
      </w:pPr>
      <w:r>
        <w:t xml:space="preserve">Figure </w:t>
      </w:r>
      <w:r>
        <w:fldChar w:fldCharType="begin"/>
      </w:r>
      <w:r>
        <w:instrText xml:space="preserve"> SEQ Figure \* ARABIC </w:instrText>
      </w:r>
      <w:r>
        <w:fldChar w:fldCharType="separate"/>
      </w:r>
      <w:r w:rsidR="00A51FF0">
        <w:rPr>
          <w:noProof/>
        </w:rPr>
        <w:t>30</w:t>
      </w:r>
      <w:r>
        <w:fldChar w:fldCharType="end"/>
      </w:r>
      <w:r>
        <w:t xml:space="preserve">: </w:t>
      </w:r>
      <w:commentRangeStart w:id="23"/>
      <w:r>
        <w:t>Fresh</w:t>
      </w:r>
      <w:commentRangeEnd w:id="23"/>
      <w:r w:rsidR="00D01EBB">
        <w:rPr>
          <w:rStyle w:val="CommentReference"/>
          <w:i w:val="0"/>
          <w:iCs w:val="0"/>
          <w:color w:val="auto"/>
        </w:rPr>
        <w:commentReference w:id="23"/>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rPr>
          <w:noProof/>
        </w:rPr>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38"/>
                    <a:stretch>
                      <a:fillRect/>
                    </a:stretch>
                  </pic:blipFill>
                  <pic:spPr>
                    <a:xfrm>
                      <a:off x="0" y="0"/>
                      <a:ext cx="3724275" cy="2533650"/>
                    </a:xfrm>
                    <a:prstGeom prst="rect">
                      <a:avLst/>
                    </a:prstGeom>
                  </pic:spPr>
                </pic:pic>
              </a:graphicData>
            </a:graphic>
          </wp:inline>
        </w:drawing>
      </w:r>
    </w:p>
    <w:p w14:paraId="0EB7EA07" w14:textId="1F06C789" w:rsidR="00012AC3" w:rsidRDefault="00012AC3" w:rsidP="00D91C8F">
      <w:pPr>
        <w:pStyle w:val="Caption"/>
        <w:jc w:val="left"/>
      </w:pPr>
      <w:r>
        <w:t xml:space="preserve">Figure </w:t>
      </w:r>
      <w:r>
        <w:fldChar w:fldCharType="begin"/>
      </w:r>
      <w:r>
        <w:instrText xml:space="preserve"> SEQ Figure \* ARABIC </w:instrText>
      </w:r>
      <w:r>
        <w:fldChar w:fldCharType="separate"/>
      </w:r>
      <w:r w:rsidR="00A51FF0">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42A40989" w14:textId="24BF7E8E" w:rsidR="00A0417F" w:rsidRDefault="00A0417F" w:rsidP="00A0417F">
      <w:pPr>
        <w:jc w:val="left"/>
      </w:pPr>
      <w:commentRangeStart w:id="24"/>
      <w:r>
        <w:t xml:space="preserve">Extending the metamodel’s simulation time to 200y </w:t>
      </w:r>
      <w:r>
        <w:t>resulted in</w:t>
      </w:r>
      <w:r>
        <w:t xml:space="preserve"> the development of the f/s interface shown in </w:t>
      </w:r>
      <w:r w:rsidRPr="00453E7C">
        <w:rPr>
          <w:highlight w:val="lightGray"/>
        </w:rPr>
        <w:t>Figure 32</w:t>
      </w:r>
      <w:commentRangeEnd w:id="24"/>
      <w:r>
        <w:rPr>
          <w:rStyle w:val="CommentReference"/>
        </w:rPr>
        <w:commentReference w:id="24"/>
      </w:r>
      <w:r>
        <w:t xml:space="preserve">. As can be seen, the f/s interface has not reached </w:t>
      </w:r>
      <w:r w:rsidR="002309B5">
        <w:t>an equilibrium</w:t>
      </w:r>
      <w:r>
        <w:t xml:space="preserve"> after a 200y simulation. </w:t>
      </w:r>
    </w:p>
    <w:p w14:paraId="2A0EA064" w14:textId="77777777" w:rsidR="00A0417F" w:rsidRDefault="00A0417F" w:rsidP="00A0417F">
      <w:pPr>
        <w:keepNext/>
        <w:jc w:val="center"/>
      </w:pPr>
      <w:r w:rsidRPr="00C8006B">
        <w:rPr>
          <w:noProof/>
        </w:rPr>
        <w:drawing>
          <wp:inline distT="0" distB="0" distL="0" distR="0" wp14:anchorId="45E6346F" wp14:editId="2B765BD2">
            <wp:extent cx="3724275" cy="2533650"/>
            <wp:effectExtent l="0" t="0" r="9525" b="0"/>
            <wp:docPr id="3" name="Picture 3"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39"/>
                    <a:stretch>
                      <a:fillRect/>
                    </a:stretch>
                  </pic:blipFill>
                  <pic:spPr>
                    <a:xfrm>
                      <a:off x="0" y="0"/>
                      <a:ext cx="3724275" cy="2533650"/>
                    </a:xfrm>
                    <a:prstGeom prst="rect">
                      <a:avLst/>
                    </a:prstGeom>
                  </pic:spPr>
                </pic:pic>
              </a:graphicData>
            </a:graphic>
          </wp:inline>
        </w:drawing>
      </w:r>
    </w:p>
    <w:p w14:paraId="0E2BEB15" w14:textId="77777777" w:rsidR="00A0417F" w:rsidRDefault="00A0417F" w:rsidP="00A0417F">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Development of fresh-saline interface over 200 y simulation</w:t>
      </w:r>
    </w:p>
    <w:p w14:paraId="08B8F772" w14:textId="77777777" w:rsidR="00A0417F" w:rsidRDefault="00A0417F" w:rsidP="00A0417F">
      <w:pPr>
        <w:keepNext/>
        <w:jc w:val="center"/>
      </w:pPr>
      <w:r w:rsidRPr="00A51FF0">
        <w:rPr>
          <w:noProof/>
        </w:rPr>
        <w:lastRenderedPageBreak/>
        <w:drawing>
          <wp:inline distT="0" distB="0" distL="0" distR="0" wp14:anchorId="33D07EC2" wp14:editId="609BB0AA">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40"/>
                    <a:stretch>
                      <a:fillRect/>
                    </a:stretch>
                  </pic:blipFill>
                  <pic:spPr>
                    <a:xfrm>
                      <a:off x="0" y="0"/>
                      <a:ext cx="3992839" cy="3178876"/>
                    </a:xfrm>
                    <a:prstGeom prst="rect">
                      <a:avLst/>
                    </a:prstGeom>
                  </pic:spPr>
                </pic:pic>
              </a:graphicData>
            </a:graphic>
          </wp:inline>
        </w:drawing>
      </w:r>
    </w:p>
    <w:p w14:paraId="3AF98038" w14:textId="77777777" w:rsidR="00A0417F" w:rsidRPr="00175CE1" w:rsidRDefault="00A0417F" w:rsidP="00A0417F">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100y MM simulation showing origins of groundwater, CS along coastline</w:t>
      </w:r>
    </w:p>
    <w:p w14:paraId="10B8B9D7" w14:textId="77777777" w:rsidR="00A0417F" w:rsidRDefault="00A0417F" w:rsidP="00A0417F">
      <w:pPr>
        <w:keepNext/>
        <w:jc w:val="center"/>
      </w:pPr>
      <w:r w:rsidRPr="00A51FF0">
        <w:rPr>
          <w:noProof/>
        </w:rPr>
        <w:drawing>
          <wp:inline distT="0" distB="0" distL="0" distR="0" wp14:anchorId="4FD561F1" wp14:editId="481B41E0">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41"/>
                    <a:stretch>
                      <a:fillRect/>
                    </a:stretch>
                  </pic:blipFill>
                  <pic:spPr>
                    <a:xfrm>
                      <a:off x="0" y="0"/>
                      <a:ext cx="4015527" cy="3118195"/>
                    </a:xfrm>
                    <a:prstGeom prst="rect">
                      <a:avLst/>
                    </a:prstGeom>
                  </pic:spPr>
                </pic:pic>
              </a:graphicData>
            </a:graphic>
          </wp:inline>
        </w:drawing>
      </w:r>
    </w:p>
    <w:p w14:paraId="19BE2A40" w14:textId="77777777" w:rsidR="00A0417F" w:rsidRDefault="00A0417F" w:rsidP="00A0417F">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100y MM simulation showing origins of groundwater, CS perpendicular to coastline</w:t>
      </w:r>
    </w:p>
    <w:p w14:paraId="3AF0F1C5" w14:textId="77777777" w:rsidR="002727A7" w:rsidRDefault="00A0417F" w:rsidP="0004563A">
      <w:commentRangeStart w:id="25"/>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w:t>
      </w:r>
      <w:commentRangeStart w:id="26"/>
      <w:r>
        <w:t>The f/s interface</w:t>
      </w:r>
      <w:commentRangeEnd w:id="26"/>
      <w:r>
        <w:rPr>
          <w:rStyle w:val="CommentReference"/>
        </w:rPr>
        <w:commentReference w:id="26"/>
      </w:r>
      <w:r>
        <w:t xml:space="preserve"> also appears steady over time in the presented cross sections in </w:t>
      </w:r>
      <w:r w:rsidRPr="003A7D1B">
        <w:rPr>
          <w:highlight w:val="lightGray"/>
        </w:rPr>
        <w:t>Figures 35 and 36.</w:t>
      </w:r>
      <w:r>
        <w:t xml:space="preserve"> </w:t>
      </w:r>
      <w:commentRangeEnd w:id="25"/>
      <w:r>
        <w:rPr>
          <w:rStyle w:val="CommentReference"/>
        </w:rPr>
        <w:commentReference w:id="25"/>
      </w:r>
    </w:p>
    <w:p w14:paraId="4A9B5274" w14:textId="77777777" w:rsidR="002727A7" w:rsidRPr="002727A7" w:rsidRDefault="002727A7" w:rsidP="002727A7">
      <w:pPr>
        <w:pStyle w:val="Heading2"/>
        <w:rPr>
          <w:rFonts w:ascii="CMU Concrete" w:eastAsiaTheme="minorHAnsi" w:hAnsi="CMU Concrete" w:cs="CMU Concrete"/>
          <w:sz w:val="22"/>
          <w:szCs w:val="22"/>
        </w:rPr>
      </w:pPr>
      <w:r>
        <w:lastRenderedPageBreak/>
        <w:t>Domain boundaries</w:t>
      </w:r>
    </w:p>
    <w:p w14:paraId="43B71BDC" w14:textId="77777777" w:rsidR="002727A7" w:rsidRDefault="002727A7" w:rsidP="002727A7">
      <w:r>
        <w:t>Model domain edges</w:t>
      </w:r>
    </w:p>
    <w:p w14:paraId="0215C423" w14:textId="45885606" w:rsidR="00D91C8F" w:rsidRPr="002727A7" w:rsidRDefault="002727A7" w:rsidP="002727A7">
      <w:r w:rsidRPr="00453E7C">
        <w:rPr>
          <w:highlight w:val="lightGray"/>
        </w:rPr>
        <w:t>The hydraulic head errors in the study area remain unchanged, therefore the model domain edges are assumed to be placed sufficiently far away to have negligible effect on the accuracy of the model.</w:t>
      </w:r>
      <w:r w:rsidR="00D91C8F">
        <w:br w:type="page"/>
      </w:r>
    </w:p>
    <w:p w14:paraId="4DB86DC0" w14:textId="10E60F0B" w:rsidR="00612948" w:rsidRDefault="00612948" w:rsidP="00612948">
      <w:pPr>
        <w:pStyle w:val="Heading1"/>
      </w:pPr>
      <w:r>
        <w:lastRenderedPageBreak/>
        <w:t>Discussion</w:t>
      </w:r>
    </w:p>
    <w:p w14:paraId="0890A97F" w14:textId="08515348" w:rsidR="00234094" w:rsidRDefault="00612948" w:rsidP="008B5AE6">
      <w:r>
        <w:t>Are the results sufficient to answer the research question? Is the objective of the study fulfilled?</w:t>
      </w:r>
    </w:p>
    <w:p w14:paraId="2E40AB0A" w14:textId="62E936E2" w:rsidR="00A9650E" w:rsidRDefault="00A9650E" w:rsidP="00A9650E">
      <w:pPr>
        <w:pStyle w:val="Heading2"/>
      </w:pPr>
      <w:r>
        <w:t>Model efficiency</w:t>
      </w:r>
    </w:p>
    <w:p w14:paraId="5EC68CB5" w14:textId="77777777" w:rsidR="0069087C" w:rsidRDefault="00A9650E" w:rsidP="0069087C">
      <w:r>
        <w:t xml:space="preserve">A critical review of the results obtained from this study </w:t>
      </w:r>
      <w:r w:rsidR="007A71D5">
        <w:t>includes</w:t>
      </w:r>
      <w:r>
        <w:t xml:space="preserve"> </w:t>
      </w:r>
      <w:r w:rsidR="007A71D5">
        <w:t>acknowledging the fact</w:t>
      </w:r>
      <w:r>
        <w:t xml:space="preserve"> that t</w:t>
      </w:r>
      <w:r>
        <w:t xml:space="preserve">he effect of </w:t>
      </w:r>
      <w:r>
        <w:t xml:space="preserve">applying </w:t>
      </w:r>
      <w:r>
        <w:t xml:space="preserve">a GHB </w:t>
      </w:r>
      <w:r>
        <w:t>vs</w:t>
      </w:r>
      <w:r>
        <w:t xml:space="preserve"> RIV boundary condition for the infiltration ponds and polder areas on model efficiency has not been investigated explicitly. However, the simulation time of the resulting metamodel has drastically been decreased for a </w:t>
      </w:r>
      <w:r>
        <w:t>39y</w:t>
      </w:r>
      <w:r>
        <w:t xml:space="preserve"> simulation, with respect to the </w:t>
      </w:r>
      <w:r>
        <w:t xml:space="preserve">original model (40 days for a 1000y simulation). The accumulated effect of methods applied may be considered as </w:t>
      </w:r>
      <w:r w:rsidR="003C3E3F">
        <w:t>effectively increasing model calculation efficiency.</w:t>
      </w:r>
    </w:p>
    <w:p w14:paraId="13E36FED" w14:textId="7BE5B842" w:rsidR="00EF69E7" w:rsidRDefault="00EF69E7" w:rsidP="00EF69E7">
      <w:pPr>
        <w:pStyle w:val="Heading3"/>
      </w:pPr>
      <w:r>
        <w:t>Inverse modeling</w:t>
      </w:r>
    </w:p>
    <w:p w14:paraId="49380684" w14:textId="4EEEA9AB" w:rsidR="00EF69E7" w:rsidRDefault="00EF69E7" w:rsidP="00EF69E7">
      <w:r>
        <w:t>With regard to groundwater modeling, time efficiency can be increased by (1) using a more efficient solver; (2) by applying a coarser and/or locally refined grid (</w:t>
      </w:r>
      <w:proofErr w:type="spellStart"/>
      <w:r w:rsidRPr="00EF69E7">
        <w:rPr>
          <w:highlight w:val="lightGray"/>
        </w:rPr>
        <w:t>Mehl</w:t>
      </w:r>
      <w:proofErr w:type="spellEnd"/>
      <w:r w:rsidRPr="00EF69E7">
        <w:rPr>
          <w:highlight w:val="lightGray"/>
        </w:rPr>
        <w:t xml:space="preserve"> and Hill, 2001</w:t>
      </w:r>
      <w:r>
        <w:rPr>
          <w:highlight w:val="lightGray"/>
        </w:rPr>
        <w:t xml:space="preserve">; </w:t>
      </w:r>
      <w:proofErr w:type="spellStart"/>
      <w:r w:rsidRPr="00EF69E7">
        <w:rPr>
          <w:highlight w:val="lightGray"/>
        </w:rPr>
        <w:t>Mehl</w:t>
      </w:r>
      <w:proofErr w:type="spellEnd"/>
      <w:r w:rsidRPr="00EF69E7">
        <w:rPr>
          <w:highlight w:val="lightGray"/>
        </w:rPr>
        <w:t xml:space="preserve"> and Hill, 2003</w:t>
      </w:r>
      <w:r>
        <w:t>).</w:t>
      </w:r>
      <w:r w:rsidRPr="00EF69E7">
        <w:t xml:space="preserve"> </w:t>
      </w:r>
      <w:r>
        <w:t>Computing a model that satisfies (invert) a given observation most optimally is known as inverse modeling</w:t>
      </w:r>
      <w:r>
        <w:t xml:space="preserve"> (Vermeulen et al., 2006). </w:t>
      </w:r>
    </w:p>
    <w:p w14:paraId="7EA8F6F1" w14:textId="2C8FFED3" w:rsidR="00EF69E7" w:rsidRPr="00EF69E7" w:rsidRDefault="00EF69E7" w:rsidP="00EF69E7">
      <w:r>
        <w:t>T</w:t>
      </w:r>
      <w:r>
        <w:t>he model should be thoroughly reviewed to ensure the reasonableness of the results</w:t>
      </w:r>
      <w:r>
        <w:t xml:space="preserve"> (Vermeulen et al., 2006).  </w:t>
      </w:r>
    </w:p>
    <w:p w14:paraId="3E0C44A9" w14:textId="77EFD36A" w:rsidR="0017786D" w:rsidRDefault="0017786D" w:rsidP="00234094">
      <w:pPr>
        <w:pStyle w:val="Heading2"/>
      </w:pPr>
      <w:r>
        <w:t>Model accuracy</w:t>
      </w:r>
    </w:p>
    <w:p w14:paraId="25DE0FFC" w14:textId="531809F1" w:rsidR="0069087C" w:rsidRDefault="0069087C" w:rsidP="0069087C">
      <w:r>
        <w:t>ACCURACY of MM wit OM vs ACCURACY in general</w:t>
      </w:r>
    </w:p>
    <w:p w14:paraId="36E6B69E" w14:textId="4109E91A" w:rsidR="0035577F" w:rsidRDefault="0069087C" w:rsidP="0017786D">
      <w:pPr>
        <w:pStyle w:val="Heading3"/>
      </w:pPr>
      <w:r>
        <w:t>Discrepancies in groundwater flow in the study area</w:t>
      </w:r>
    </w:p>
    <w:p w14:paraId="4CFF1507" w14:textId="669586F8" w:rsidR="004940DD" w:rsidRPr="004940DD" w:rsidRDefault="004940DD" w:rsidP="0017786D">
      <w:pPr>
        <w:pStyle w:val="Heading3"/>
        <w:numPr>
          <w:ilvl w:val="3"/>
          <w:numId w:val="1"/>
        </w:numPr>
      </w:pPr>
      <w:r>
        <w:t>Flow lower face (FLF)</w:t>
      </w:r>
    </w:p>
    <w:p w14:paraId="01436523" w14:textId="4A5A82B7"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w:t>
      </w:r>
      <w:r w:rsidR="00CF243B">
        <w:rPr>
          <w:highlight w:val="lightGray"/>
        </w:rPr>
        <w:t>3</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lastRenderedPageBreak/>
        <w:drawing>
          <wp:inline distT="0" distB="0" distL="0" distR="0" wp14:anchorId="2E33FE4B" wp14:editId="6FEE5822">
            <wp:extent cx="2390775" cy="2601107"/>
            <wp:effectExtent l="0" t="0" r="0" b="889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2"/>
                    <a:stretch>
                      <a:fillRect/>
                    </a:stretch>
                  </pic:blipFill>
                  <pic:spPr>
                    <a:xfrm>
                      <a:off x="0" y="0"/>
                      <a:ext cx="2396000" cy="2606792"/>
                    </a:xfrm>
                    <a:prstGeom prst="rect">
                      <a:avLst/>
                    </a:prstGeom>
                  </pic:spPr>
                </pic:pic>
              </a:graphicData>
            </a:graphic>
          </wp:inline>
        </w:drawing>
      </w:r>
    </w:p>
    <w:p w14:paraId="210D73D1" w14:textId="1C59A36C" w:rsidR="00A046E1" w:rsidRDefault="00107E63" w:rsidP="00A046E1">
      <w:pPr>
        <w:pStyle w:val="Caption"/>
        <w:jc w:val="center"/>
      </w:pPr>
      <w:r>
        <w:t xml:space="preserve">Figure </w:t>
      </w:r>
      <w:r>
        <w:fldChar w:fldCharType="begin"/>
      </w:r>
      <w:r>
        <w:instrText xml:space="preserve"> SEQ Figure \* ARABIC </w:instrText>
      </w:r>
      <w:r>
        <w:fldChar w:fldCharType="separate"/>
      </w:r>
      <w:r w:rsidR="00A51FF0">
        <w:rPr>
          <w:noProof/>
        </w:rPr>
        <w:t>33</w:t>
      </w:r>
      <w:r>
        <w:fldChar w:fldCharType="end"/>
      </w:r>
      <w:r>
        <w:t xml:space="preserve">: </w:t>
      </w:r>
      <w:commentRangeStart w:id="27"/>
      <w:r>
        <w:t>FLF</w:t>
      </w:r>
      <w:commentRangeEnd w:id="27"/>
      <w:r w:rsidR="00FF6FAC">
        <w:rPr>
          <w:rStyle w:val="CommentReference"/>
          <w:i w:val="0"/>
          <w:iCs w:val="0"/>
          <w:color w:val="auto"/>
        </w:rPr>
        <w:commentReference w:id="27"/>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rPr>
          <w:noProof/>
        </w:rPr>
        <w:drawing>
          <wp:inline distT="0" distB="0" distL="0" distR="0" wp14:anchorId="7C6FD90B" wp14:editId="12A7CDB0">
            <wp:extent cx="2457450" cy="2673648"/>
            <wp:effectExtent l="0" t="0" r="0"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42"/>
                    <a:stretch>
                      <a:fillRect/>
                    </a:stretch>
                  </pic:blipFill>
                  <pic:spPr>
                    <a:xfrm>
                      <a:off x="0" y="0"/>
                      <a:ext cx="2459986" cy="2676407"/>
                    </a:xfrm>
                    <a:prstGeom prst="rect">
                      <a:avLst/>
                    </a:prstGeom>
                  </pic:spPr>
                </pic:pic>
              </a:graphicData>
            </a:graphic>
          </wp:inline>
        </w:drawing>
      </w:r>
    </w:p>
    <w:p w14:paraId="4BA84E38" w14:textId="5C2E6CC9" w:rsidR="00075B89" w:rsidRPr="0069087C" w:rsidRDefault="004B357C" w:rsidP="006908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6593E55D" w14:textId="77777777" w:rsidR="002727A7" w:rsidRDefault="002727A7">
      <w:pPr>
        <w:jc w:val="left"/>
        <w:rPr>
          <w:rFonts w:ascii="CMU Serif" w:eastAsiaTheme="majorEastAsia" w:hAnsi="CMU Serif" w:cs="CMU Serif"/>
          <w:sz w:val="26"/>
          <w:szCs w:val="26"/>
        </w:rPr>
      </w:pPr>
      <w:r>
        <w:br w:type="page"/>
      </w:r>
    </w:p>
    <w:p w14:paraId="590C3549" w14:textId="3A0ED1D0" w:rsidR="004940DD" w:rsidRDefault="004940DD" w:rsidP="0017786D">
      <w:pPr>
        <w:pStyle w:val="Heading3"/>
        <w:numPr>
          <w:ilvl w:val="3"/>
          <w:numId w:val="1"/>
        </w:numPr>
      </w:pPr>
      <w:r>
        <w:lastRenderedPageBreak/>
        <w:t>Fresh-saline interface</w:t>
      </w:r>
      <w:r w:rsidR="0069087C">
        <w:t xml:space="preserve"> and HyFA</w:t>
      </w:r>
    </w:p>
    <w:p w14:paraId="4AB990F8" w14:textId="206836D4" w:rsidR="00177D78" w:rsidRDefault="004B357C" w:rsidP="00177D78">
      <w:r>
        <w:t xml:space="preserve">The higher downward flow of the metamodel </w:t>
      </w:r>
      <w:r w:rsidR="001976F7">
        <w:t xml:space="preserve">is consistent with the rate at which the f/s interface increases in depth with respect to the OM as shown in </w:t>
      </w:r>
      <w:r w:rsidR="001976F7" w:rsidRPr="001976F7">
        <w:rPr>
          <w:highlight w:val="lightGray"/>
        </w:rPr>
        <w:t>Figure 31</w:t>
      </w:r>
      <w:r w:rsidR="001976F7">
        <w:t xml:space="preserve">. </w:t>
      </w:r>
      <w:r w:rsidR="001976F7" w:rsidRPr="007A71D5">
        <w:rPr>
          <w:highlight w:val="lightGray"/>
        </w:rPr>
        <w:t>A possible reason could be the boundary conditions applied at the edges of the domain. In the OM, the edges of the domain are set as a constant head boundary. This could lead to an underestimation of the depth of the f/s interface</w:t>
      </w:r>
      <w:r w:rsidR="001976F7">
        <w:t xml:space="preserve"> (</w:t>
      </w:r>
      <w:r w:rsidR="001976F7" w:rsidRPr="001976F7">
        <w:rPr>
          <w:highlight w:val="lightGray"/>
        </w:rPr>
        <w:t>WHY?</w:t>
      </w:r>
      <w:r w:rsidR="001976F7">
        <w:t xml:space="preserve">). </w:t>
      </w:r>
      <w:r w:rsidR="001976F7" w:rsidRPr="00E51541">
        <w:rPr>
          <w:highlight w:val="lightGray"/>
        </w:rPr>
        <w:t>On the other hand, an impermeable boundary at the edges of the domain could lead to an overestimation of the f/s interface</w:t>
      </w:r>
      <w:r w:rsidR="001976F7">
        <w:t>.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701CD4BD" w:rsidR="00177D78" w:rsidRDefault="00177D78" w:rsidP="00177D78">
      <w:r>
        <w:t xml:space="preserve">Moreover, the original model has not been calibrated on groundwater salinity (see </w:t>
      </w:r>
      <w:r w:rsidRPr="00177D78">
        <w:rPr>
          <w:highlight w:val="lightGray"/>
        </w:rPr>
        <w:t>Section 3.2.</w:t>
      </w:r>
      <w:r>
        <w:t xml:space="preserve">), and although the MM (which has been calibrated </w:t>
      </w:r>
      <w:r w:rsidR="00A51FF0">
        <w:t>to</w:t>
      </w:r>
      <w:r>
        <w:t xml:space="preserve"> the OM</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OM’s f/s interface is in fact, closest to the actual f/s interface, despite its smaller cell size and consistency with the FLF and head data. </w:t>
      </w:r>
    </w:p>
    <w:p w14:paraId="0A6CD161" w14:textId="140EE5F0" w:rsidR="004940DD" w:rsidRPr="004940DD" w:rsidRDefault="00794F98" w:rsidP="00A51FF0">
      <w:r>
        <w:t xml:space="preserve">In this study, the fresh-saline interface is calculated as the minimum depth at which the groundwater salinity becomes brackish (see </w:t>
      </w:r>
      <w:r w:rsidRPr="00794F98">
        <w:rPr>
          <w:highlight w:val="lightGray"/>
        </w:rPr>
        <w:t>Section 2.5.2</w:t>
      </w:r>
      <w:r>
        <w:t xml:space="preserve">). </w:t>
      </w:r>
      <w:r w:rsidR="00B54C39">
        <w:t>However, a</w:t>
      </w:r>
      <w:r>
        <w:t xml:space="preserve">s seen from the CS3 and CS4 from the groundwater salinity cross sections perpendicular to the coastline presented in </w:t>
      </w:r>
      <w:r w:rsidRPr="00794F98">
        <w:rPr>
          <w:highlight w:val="lightGray"/>
        </w:rPr>
        <w:t>Figure 21</w:t>
      </w:r>
      <w:r>
        <w:t xml:space="preserve">, in the OM, the saline groundwater intrusion occurs at a shallow depth, below which there is more fresh groundwater. </w:t>
      </w:r>
      <w:r w:rsidR="00B54C39">
        <w:t>Therefore, c</w:t>
      </w:r>
      <w:r>
        <w:t>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rsidRPr="00B54C39">
        <w:rPr>
          <w:highlight w:val="lightGray"/>
        </w:rPr>
        <w:t>A shallow intrusion zone near the coastline also recognizable in the cross section of (Stuyfzand, 1993) in Figure 27, with similar extent (100s of m) but is unrepresented in the calculated metamodel groundwater salinity.</w:t>
      </w:r>
      <w:r w:rsidR="00056D3B">
        <w:t xml:space="preserve"> </w:t>
      </w:r>
    </w:p>
    <w:p w14:paraId="3439ACDA" w14:textId="2EE3A27F"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he general form of Darcy’s law for variable density conditions</w:t>
      </w:r>
      <w:r w:rsidR="00B27F76">
        <w:t xml:space="preserve"> may be rewritten as </w:t>
      </w:r>
      <w:r w:rsidR="00B27F76" w:rsidRPr="00B54C39">
        <w:t>(</w:t>
      </w:r>
      <w:r w:rsidR="003C0AAF" w:rsidRPr="00E51541">
        <w:t>Bear, 1979</w:t>
      </w:r>
      <w:r w:rsidR="003C0AAF">
        <w:t xml:space="preserve">; </w:t>
      </w:r>
      <w:proofErr w:type="spellStart"/>
      <w:r w:rsidR="00B27F76" w:rsidRPr="00B54C39">
        <w:t>Senger</w:t>
      </w:r>
      <w:proofErr w:type="spellEnd"/>
      <w:r w:rsidR="00B27F76" w:rsidRPr="00B54C39">
        <w:t xml:space="preserve"> and Fogg, 1990</w:t>
      </w:r>
      <w:r w:rsidR="003C0AAF">
        <w:t>;</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4C25591D" w:rsidR="00193733" w:rsidRDefault="00175CE1" w:rsidP="00894ADE">
      <w:r w:rsidRPr="00175CE1">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proofErr w:type="spellStart"/>
      <w:r w:rsidR="00894ADE" w:rsidRPr="00B54C39">
        <w:rPr>
          <w:rFonts w:eastAsiaTheme="minorEastAsia"/>
        </w:rPr>
        <w:t>Holtzbe</w:t>
      </w:r>
      <w:r w:rsidR="00B54C39" w:rsidRPr="00B54C39">
        <w:rPr>
          <w:rFonts w:eastAsiaTheme="minorEastAsia"/>
        </w:rPr>
        <w:t>ch</w:t>
      </w:r>
      <w:r w:rsidR="00894ADE" w:rsidRPr="00B54C39">
        <w:rPr>
          <w:rFonts w:eastAsiaTheme="minorEastAsia"/>
        </w:rPr>
        <w:t>er</w:t>
      </w:r>
      <w:proofErr w:type="spellEnd"/>
      <w:r w:rsidR="00894ADE" w:rsidRPr="00B54C39">
        <w:rPr>
          <w:rFonts w:eastAsiaTheme="minorEastAsia"/>
        </w:rPr>
        <w:t xml:space="preserve"> 1998, Oude </w:t>
      </w:r>
      <w:proofErr w:type="spellStart"/>
      <w:r w:rsidR="00894ADE" w:rsidRPr="00B54C39">
        <w:rPr>
          <w:rFonts w:eastAsiaTheme="minorEastAsia"/>
        </w:rPr>
        <w:t>Essink</w:t>
      </w:r>
      <w:proofErr w:type="spellEnd"/>
      <w:r w:rsidR="00894ADE" w:rsidRPr="00B54C39">
        <w:rPr>
          <w:rFonts w:eastAsiaTheme="minorEastAsia"/>
        </w:rPr>
        <w:t>, 1998).</w:t>
      </w:r>
      <w:r w:rsidR="00894ADE">
        <w:rPr>
          <w:rFonts w:eastAsiaTheme="minorEastAsia"/>
        </w:rPr>
        <w:t xml:space="preserve"> The vertical buoyancy term can be of similar magnitude as the horizontal component</w:t>
      </w:r>
      <w:r w:rsidR="003C0AAF">
        <w:rPr>
          <w:rFonts w:eastAsiaTheme="minorEastAsia"/>
        </w:rPr>
        <w:t xml:space="preserve">, and </w:t>
      </w:r>
      <w:r w:rsidR="00894ADE">
        <w:rPr>
          <w:rFonts w:eastAsiaTheme="minorEastAsia"/>
        </w:rPr>
        <w:t xml:space="preserve">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B9ADCF2" w14:textId="37591F12" w:rsidR="0004563A" w:rsidRDefault="00193733" w:rsidP="00581F24">
      <w:r>
        <w:lastRenderedPageBreak/>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w:t>
      </w:r>
      <w:r w:rsidR="003C0AAF">
        <w:t>need</w:t>
      </w:r>
      <w:r>
        <w:t xml:space="preserve">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389F2C68" w14:textId="7E9FEEF9" w:rsidR="003A7D1B" w:rsidRDefault="004940DD" w:rsidP="004940DD">
      <w:pPr>
        <w:pStyle w:val="Heading3"/>
      </w:pPr>
      <w:r>
        <w:t>Effects of regridding</w:t>
      </w:r>
    </w:p>
    <w:p w14:paraId="0930FEA9" w14:textId="7AB88CA3" w:rsidR="00F814A2" w:rsidRPr="00A0417F" w:rsidRDefault="004940DD" w:rsidP="00A0417F">
      <w:commentRangeStart w:id="28"/>
      <w:r>
        <w:t xml:space="preserve">In the context of this study, it could be stated that a model’s empiricism is inversely proportional to its scale, as discussed in </w:t>
      </w:r>
      <w:r w:rsidRPr="004940DD">
        <w:rPr>
          <w:highlight w:val="lightGray"/>
        </w:rPr>
        <w:t>Section 2.1</w:t>
      </w:r>
      <w:r>
        <w:t xml:space="preserve">. By increasing </w:t>
      </w:r>
      <w:r w:rsidR="00F145B2">
        <w:t>the</w:t>
      </w:r>
      <w:r>
        <w:t xml:space="preserve"> model’s </w:t>
      </w:r>
      <w:r w:rsidR="00F145B2">
        <w:t>cell size</w:t>
      </w:r>
      <w:r>
        <w:t xml:space="preserv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commentRangeEnd w:id="28"/>
      <w:r w:rsidR="007A71D5">
        <w:rPr>
          <w:rStyle w:val="CommentReference"/>
        </w:rPr>
        <w:commentReference w:id="28"/>
      </w:r>
    </w:p>
    <w:p w14:paraId="3A2F9437" w14:textId="2168B2C7" w:rsidR="0017786D" w:rsidRPr="0017786D" w:rsidRDefault="0017786D" w:rsidP="0017786D">
      <w:pPr>
        <w:pStyle w:val="Heading2"/>
        <w:rPr>
          <w:sz w:val="36"/>
          <w:szCs w:val="36"/>
        </w:rPr>
      </w:pPr>
      <w:r>
        <w:t>Model empiricism: accuracy and efficiency</w:t>
      </w:r>
    </w:p>
    <w:p w14:paraId="4E55D9A5" w14:textId="5596EB8B" w:rsidR="0017786D" w:rsidRDefault="0017786D" w:rsidP="0017786D">
      <w:r>
        <w:t xml:space="preserve">A model is a simplified representation of a complex system (Clarke, 1973). The metamodel produced could therefore be seen as a superlatively simplified representation of a physical system. The discussion in </w:t>
      </w:r>
      <w:r w:rsidRPr="00F814A2">
        <w:rPr>
          <w:highlight w:val="lightGray"/>
        </w:rPr>
        <w:t>Section 4</w:t>
      </w:r>
      <w:r w:rsidRPr="00CC11BA">
        <w:rPr>
          <w:highlight w:val="lightGray"/>
        </w:rPr>
        <w:t>.</w:t>
      </w:r>
      <w:r w:rsidR="00CC11BA" w:rsidRPr="00CC11BA">
        <w:rPr>
          <w:highlight w:val="lightGray"/>
        </w:rPr>
        <w:t>2</w:t>
      </w:r>
      <w:r>
        <w:t xml:space="preserve"> has contributed to the value of these discrepancies and where they come from, but uncertainties remain as to where these discrepancies come from. Moreover, if these are small enough to argue that the proposed model adjustments are sufficient to retain sufficient model accuracy.</w:t>
      </w:r>
    </w:p>
    <w:p w14:paraId="4E8B7CB6" w14:textId="77777777" w:rsidR="0017786D" w:rsidRDefault="0017786D" w:rsidP="0017786D">
      <w:r>
        <w:t xml:space="preserve">To shed another light on this question, the problem can be approached from a theoretical point of view, by discussing hydrological models’ predictive capacity for a physical process. In their study on model types for hydrology purposes, (Clarke, 1973) makes the distinction between </w:t>
      </w:r>
      <w:r>
        <w:rPr>
          <w:i/>
          <w:iCs/>
        </w:rPr>
        <w:t>conceptual</w:t>
      </w:r>
      <w:r>
        <w:t xml:space="preserve"> models and </w:t>
      </w:r>
      <w:r>
        <w:rPr>
          <w:i/>
          <w:iCs/>
        </w:rPr>
        <w:t xml:space="preserve">empirical </w:t>
      </w:r>
      <w:r>
        <w:t xml:space="preserve">models, according to whether (conceptual) or not (empirical) they incorporate the physical process acting upon parameters to produce the output variables. </w:t>
      </w:r>
      <w:r w:rsidRPr="002A38A5">
        <w:rPr>
          <w:highlight w:val="lightGray"/>
        </w:rPr>
        <w:t>(Clarke, 1973)’s discussion will be applied to the metamodel to contribute to developing a modeling approach that consistently approaches its predictive capacities in this section.</w:t>
      </w:r>
      <w:r>
        <w:t xml:space="preserve">  </w:t>
      </w:r>
    </w:p>
    <w:p w14:paraId="583C2FED" w14:textId="77777777" w:rsidR="0017786D" w:rsidRDefault="0017786D" w:rsidP="0017786D">
      <w:r>
        <w:t xml:space="preserve">They argue that many models that are conceived as conceptual models are based on empirically derived parameters. Conversely, many empirical models have components that are conceptual. This distinction is made to address the feature that all models have in common: their predictions differ from the actual physical processes that occur (Clarke, 1973). Moreover, distinction between empirical end conceptual modeling features may help in checking consistencies in assumptions on which the model relies, and to account for the discrepancies a model produces, compared to observations (Clarke, 1973) or original model outputs for metamodels. </w:t>
      </w:r>
    </w:p>
    <w:p w14:paraId="180780D3" w14:textId="77777777" w:rsidR="0017786D" w:rsidRDefault="0017786D" w:rsidP="0017786D">
      <w:r>
        <w:t xml:space="preserve">Regridding the discretization of the original model to a coarser grid size, and calibrating to the cumulative effect on water balances or hydraulic heads is an empirical practice since it loses the conceptual value of small-scale variations in groundwater flow or subsurface </w:t>
      </w:r>
      <w:r>
        <w:lastRenderedPageBreak/>
        <w:t xml:space="preserve">characterizations. This, in turn, may lead to accumulation of errors when increasing the model’s empiricism. However, the empirically determined law of Darcy (Clarke, 1973) is by Oxford Definition empirical: Based on experiments of experiences, rather than ideas or theories (Oxford University Press, n.d.). </w:t>
      </w:r>
    </w:p>
    <w:p w14:paraId="72E5DD71" w14:textId="77777777" w:rsidR="0017786D" w:rsidRDefault="0017786D" w:rsidP="0017786D">
      <w:r>
        <w:t xml:space="preserve">If the logic applied above is accepted, then any mathematical groundwater model using Darcy’s law for subsurface flow is to some degree empirical. Furthermore, the development of the fresh-saline interface, which may appear to diverge the most between metamodel and original model outputs, is a geohydrological feature on which the original model has not been calibrated. It therefore remains unknown which of the two model has the highest predictive capacity for modeling the development of this geohydrological feature. </w:t>
      </w:r>
    </w:p>
    <w:p w14:paraId="776D1A21" w14:textId="77777777" w:rsidR="0017786D" w:rsidRPr="00CF3443" w:rsidRDefault="0017786D" w:rsidP="0017786D">
      <w:r>
        <w:t xml:space="preserve">An important factor that remains to be addressed is the effort required to create a model. As effort required to set up a model requires a professional’s time, model efficiency is also linked to efficient modeling practices. A model that has a high predictive capacity, but whose approach is difficult to apply to other geohydrological problems is of less value in the context of this study, since the assessment of conventional modeling approaches to contribute to groundwater management issues globally requires applicability overall. </w:t>
      </w:r>
    </w:p>
    <w:p w14:paraId="34E5D075" w14:textId="4D61FEAB" w:rsidR="00CB5920" w:rsidRDefault="00A0417F" w:rsidP="007A2812">
      <w:pPr>
        <w:pStyle w:val="Heading2"/>
      </w:pPr>
      <w:r>
        <w:t>Review of conventional methods</w:t>
      </w:r>
    </w:p>
    <w:p w14:paraId="58D91258" w14:textId="5B6C5C64" w:rsidR="00CF243B" w:rsidRPr="00CF243B" w:rsidRDefault="00CF243B" w:rsidP="00CF243B">
      <w:pPr>
        <w:pStyle w:val="Heading3"/>
      </w:pPr>
      <w:r>
        <w:t>Quasi-paleo modeling</w:t>
      </w:r>
    </w:p>
    <w:p w14:paraId="6F646276" w14:textId="36C917AF" w:rsidR="002613EA" w:rsidRDefault="00F31E12" w:rsidP="00F33977">
      <w:r>
        <w:t xml:space="preserve">Proposed as a way out of the density feedback of solute concentration on groundwater flow by (Delsman, 2015), the use of paleo-modeling can be applied to mitigate the difficulties in choosing an initial concentration to start form. By placing the starting point in time sufficiently far away, its influence on the current state </w:t>
      </w:r>
      <w:r w:rsidR="007373DE">
        <w:t>may become negligible</w:t>
      </w:r>
      <w:r>
        <w:t xml:space="preserve">. Moreover, (Delsman, 2015) argues that neither the salinity distribution nor the hydraulic head distribution was, in their paleomodel, at any point in steady, state and that the assumption of steady state on present-day conditions is not warranted for coastal aquifers as the one considered in his research. </w:t>
      </w:r>
      <w:r w:rsidR="007373DE">
        <w:t>This this underlined by the results of this study: the ever-increasing depth of fresh-saline interface (Figure 32) after a 200y simulation. This section is dedicated to adding</w:t>
      </w:r>
      <w:r w:rsidR="006821A5">
        <w:t xml:space="preserve"> to the discussion on </w:t>
      </w:r>
      <w:r w:rsidR="00E92F7C">
        <w:t xml:space="preserve">what modeling approach to apply when considering coastal aquifers like the one </w:t>
      </w:r>
      <w:r w:rsidR="00F6740F">
        <w:t xml:space="preserve">studied in both (Delsman, 2015) and this study, with the purpose of contributing to sustainable groundwater management efforts globally. </w:t>
      </w:r>
    </w:p>
    <w:p w14:paraId="136D80F3" w14:textId="16059651" w:rsidR="00D30C2F" w:rsidRDefault="00F6740F" w:rsidP="00F33977">
      <w:r>
        <w:t xml:space="preserve">As mentioned in </w:t>
      </w:r>
      <w:r w:rsidRPr="00F6740F">
        <w:rPr>
          <w:highlight w:val="lightGray"/>
        </w:rPr>
        <w:t>Section 1.1</w:t>
      </w:r>
      <w:r>
        <w:t xml:space="preserve"> </w:t>
      </w:r>
      <w:r w:rsidR="00B96754">
        <w:t xml:space="preserve">in areas where extensive human intervention (like extraction of groundwater) takes place, the anthropogenic influence on fresh-saline distributions may become primary, on a much smaller timescale (Oude </w:t>
      </w:r>
      <w:proofErr w:type="spellStart"/>
      <w:r w:rsidR="00B96754">
        <w:t>Essink</w:t>
      </w:r>
      <w:proofErr w:type="spellEnd"/>
      <w:r w:rsidR="00B96754">
        <w:t>, 2001)</w:t>
      </w:r>
      <w:r w:rsidR="004E6AD8">
        <w:t xml:space="preserve">. The metamodel results show that a similar fresh-saline interface with an artificially infiltrated volume of groundwater with an order of magnitude similar to that obtained in the HyFA could be obtained using a modeling approach which required a much smaller timescale than a paleo-timescale. </w:t>
      </w:r>
    </w:p>
    <w:p w14:paraId="5D14F889" w14:textId="1E3F8E2C" w:rsidR="00F33977" w:rsidRPr="00F33977" w:rsidRDefault="004E6AD8" w:rsidP="002613EA">
      <w:r>
        <w:t xml:space="preserve">Moreover, as acknowledged by (Delsman, 2001): calibration and a </w:t>
      </w:r>
      <w:r w:rsidR="00D30C2F">
        <w:t>rigorous sensitivity analysis</w:t>
      </w:r>
      <w:r>
        <w:t xml:space="preserve"> could not be performed, due to the lack of data on such a long timescale</w:t>
      </w:r>
      <w:r w:rsidR="00D30C2F">
        <w:t xml:space="preserve"> and therefore calibration could only be done on the most recent periods</w:t>
      </w:r>
      <w:r>
        <w:t xml:space="preserve">. </w:t>
      </w:r>
      <w:r w:rsidR="00D30C2F">
        <w:t>As for this study, it could be argued that a more rigorous calibration or sensitivity analysis could have been done</w:t>
      </w:r>
      <w:r w:rsidR="00A13BDC">
        <w:t>, although the problem with choosing an initial groundwater salinity distribution</w:t>
      </w:r>
      <w:r w:rsidR="00BD73E1">
        <w:t xml:space="preserve"> would then still</w:t>
      </w:r>
      <w:r w:rsidR="00A13BDC">
        <w:t xml:space="preserve"> remain.</w:t>
      </w:r>
      <w:r w:rsidR="002613EA">
        <w:t xml:space="preserve"> </w:t>
      </w:r>
      <w:r w:rsidR="00A13BDC">
        <w:t xml:space="preserve"> </w:t>
      </w:r>
      <w:r w:rsidR="00D30C2F">
        <w:t xml:space="preserve"> </w:t>
      </w:r>
    </w:p>
    <w:p w14:paraId="7C23C57A" w14:textId="77777777" w:rsidR="00733D32" w:rsidRDefault="00BD73E1" w:rsidP="002613EA">
      <w:r>
        <w:lastRenderedPageBreak/>
        <w:t xml:space="preserve">This study has shown that validation on a shorter timescale is possible, for the purpose of investigating the artificial </w:t>
      </w:r>
      <w:r w:rsidR="006D6749">
        <w:t xml:space="preserve">infiltration in the dune reservoir, occurring on unnaturally short timescales, adding to the validity of the hypothesis of (Oude </w:t>
      </w:r>
      <w:proofErr w:type="spellStart"/>
      <w:r w:rsidR="006D6749">
        <w:t>Essink</w:t>
      </w:r>
      <w:proofErr w:type="spellEnd"/>
      <w:r w:rsidR="006D6749">
        <w:t>, 2001).</w:t>
      </w:r>
      <w:r w:rsidR="002613EA">
        <w:t xml:space="preserve"> </w:t>
      </w:r>
      <w:r w:rsidR="00F7416C">
        <w:t xml:space="preserve">By using the resulting salinity of a 100y simulation of the original model as starting salinity, the method used could be regarded as quasi-paleo-modeling. This method acknowledges the fact that the coastal aquifer considered is at no point in steady state (Delsman, 2015), but makes use of a shorter simulation time to increase calibration possibilities. </w:t>
      </w:r>
      <w:r w:rsidR="002613EA">
        <w:t>As for steady state boundary conditions</w:t>
      </w:r>
      <w:r w:rsidR="00F7416C">
        <w:t>,</w:t>
      </w:r>
      <w:r w:rsidR="002613EA">
        <w:t xml:space="preserve"> </w:t>
      </w:r>
      <w:r w:rsidR="004765CE">
        <w:t>th</w:t>
      </w:r>
      <w:r w:rsidR="00F7416C">
        <w:t>is</w:t>
      </w:r>
      <w:r w:rsidR="004765CE">
        <w:t xml:space="preserve"> discussion remains restricted. Further research may be necessary to </w:t>
      </w:r>
      <w:r w:rsidR="00F7416C">
        <w:t>investigate the possibilities of quasi-paleo-modeling.</w:t>
      </w:r>
    </w:p>
    <w:p w14:paraId="1E9DA52F" w14:textId="52C218AF" w:rsidR="00733D32" w:rsidRDefault="00733D32" w:rsidP="00733D32">
      <w:pPr>
        <w:pStyle w:val="Heading3"/>
      </w:pPr>
      <w:r>
        <w:t xml:space="preserve">Limits </w:t>
      </w:r>
      <w:r w:rsidR="00EF69E7">
        <w:t>inverse modeling</w:t>
      </w:r>
    </w:p>
    <w:p w14:paraId="72B93920" w14:textId="04901C3E" w:rsidR="00EF69E7" w:rsidRPr="00EF69E7" w:rsidRDefault="00EF69E7" w:rsidP="00EF69E7">
      <w:r>
        <w:t>Proposed</w:t>
      </w:r>
    </w:p>
    <w:p w14:paraId="67BC7DDC" w14:textId="1CC364A5" w:rsidR="00733D32" w:rsidRDefault="00733D32" w:rsidP="00733D32">
      <w:pPr>
        <w:pStyle w:val="ListParagraph"/>
        <w:numPr>
          <w:ilvl w:val="0"/>
          <w:numId w:val="59"/>
        </w:numPr>
      </w:pPr>
      <w:r>
        <w:t>How much further can we simplify before losing too many details?</w:t>
      </w:r>
    </w:p>
    <w:p w14:paraId="7A4D0983" w14:textId="77777777" w:rsidR="00733D32" w:rsidRDefault="00733D32" w:rsidP="00733D32"/>
    <w:p w14:paraId="4FED9401" w14:textId="60C7B01F" w:rsidR="00C476C0" w:rsidRPr="00733D32" w:rsidRDefault="00C476C0" w:rsidP="00733D32">
      <w:pPr>
        <w:pStyle w:val="ListParagraph"/>
        <w:numPr>
          <w:ilvl w:val="0"/>
          <w:numId w:val="59"/>
        </w:numPr>
      </w:pPr>
      <w:r>
        <w:br w:type="page"/>
      </w:r>
    </w:p>
    <w:p w14:paraId="49BFAB72" w14:textId="4C664DD9" w:rsidR="002727A7" w:rsidRPr="002727A7" w:rsidRDefault="002727A7" w:rsidP="00CF243B">
      <w:pPr>
        <w:pStyle w:val="Heading2"/>
        <w:rPr>
          <w:sz w:val="36"/>
          <w:szCs w:val="36"/>
        </w:rPr>
      </w:pPr>
      <w:r>
        <w:lastRenderedPageBreak/>
        <w:t xml:space="preserve">Hydrochemical Facies Analyses for model optimization </w:t>
      </w:r>
    </w:p>
    <w:p w14:paraId="59210F3A" w14:textId="77777777" w:rsidR="002727A7" w:rsidRDefault="002727A7" w:rsidP="002727A7">
      <w:r>
        <w:t xml:space="preserve">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 A feasible investment for site specific models for groundwater management support may therefore be the acquisition of quality data. A balance between efficiency and accuracy may be easier obtained when introducing data to the model like the HyFA. </w:t>
      </w:r>
    </w:p>
    <w:p w14:paraId="6452039A" w14:textId="77777777" w:rsidR="002727A7" w:rsidRDefault="002727A7" w:rsidP="002727A7">
      <w:r>
        <w:t>The Hydrochemical Facies Analysis shows as notable difference with the modeled groundwater distribution using origin species (</w:t>
      </w:r>
      <w:r w:rsidRPr="00BD3499">
        <w:rPr>
          <w:highlight w:val="lightGray"/>
        </w:rPr>
        <w:t>Section 3.3.1.</w:t>
      </w:r>
      <w:r>
        <w:t xml:space="preserve">). The model results show two unconnected infiltrated groundwater regions, whereas the HyFA of (Stuyfzand, 1993) shows these artificially infiltrated groundwater regions are connected. Although unmentioned in his study, the horizontal sampling interval can be derived from </w:t>
      </w:r>
      <w:r w:rsidRPr="00500D73">
        <w:rPr>
          <w:highlight w:val="lightGray"/>
        </w:rPr>
        <w:t>Appendix A</w:t>
      </w:r>
      <w:r>
        <w:t xml:space="preserve">. 12 boreholes over the conservative approximation of a distance of 12km between Scheveningen and Katwijk, correspond to a conservative sampling interval of ~1km. The interpolation necessary to create a description of the subsurface as presented by (Stuyfzand, 1993) from data acquired with a sampling interval of 1km, could mean that this feature is represented well in the modeled groundwater distribution and unrepresented in the HyFA distribution.  </w:t>
      </w:r>
    </w:p>
    <w:p w14:paraId="39611B7D" w14:textId="77777777" w:rsidR="002727A7" w:rsidRDefault="002727A7" w:rsidP="002727A7">
      <w:r>
        <w:t>Nevertheless, the value of the HyFA as a tool to study the “path” of groundwater has proven to be fruitful for model validation by the results of this study. By using species (</w:t>
      </w:r>
      <w:r w:rsidRPr="00A44EDD">
        <w:rPr>
          <w:highlight w:val="lightGray"/>
        </w:rPr>
        <w:t>Section 2.5.2.</w:t>
      </w:r>
      <w:r>
        <w:t xml:space="preserve">), the model was able to reproduce a volume of artificially infiltrated fresh groundwater with the same order of magnitude as the HyFA. This confirms the hypothesis that HyFA is valuable for model validation over a relatively short time span. </w:t>
      </w:r>
    </w:p>
    <w:p w14:paraId="5D685D81" w14:textId="77777777" w:rsidR="002727A7" w:rsidRDefault="002727A7" w:rsidP="002727A7">
      <w:pPr>
        <w:rPr>
          <w:rFonts w:ascii="CMU Serif" w:eastAsiaTheme="majorEastAsia" w:hAnsi="CMU Serif" w:cs="CMU Serif"/>
          <w:sz w:val="28"/>
          <w:szCs w:val="28"/>
        </w:rPr>
      </w:pPr>
      <w:r>
        <w:t>Coming back to the statement by (Langevin and Panday, 2012) on the future of groundwater modeling: “[In the future] we will use models more effectively to not only seek solutions but also analyze data significance and guide further collection efforts toward minimizing uncertainty in predictions”, the significance of groundwater salinity data and HyFA have proven to be insightful for investigating a coastal fresh groundwater reservoir. When the efforts of (Stuyfzand, 1993) are incorporated in an early phase of a project, and groundwater samples are acquired simultaneously with collection of hydraulic head data and groundwater salinity data from boreholes, the use of HyFA combined with a modeling practice described in this study may be feasible to incorporate in groundwater modeling practice. For the aim of the original model (investigating the feasibility of brackish groundwater as a source of drinking water), early incorporation of the HyFA data to the model may have inferred the use of an even larger horizontal cell size.</w:t>
      </w:r>
    </w:p>
    <w:p w14:paraId="07D80891" w14:textId="77777777" w:rsidR="002727A7" w:rsidRDefault="002727A7" w:rsidP="002727A7">
      <w:pPr>
        <w:jc w:val="left"/>
        <w:rPr>
          <w:rFonts w:ascii="CMU Serif" w:eastAsiaTheme="majorEastAsia" w:hAnsi="CMU Serif" w:cs="CMU Serif"/>
          <w:sz w:val="28"/>
          <w:szCs w:val="28"/>
        </w:rPr>
      </w:pPr>
      <w:r>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5CD5946F" w14:textId="77777777" w:rsidR="007A71D5" w:rsidRDefault="007A71D5">
      <w:pPr>
        <w:jc w:val="left"/>
        <w:rPr>
          <w:rFonts w:ascii="CMU Serif" w:eastAsiaTheme="majorEastAsia" w:hAnsi="CMU Serif" w:cs="CMU Serif"/>
          <w:sz w:val="36"/>
          <w:szCs w:val="36"/>
        </w:rPr>
      </w:pPr>
      <w:r>
        <w:br w:type="page"/>
      </w:r>
    </w:p>
    <w:p w14:paraId="6ADFF3D9" w14:textId="5B335F22" w:rsidR="00612948" w:rsidRDefault="007A71D5" w:rsidP="00612948">
      <w:pPr>
        <w:pStyle w:val="Heading1"/>
      </w:pPr>
      <w:r>
        <w:lastRenderedPageBreak/>
        <w:t>Recommendations</w:t>
      </w:r>
    </w:p>
    <w:p w14:paraId="5E075ACD" w14:textId="77777777" w:rsidR="007A71D5" w:rsidRPr="007A71D5" w:rsidRDefault="007A71D5" w:rsidP="007A71D5"/>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20B5F30" w14:textId="512507C5" w:rsidR="00926CD5" w:rsidRPr="00926CD5" w:rsidRDefault="00926CD5" w:rsidP="005907BF">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3"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4"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5"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6"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proofErr w:type="spellStart"/>
      <w:r w:rsidRPr="00E6661D">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 xml:space="preserve">e method and its application in Bangladesh and the </w:t>
      </w:r>
      <w:r>
        <w:lastRenderedPageBreak/>
        <w:t>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07A8744" w14:textId="77777777" w:rsidR="00C34569" w:rsidRDefault="00823CB5">
      <w:pPr>
        <w:jc w:val="left"/>
      </w:pPr>
      <w:r w:rsidRPr="00823CB5">
        <w:t>Langevin C. D., Panday, S. (2012) Futu</w:t>
      </w:r>
      <w:r>
        <w:t xml:space="preserve">re of Groundwater Modeling , USGS., Vol. 50, No. 3–GROUND WATER–May-June 2012. </w:t>
      </w:r>
      <w:proofErr w:type="spellStart"/>
      <w:r>
        <w:t>doi</w:t>
      </w:r>
      <w:proofErr w:type="spellEnd"/>
      <w:r>
        <w:t>: 10.1111/j.1745-6584.2012.00937.x</w:t>
      </w:r>
    </w:p>
    <w:p w14:paraId="588D9E18" w14:textId="77777777" w:rsidR="002A38A5" w:rsidRDefault="00C34569">
      <w:pPr>
        <w:jc w:val="left"/>
      </w:pPr>
      <w:r>
        <w:t xml:space="preserve">Clarke, R.T., 1973. A review of some mathematical models used in hydrology, with observations on their calibration and use. J. </w:t>
      </w:r>
      <w:proofErr w:type="spellStart"/>
      <w:r>
        <w:t>Hydrol</w:t>
      </w:r>
      <w:proofErr w:type="spellEnd"/>
      <w:r>
        <w:t xml:space="preserve">., 19: 1-20. </w:t>
      </w:r>
    </w:p>
    <w:p w14:paraId="34FD5A40" w14:textId="2D581D16" w:rsidR="00BD5259" w:rsidRDefault="002A38A5">
      <w:pPr>
        <w:jc w:val="left"/>
      </w:pPr>
      <w:r w:rsidRPr="002A38A5">
        <w:t xml:space="preserve">Oxford University Press. (n.d.) Emotional Intelligence. Oxford English dictionary. Retrieved </w:t>
      </w:r>
      <w:r>
        <w:t>23-05-2023</w:t>
      </w:r>
      <w:r w:rsidRPr="002A38A5">
        <w:t>, from</w:t>
      </w:r>
      <w:r w:rsidR="001373F4">
        <w:t xml:space="preserve">: </w:t>
      </w:r>
      <w:hyperlink r:id="rId47" w:history="1">
        <w:r w:rsidR="001373F4" w:rsidRPr="00167665">
          <w:rPr>
            <w:rStyle w:val="Hyperlink"/>
          </w:rPr>
          <w:t>https://www.oxfordlearnersdictionaries.com/definition/english/empirical#:~:text=%2F%C9%AAm%CB%88p%C9%AAr%C9%AAkl%2F,rather%20than%20ideas%20or%20theories</w:t>
        </w:r>
      </w:hyperlink>
      <w:r>
        <w:t xml:space="preserve"> </w:t>
      </w:r>
    </w:p>
    <w:p w14:paraId="2A9FD281" w14:textId="77777777" w:rsidR="00B8248A" w:rsidRDefault="00552914">
      <w:pPr>
        <w:jc w:val="left"/>
      </w:pPr>
      <w:r w:rsidRPr="00552914">
        <w:rPr>
          <w:lang w:val="nl-NL"/>
        </w:rPr>
        <w:t>Arcadis, Deltares, KWR. (</w:t>
      </w:r>
      <w:r>
        <w:rPr>
          <w:lang w:val="nl-NL"/>
        </w:rPr>
        <w:t>2019</w:t>
      </w:r>
      <w:r w:rsidRPr="00552914">
        <w:rPr>
          <w:lang w:val="nl-NL"/>
        </w:rPr>
        <w:t xml:space="preserve">). Vergroten overbruggingsvermogen: naar een robuuste strategische zoetwatervoorraad. </w:t>
      </w:r>
      <w:r>
        <w:t>Amersfoort: Allied Waters.</w:t>
      </w:r>
      <w:r>
        <w:t xml:space="preserve"> (Dutch)</w:t>
      </w:r>
      <w:r w:rsidR="001373F4">
        <w:t xml:space="preserve">. </w:t>
      </w:r>
      <w:r w:rsidR="001373F4" w:rsidRPr="001373F4">
        <w:rPr>
          <w:i/>
          <w:iCs/>
        </w:rPr>
        <w:t>English</w:t>
      </w:r>
      <w:r w:rsidRPr="001373F4">
        <w:rPr>
          <w:i/>
          <w:iCs/>
        </w:rPr>
        <w:t xml:space="preserve"> translation</w:t>
      </w:r>
      <w:r>
        <w:t xml:space="preserve">: Increasing bridging capacity: towards a robust and strategic fresh water supply. </w:t>
      </w:r>
    </w:p>
    <w:p w14:paraId="391253DB" w14:textId="77777777" w:rsidR="00CA7B7E" w:rsidRDefault="00B8248A">
      <w:pPr>
        <w:jc w:val="left"/>
      </w:pPr>
      <w:r>
        <w:t xml:space="preserve">Chen, J. H., (1973). </w:t>
      </w:r>
      <w:r>
        <w:t>Numerical Boundary Conditions and Computational Modes</w:t>
      </w:r>
      <w:r>
        <w:t>.</w:t>
      </w:r>
      <w:r>
        <w:t xml:space="preserve"> Geophysical Fluid Dynamics Laboratory/NOAA, Princeton University, Princeton, New Jersey 08540 </w:t>
      </w:r>
    </w:p>
    <w:p w14:paraId="2E154CD0" w14:textId="77777777" w:rsidR="00E51541" w:rsidRDefault="00E51541">
      <w:pPr>
        <w:jc w:val="left"/>
      </w:pPr>
      <w:r>
        <w:t xml:space="preserve">Bear, J. 1979. Hydraulics of Groundwater. New York: </w:t>
      </w:r>
      <w:proofErr w:type="spellStart"/>
      <w:r>
        <w:t>McGrawHill</w:t>
      </w:r>
      <w:proofErr w:type="spellEnd"/>
      <w:r>
        <w:t>.</w:t>
      </w:r>
    </w:p>
    <w:p w14:paraId="0C11F888" w14:textId="77777777" w:rsidR="00B54C39" w:rsidRDefault="00E51541">
      <w:pPr>
        <w:jc w:val="left"/>
      </w:pPr>
      <w:proofErr w:type="spellStart"/>
      <w:r>
        <w:t>Senger</w:t>
      </w:r>
      <w:proofErr w:type="spellEnd"/>
      <w:r>
        <w:t>, R.K., and G.E. Fogg. 1990. Stream functions and equivalent freshwater heads for modeling regional flow of variable-density groundwater. 1. Review of theory and verification. Water Resources Research 26, no. 9: 2089–2096.</w:t>
      </w:r>
      <w:r>
        <w:t xml:space="preserve"> </w:t>
      </w:r>
    </w:p>
    <w:p w14:paraId="1F58DCE5" w14:textId="77777777" w:rsidR="00B54C39" w:rsidRDefault="00B54C39">
      <w:pPr>
        <w:jc w:val="left"/>
      </w:pPr>
      <w:proofErr w:type="spellStart"/>
      <w:r>
        <w:t>Holzbecher</w:t>
      </w:r>
      <w:proofErr w:type="spellEnd"/>
      <w:r>
        <w:t xml:space="preserve">, E. 1998. Modeling Density-Driven Flow in Porous Media: Principles, </w:t>
      </w:r>
      <w:proofErr w:type="spellStart"/>
      <w:r>
        <w:t>Numerics</w:t>
      </w:r>
      <w:proofErr w:type="spellEnd"/>
      <w:r>
        <w:t>, Software. Berlin Heidelberg, Germany: Springer-Verlag.</w:t>
      </w:r>
    </w:p>
    <w:p w14:paraId="4461B490" w14:textId="77777777" w:rsidR="00EF69E7" w:rsidRDefault="00B54C39">
      <w:pPr>
        <w:jc w:val="left"/>
      </w:pPr>
      <w:r w:rsidRPr="00B54C39">
        <w:rPr>
          <w:lang w:val="nl-NL"/>
        </w:rPr>
        <w:t xml:space="preserve">Oude Essink, G.H.P. 1998. </w:t>
      </w:r>
      <w:r>
        <w:t>MOC3D adapted to simulate 3D density-dependent groundwater flow. In Proceedings of MODFLOW ’98 Conference at the International Ground Water Modeling Center, vol. 1, 291–300. Golden, Colorado: Colorado School of Mines.</w:t>
      </w:r>
      <w:r>
        <w:t xml:space="preserve"> </w:t>
      </w:r>
    </w:p>
    <w:p w14:paraId="0F5824AE" w14:textId="2EA35F9D" w:rsidR="0063660E" w:rsidRPr="00823CB5" w:rsidRDefault="00EF69E7">
      <w:pPr>
        <w:jc w:val="left"/>
      </w:pPr>
      <w:r>
        <w:t xml:space="preserve">Vermeulen, P. T. M., C. B. M. </w:t>
      </w:r>
      <w:proofErr w:type="spellStart"/>
      <w:r>
        <w:t>te</w:t>
      </w:r>
      <w:proofErr w:type="spellEnd"/>
      <w:r>
        <w:t xml:space="preserve"> </w:t>
      </w:r>
      <w:proofErr w:type="spellStart"/>
      <w:r>
        <w:t>Stroet</w:t>
      </w:r>
      <w:proofErr w:type="spellEnd"/>
      <w:r>
        <w:t xml:space="preserve">, and A. W. </w:t>
      </w:r>
      <w:proofErr w:type="spellStart"/>
      <w:r>
        <w:t>Heemink</w:t>
      </w:r>
      <w:proofErr w:type="spellEnd"/>
      <w:r>
        <w:t xml:space="preserve"> (2006), Model inversion of transient nonlinear groundwater flow models using model reduction, Water </w:t>
      </w:r>
      <w:proofErr w:type="spellStart"/>
      <w:r>
        <w:t>Resour</w:t>
      </w:r>
      <w:proofErr w:type="spellEnd"/>
      <w:r>
        <w:t>. Res., 42, W09417, doi:10.1029/2005WR004536.</w:t>
      </w:r>
      <w:r>
        <w:t xml:space="preserve"> </w:t>
      </w:r>
      <w:r w:rsidR="0063660E" w:rsidRPr="00823CB5">
        <w:br w:type="page"/>
      </w:r>
    </w:p>
    <w:p w14:paraId="2116577E" w14:textId="431F13D1" w:rsidR="0063660E" w:rsidRDefault="0063660E" w:rsidP="00F269B2">
      <w:pPr>
        <w:pStyle w:val="Heading1"/>
      </w:pPr>
      <w:r>
        <w:lastRenderedPageBreak/>
        <w:t>Appendix</w:t>
      </w:r>
      <w:r w:rsidR="00E332B5">
        <w:t xml:space="preserve"> A: </w:t>
      </w:r>
      <w:r w:rsidR="00653CAF">
        <w:t xml:space="preserve">Interpretation of </w:t>
      </w:r>
      <w:r w:rsidR="00E332B5">
        <w:t>hydrochemical longitudinal cross section</w:t>
      </w:r>
    </w:p>
    <w:p w14:paraId="60E0F064" w14:textId="77777777" w:rsidR="00F64392" w:rsidRPr="00F64392" w:rsidRDefault="00F64392" w:rsidP="00F64392"/>
    <w:p w14:paraId="3788A63E" w14:textId="0D2FEE16" w:rsidR="00B6077E" w:rsidRDefault="00B6077E" w:rsidP="00E332B5">
      <w:r>
        <w:t>ADD AS PDF</w:t>
      </w:r>
    </w:p>
    <w:p w14:paraId="02CD8595" w14:textId="77777777" w:rsidR="00B6077E" w:rsidRDefault="00B6077E">
      <w:pPr>
        <w:jc w:val="left"/>
      </w:pPr>
      <w:r>
        <w:br w:type="page"/>
      </w:r>
    </w:p>
    <w:p w14:paraId="699ED3CA" w14:textId="4E8FAC12" w:rsidR="00E332B5" w:rsidRDefault="00B6077E" w:rsidP="00B6077E">
      <w:pPr>
        <w:pStyle w:val="Heading1"/>
      </w:pPr>
      <w:r>
        <w:lastRenderedPageBreak/>
        <w:t xml:space="preserve">Appendix B: </w:t>
      </w:r>
      <w:r w:rsidR="00653CAF">
        <w:t>Interpretation of</w:t>
      </w:r>
      <w:r>
        <w:t xml:space="preserve"> hydrochemical </w:t>
      </w:r>
      <w:r w:rsidR="00F64392">
        <w:t>perpendicular</w:t>
      </w:r>
      <w:r>
        <w:t xml:space="preserve"> cross section</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48"/>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1D8BB170" w:rsidR="00A8336F" w:rsidRDefault="00102B29" w:rsidP="00102B29">
      <w:pPr>
        <w:pStyle w:val="Heading1"/>
      </w:pPr>
      <w:r>
        <w:lastRenderedPageBreak/>
        <w:t xml:space="preserve">Appendix C: </w:t>
      </w:r>
      <w:r w:rsidR="00462910">
        <w:t>D</w:t>
      </w:r>
      <w:r>
        <w:t>etailed script structure</w:t>
      </w:r>
    </w:p>
    <w:p w14:paraId="181AECBC" w14:textId="41D4832D" w:rsidR="00A8336F" w:rsidRDefault="00A8336F">
      <w:pPr>
        <w:jc w:val="left"/>
        <w:rPr>
          <w:rFonts w:ascii="CMU Serif" w:eastAsiaTheme="majorEastAsia" w:hAnsi="CMU Serif" w:cs="CMU Serif"/>
          <w:sz w:val="36"/>
          <w:szCs w:val="36"/>
        </w:rPr>
      </w:pPr>
      <w:r>
        <w:br w:type="page"/>
      </w:r>
    </w:p>
    <w:p w14:paraId="3C25272D" w14:textId="056AFE6C" w:rsidR="00102B29" w:rsidRDefault="00A8336F" w:rsidP="00102B29">
      <w:pPr>
        <w:pStyle w:val="Heading1"/>
      </w:pPr>
      <w:r>
        <w:lastRenderedPageBreak/>
        <w:t>Appendix D: Intermediate calibration results</w:t>
      </w:r>
    </w:p>
    <w:p w14:paraId="007A0B9E" w14:textId="77777777" w:rsidR="00A8336F" w:rsidRPr="00A8336F" w:rsidRDefault="00A8336F" w:rsidP="00A8336F"/>
    <w:sectPr w:rsidR="00A8336F" w:rsidRPr="00A833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4" w:author="Justus Krantz" w:date="2023-05-10T12:14:00Z" w:initials="JK">
    <w:p w14:paraId="783C0A4A" w14:textId="77777777" w:rsidR="00C172A3" w:rsidRDefault="00C172A3" w:rsidP="00C172A3">
      <w:pPr>
        <w:pStyle w:val="CommentText"/>
        <w:jc w:val="left"/>
      </w:pPr>
      <w:r>
        <w:rPr>
          <w:rStyle w:val="CommentReference"/>
        </w:rPr>
        <w:annotationRef/>
      </w:r>
      <w:r>
        <w:t>Needs more extensive explanation?</w:t>
      </w:r>
    </w:p>
  </w:comment>
  <w:comment w:id="5" w:author="Justus Krantz" w:date="2023-05-10T12:08:00Z" w:initials="JK">
    <w:p w14:paraId="3263A874" w14:textId="77777777" w:rsidR="00C172A3" w:rsidRDefault="00C172A3" w:rsidP="00C172A3">
      <w:pPr>
        <w:pStyle w:val="CommentText"/>
        <w:jc w:val="left"/>
      </w:pPr>
      <w:r>
        <w:rPr>
          <w:rStyle w:val="CommentReference"/>
        </w:rPr>
        <w:annotationRef/>
      </w:r>
      <w:r>
        <w:t>Figure needs improvement, Study area needs to be highlighted</w:t>
      </w:r>
    </w:p>
  </w:comment>
  <w:comment w:id="6" w:author="Justus Krantz" w:date="2023-05-11T12:10:00Z" w:initials="JK">
    <w:p w14:paraId="47F12594" w14:textId="77777777" w:rsidR="00C172A3" w:rsidRDefault="00C172A3" w:rsidP="00C172A3">
      <w:pPr>
        <w:pStyle w:val="CommentText"/>
        <w:jc w:val="left"/>
      </w:pPr>
      <w:r>
        <w:rPr>
          <w:rStyle w:val="CommentReference"/>
        </w:rPr>
        <w:annotationRef/>
      </w:r>
      <w:r>
        <w:t>What does this mean for the calculated fresh-saline interface, is this really the fresh-brackish interface? Look to Oude Essink</w:t>
      </w:r>
    </w:p>
  </w:comment>
  <w:comment w:id="7" w:author="Justus Krantz" w:date="2023-05-11T13:50:00Z" w:initials="JK">
    <w:p w14:paraId="093B7E3A" w14:textId="77777777" w:rsidR="00C172A3" w:rsidRDefault="00C172A3" w:rsidP="00C172A3">
      <w:pPr>
        <w:pStyle w:val="CommentText"/>
        <w:jc w:val="left"/>
      </w:pPr>
      <w:r>
        <w:rPr>
          <w:rStyle w:val="CommentReference"/>
        </w:rPr>
        <w:annotationRef/>
      </w:r>
      <w:r>
        <w:t>In the presented plots in the results, the fresh-saline interface is really the fresh-brackish grounwdwater interface</w:t>
      </w:r>
    </w:p>
  </w:comment>
  <w:comment w:id="8" w:author="Justus Krantz" w:date="2023-05-11T13:58:00Z" w:initials="JK">
    <w:p w14:paraId="4A663A48" w14:textId="77777777" w:rsidR="00C172A3" w:rsidRDefault="00C172A3" w:rsidP="00C172A3">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9" w:author="Justus Krantz" w:date="2023-05-11T14:00:00Z" w:initials="JK">
    <w:p w14:paraId="4ED6B35F" w14:textId="77777777" w:rsidR="00C172A3" w:rsidRDefault="00C172A3" w:rsidP="00C172A3">
      <w:pPr>
        <w:pStyle w:val="CommentText"/>
        <w:jc w:val="left"/>
      </w:pPr>
      <w:r>
        <w:rPr>
          <w:rStyle w:val="CommentReference"/>
        </w:rPr>
        <w:annotationRef/>
      </w:r>
      <w:r>
        <w:t>Discuss with Huite?</w:t>
      </w:r>
    </w:p>
  </w:comment>
  <w:comment w:id="10" w:author="Justus Krantz" w:date="2023-05-11T14:54:00Z" w:initials="JK">
    <w:p w14:paraId="1DAC2DD6" w14:textId="77777777" w:rsidR="00C172A3" w:rsidRDefault="00C172A3" w:rsidP="00C172A3">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11" w:author="Justus Krantz" w:date="2023-05-17T14:29:00Z" w:initials="JK">
    <w:p w14:paraId="71673AEA" w14:textId="77777777" w:rsidR="00C172A3" w:rsidRDefault="00C172A3" w:rsidP="00C172A3">
      <w:pPr>
        <w:pStyle w:val="CommentText"/>
        <w:jc w:val="left"/>
      </w:pPr>
      <w:r>
        <w:rPr>
          <w:rStyle w:val="CommentReference"/>
        </w:rPr>
        <w:annotationRef/>
      </w:r>
      <w:r>
        <w:t>So where is the fresh-saline interface? Or name it a fresh-brackish groundwater interface</w:t>
      </w:r>
    </w:p>
  </w:comment>
  <w:comment w:id="12"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13"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14"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15" w:author="Justus Krantz" w:date="2023-05-18T10:02:00Z" w:initials="JK">
    <w:p w14:paraId="24BBC4AB" w14:textId="77777777" w:rsidR="001976F7" w:rsidRDefault="001976F7" w:rsidP="00CF6154">
      <w:pPr>
        <w:pStyle w:val="CommentText"/>
        <w:jc w:val="left"/>
      </w:pPr>
      <w:r>
        <w:rPr>
          <w:rStyle w:val="CommentReference"/>
        </w:rPr>
        <w:annotationRef/>
      </w:r>
      <w:r>
        <w:t>Move to discussion? Of importance for the f/s interface development, or also mention here?</w:t>
      </w:r>
    </w:p>
  </w:comment>
  <w:comment w:id="16" w:author="Justus Krantz" w:date="2023-05-17T16:28:00Z" w:initials="JK">
    <w:p w14:paraId="3A38BF8C" w14:textId="51676A84"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17"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18"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19"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0"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1" w:author="Justus Krantz" w:date="2023-05-23T17:41:00Z" w:initials="JK">
    <w:p w14:paraId="0BA54C1A" w14:textId="77777777" w:rsidR="00500D73" w:rsidRDefault="00500D73" w:rsidP="001C53AC">
      <w:pPr>
        <w:pStyle w:val="CommentText"/>
        <w:jc w:val="left"/>
      </w:pPr>
      <w:r>
        <w:rPr>
          <w:rStyle w:val="CommentReference"/>
        </w:rPr>
        <w:annotationRef/>
      </w:r>
      <w:r>
        <w:t>Add horizontal scale, referred to in discussion, when compared to sampling interval of Stuyfzand</w:t>
      </w:r>
    </w:p>
  </w:comment>
  <w:comment w:id="22" w:author="Justus Krantz" w:date="2023-05-16T16:39:00Z" w:initials="JK">
    <w:p w14:paraId="4D5FE564" w14:textId="6EFCA5ED"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3"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4" w:author="Justus Krantz" w:date="2023-05-25T09:43:00Z" w:initials="JK">
    <w:p w14:paraId="76AD446D" w14:textId="77777777" w:rsidR="00A0417F" w:rsidRDefault="00A0417F" w:rsidP="00AD4469">
      <w:pPr>
        <w:pStyle w:val="CommentText"/>
        <w:jc w:val="left"/>
      </w:pPr>
      <w:r>
        <w:rPr>
          <w:rStyle w:val="CommentReference"/>
        </w:rPr>
        <w:annotationRef/>
      </w:r>
      <w:r>
        <w:rPr>
          <w:lang w:val="nl-NL"/>
        </w:rPr>
        <w:t>Is there any reference to this?</w:t>
      </w:r>
    </w:p>
  </w:comment>
  <w:comment w:id="26" w:author="Justus Krantz" w:date="2023-05-18T10:52:00Z" w:initials="JK">
    <w:p w14:paraId="58BB1AB8" w14:textId="77777777" w:rsidR="00A0417F" w:rsidRDefault="00A0417F" w:rsidP="00A0417F">
      <w:pPr>
        <w:pStyle w:val="CommentText"/>
        <w:jc w:val="left"/>
      </w:pPr>
      <w:r>
        <w:rPr>
          <w:rStyle w:val="CommentReference"/>
        </w:rPr>
        <w:annotationRef/>
      </w:r>
      <w:r>
        <w:t>Mention before, during methods that the f/s interface is interpreted as the f/b interface in this study?</w:t>
      </w:r>
    </w:p>
  </w:comment>
  <w:comment w:id="25" w:author="Justus Krantz" w:date="2023-05-25T09:32:00Z" w:initials="JK">
    <w:p w14:paraId="1CFCF7B6" w14:textId="77777777" w:rsidR="00A0417F" w:rsidRDefault="00A0417F" w:rsidP="00A0417F">
      <w:pPr>
        <w:pStyle w:val="CommentText"/>
        <w:jc w:val="left"/>
      </w:pPr>
      <w:r>
        <w:rPr>
          <w:rStyle w:val="CommentReference"/>
        </w:rPr>
        <w:annotationRef/>
      </w:r>
      <w:r>
        <w:rPr>
          <w:lang w:val="nl-NL"/>
        </w:rPr>
        <w:t>Move to results?</w:t>
      </w:r>
    </w:p>
  </w:comment>
  <w:comment w:id="27" w:author="Justus Krantz" w:date="2023-05-17T17:58:00Z" w:initials="JK">
    <w:p w14:paraId="101C3EA5" w14:textId="4FF4EC9A" w:rsidR="00FF6FAC" w:rsidRDefault="00FF6FAC" w:rsidP="006B1B89">
      <w:pPr>
        <w:pStyle w:val="CommentText"/>
        <w:jc w:val="left"/>
      </w:pPr>
      <w:r>
        <w:rPr>
          <w:rStyle w:val="CommentReference"/>
        </w:rPr>
        <w:annotationRef/>
      </w:r>
      <w:r>
        <w:t>Do the same for hydraulic heads?</w:t>
      </w:r>
    </w:p>
  </w:comment>
  <w:comment w:id="28" w:author="Justus Krantz" w:date="2023-05-25T09:24:00Z" w:initials="JK">
    <w:p w14:paraId="08AC548C" w14:textId="2BA51135" w:rsidR="007A71D5" w:rsidRDefault="007A71D5" w:rsidP="00EA1725">
      <w:pPr>
        <w:pStyle w:val="CommentText"/>
        <w:jc w:val="left"/>
      </w:pPr>
      <w:r>
        <w:rPr>
          <w:rStyle w:val="CommentReference"/>
        </w:rPr>
        <w:annotationRef/>
      </w:r>
      <w:r>
        <w:rPr>
          <w:lang w:val="nl-NL"/>
        </w:rPr>
        <w:t>Inbetween two discussions: empiricism or vertical flow? Actually, the flow discussed here is horizontal. Look into further reorganizing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783C0A4A" w15:done="0"/>
  <w15:commentEx w15:paraId="3263A874" w15:done="0"/>
  <w15:commentEx w15:paraId="47F12594" w15:done="1"/>
  <w15:commentEx w15:paraId="093B7E3A" w15:paraIdParent="47F12594" w15:done="1"/>
  <w15:commentEx w15:paraId="4A663A48" w15:paraIdParent="47F12594" w15:done="1"/>
  <w15:commentEx w15:paraId="4ED6B35F" w15:paraIdParent="47F12594" w15:done="1"/>
  <w15:commentEx w15:paraId="1DAC2DD6" w15:paraIdParent="47F12594" w15:done="1"/>
  <w15:commentEx w15:paraId="71673AEA" w15:done="0"/>
  <w15:commentEx w15:paraId="134DFE62" w15:done="0"/>
  <w15:commentEx w15:paraId="6AC915DD" w15:done="0"/>
  <w15:commentEx w15:paraId="351776B9" w15:done="0"/>
  <w15:commentEx w15:paraId="24BBC4AB" w15:done="0"/>
  <w15:commentEx w15:paraId="3A38BF8C" w15:done="0"/>
  <w15:commentEx w15:paraId="3CC9B36D" w15:done="1"/>
  <w15:commentEx w15:paraId="5693C3EB" w15:done="0"/>
  <w15:commentEx w15:paraId="3E59D9F8" w15:done="0"/>
  <w15:commentEx w15:paraId="7B361D30" w15:done="0"/>
  <w15:commentEx w15:paraId="0BA54C1A" w15:done="0"/>
  <w15:commentEx w15:paraId="4D5FE564" w15:done="0"/>
  <w15:commentEx w15:paraId="0DF4BF80" w15:done="1"/>
  <w15:commentEx w15:paraId="76AD446D" w15:done="0"/>
  <w15:commentEx w15:paraId="58BB1AB8" w15:done="0"/>
  <w15:commentEx w15:paraId="1CFCF7B6" w15:done="0"/>
  <w15:commentEx w15:paraId="101C3EA5" w15:done="0"/>
  <w15:commentEx w15:paraId="08AC54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06093D" w16cex:dateUtc="2023-05-10T10:14:00Z"/>
  <w16cex:commentExtensible w16cex:durableId="280607B4" w16cex:dateUtc="2023-05-10T10:08:00Z"/>
  <w16cex:commentExtensible w16cex:durableId="28173DA4" w16cex:dateUtc="2023-05-11T10:10:00Z"/>
  <w16cex:commentExtensible w16cex:durableId="28173DA3" w16cex:dateUtc="2023-05-11T11:50:00Z"/>
  <w16cex:commentExtensible w16cex:durableId="28173DA2" w16cex:dateUtc="2023-05-11T11:58:00Z"/>
  <w16cex:commentExtensible w16cex:durableId="28173DA1" w16cex:dateUtc="2023-05-11T12:00:00Z"/>
  <w16cex:commentExtensible w16cex:durableId="28173DA0" w16cex:dateUtc="2023-05-11T12:54:00Z"/>
  <w16cex:commentExtensible w16cex:durableId="28173D9F" w16cex:dateUtc="2023-05-17T12:29:00Z"/>
  <w16cex:commentExtensible w16cex:durableId="280F5952" w16cex:dateUtc="2023-05-17T11:46:00Z"/>
  <w16cex:commentExtensible w16cex:durableId="27FF7A1B" w16cex:dateUtc="2023-05-05T10:50:00Z"/>
  <w16cex:commentExtensible w16cex:durableId="280F3012" w16cex:dateUtc="2023-05-17T08:50:00Z"/>
  <w16cex:commentExtensible w16cex:durableId="28107649" w16cex:dateUtc="2023-05-18T08:02: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177953" w16cex:dateUtc="2023-05-23T15:41:00Z"/>
  <w16cex:commentExtensible w16cex:durableId="280E3041" w16cex:dateUtc="2023-05-16T14:39:00Z"/>
  <w16cex:commentExtensible w16cex:durableId="280F533C" w16cex:dateUtc="2023-05-17T11:21:00Z"/>
  <w16cex:commentExtensible w16cex:durableId="2819B418" w16cex:dateUtc="2023-05-25T07:43:00Z"/>
  <w16cex:commentExtensible w16cex:durableId="28108206" w16cex:dateUtc="2023-05-18T08:52:00Z"/>
  <w16cex:commentExtensible w16cex:durableId="2819A993" w16cex:dateUtc="2023-05-25T07:32:00Z"/>
  <w16cex:commentExtensible w16cex:durableId="280F9451" w16cex:dateUtc="2023-05-17T15:58:00Z"/>
  <w16cex:commentExtensible w16cex:durableId="2819A7B4" w16cex:dateUtc="2023-05-25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783C0A4A" w16cid:durableId="2806093D"/>
  <w16cid:commentId w16cid:paraId="3263A874" w16cid:durableId="280607B4"/>
  <w16cid:commentId w16cid:paraId="47F12594" w16cid:durableId="28173DA4"/>
  <w16cid:commentId w16cid:paraId="093B7E3A" w16cid:durableId="28173DA3"/>
  <w16cid:commentId w16cid:paraId="4A663A48" w16cid:durableId="28173DA2"/>
  <w16cid:commentId w16cid:paraId="4ED6B35F" w16cid:durableId="28173DA1"/>
  <w16cid:commentId w16cid:paraId="1DAC2DD6" w16cid:durableId="28173DA0"/>
  <w16cid:commentId w16cid:paraId="71673AEA" w16cid:durableId="28173D9F"/>
  <w16cid:commentId w16cid:paraId="134DFE62" w16cid:durableId="280F5952"/>
  <w16cid:commentId w16cid:paraId="6AC915DD" w16cid:durableId="27FF7A1B"/>
  <w16cid:commentId w16cid:paraId="351776B9" w16cid:durableId="280F3012"/>
  <w16cid:commentId w16cid:paraId="24BBC4AB" w16cid:durableId="28107649"/>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0BA54C1A" w16cid:durableId="28177953"/>
  <w16cid:commentId w16cid:paraId="4D5FE564" w16cid:durableId="280E3041"/>
  <w16cid:commentId w16cid:paraId="0DF4BF80" w16cid:durableId="280F533C"/>
  <w16cid:commentId w16cid:paraId="76AD446D" w16cid:durableId="2819B418"/>
  <w16cid:commentId w16cid:paraId="58BB1AB8" w16cid:durableId="28108206"/>
  <w16cid:commentId w16cid:paraId="1CFCF7B6" w16cid:durableId="2819A993"/>
  <w16cid:commentId w16cid:paraId="101C3EA5" w16cid:durableId="280F9451"/>
  <w16cid:commentId w16cid:paraId="08AC548C" w16cid:durableId="2819A7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4A103F"/>
    <w:multiLevelType w:val="hybridMultilevel"/>
    <w:tmpl w:val="9C9481A8"/>
    <w:lvl w:ilvl="0" w:tplc="13D89ED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30"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4"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D6D2F5A"/>
    <w:multiLevelType w:val="hybridMultilevel"/>
    <w:tmpl w:val="7ABE5506"/>
    <w:lvl w:ilvl="0" w:tplc="304E7F34">
      <w:start w:val="4"/>
      <w:numFmt w:val="bullet"/>
      <w:lvlText w:val=""/>
      <w:lvlJc w:val="left"/>
      <w:pPr>
        <w:ind w:left="360" w:hanging="360"/>
      </w:pPr>
      <w:rPr>
        <w:rFonts w:ascii="Symbol" w:eastAsiaTheme="minorHAnsi" w:hAnsi="Symbol" w:cs="CMU Concrete"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E8639AF"/>
    <w:multiLevelType w:val="hybridMultilevel"/>
    <w:tmpl w:val="0F3CF304"/>
    <w:lvl w:ilvl="0" w:tplc="304E7F34">
      <w:start w:val="4"/>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3"/>
  </w:num>
  <w:num w:numId="2" w16cid:durableId="2011827998">
    <w:abstractNumId w:val="20"/>
  </w:num>
  <w:num w:numId="3" w16cid:durableId="1854681226">
    <w:abstractNumId w:val="18"/>
  </w:num>
  <w:num w:numId="4" w16cid:durableId="670838836">
    <w:abstractNumId w:val="6"/>
  </w:num>
  <w:num w:numId="5" w16cid:durableId="525825036">
    <w:abstractNumId w:val="28"/>
  </w:num>
  <w:num w:numId="6" w16cid:durableId="139924316">
    <w:abstractNumId w:val="34"/>
  </w:num>
  <w:num w:numId="7" w16cid:durableId="1427187074">
    <w:abstractNumId w:val="12"/>
  </w:num>
  <w:num w:numId="8" w16cid:durableId="125240728">
    <w:abstractNumId w:val="23"/>
  </w:num>
  <w:num w:numId="9" w16cid:durableId="1822692343">
    <w:abstractNumId w:val="9"/>
  </w:num>
  <w:num w:numId="10" w16cid:durableId="1311666632">
    <w:abstractNumId w:val="24"/>
  </w:num>
  <w:num w:numId="11" w16cid:durableId="1372026003">
    <w:abstractNumId w:val="0"/>
  </w:num>
  <w:num w:numId="12" w16cid:durableId="256600107">
    <w:abstractNumId w:val="4"/>
  </w:num>
  <w:num w:numId="13" w16cid:durableId="950625001">
    <w:abstractNumId w:val="27"/>
  </w:num>
  <w:num w:numId="14" w16cid:durableId="290088445">
    <w:abstractNumId w:val="21"/>
  </w:num>
  <w:num w:numId="15" w16cid:durableId="209463986">
    <w:abstractNumId w:val="15"/>
  </w:num>
  <w:num w:numId="16" w16cid:durableId="1013915286">
    <w:abstractNumId w:val="17"/>
  </w:num>
  <w:num w:numId="17" w16cid:durableId="1774855946">
    <w:abstractNumId w:val="30"/>
  </w:num>
  <w:num w:numId="18" w16cid:durableId="167646411">
    <w:abstractNumId w:val="40"/>
  </w:num>
  <w:num w:numId="19" w16cid:durableId="539515243">
    <w:abstractNumId w:val="19"/>
  </w:num>
  <w:num w:numId="20" w16cid:durableId="611061643">
    <w:abstractNumId w:val="2"/>
  </w:num>
  <w:num w:numId="21" w16cid:durableId="1514875862">
    <w:abstractNumId w:val="29"/>
  </w:num>
  <w:num w:numId="22" w16cid:durableId="863129258">
    <w:abstractNumId w:val="26"/>
  </w:num>
  <w:num w:numId="23" w16cid:durableId="375392447">
    <w:abstractNumId w:val="3"/>
  </w:num>
  <w:num w:numId="24" w16cid:durableId="1280643771">
    <w:abstractNumId w:val="33"/>
  </w:num>
  <w:num w:numId="25" w16cid:durableId="1717974353">
    <w:abstractNumId w:val="7"/>
  </w:num>
  <w:num w:numId="26" w16cid:durableId="269361750">
    <w:abstractNumId w:val="39"/>
  </w:num>
  <w:num w:numId="27" w16cid:durableId="1404060248">
    <w:abstractNumId w:val="46"/>
  </w:num>
  <w:num w:numId="28" w16cid:durableId="1344631944">
    <w:abstractNumId w:val="22"/>
  </w:num>
  <w:num w:numId="29" w16cid:durableId="1062753364">
    <w:abstractNumId w:val="36"/>
  </w:num>
  <w:num w:numId="30" w16cid:durableId="58791576">
    <w:abstractNumId w:val="1"/>
  </w:num>
  <w:num w:numId="31" w16cid:durableId="351346041">
    <w:abstractNumId w:val="35"/>
  </w:num>
  <w:num w:numId="32" w16cid:durableId="585190354">
    <w:abstractNumId w:val="49"/>
  </w:num>
  <w:num w:numId="33" w16cid:durableId="1132483616">
    <w:abstractNumId w:val="10"/>
  </w:num>
  <w:num w:numId="34" w16cid:durableId="1427270104">
    <w:abstractNumId w:val="11"/>
  </w:num>
  <w:num w:numId="35" w16cid:durableId="1213154812">
    <w:abstractNumId w:val="13"/>
  </w:num>
  <w:num w:numId="36" w16cid:durableId="727533634">
    <w:abstractNumId w:val="32"/>
  </w:num>
  <w:num w:numId="37" w16cid:durableId="885601541">
    <w:abstractNumId w:val="37"/>
  </w:num>
  <w:num w:numId="38" w16cid:durableId="1885560626">
    <w:abstractNumId w:val="25"/>
  </w:num>
  <w:num w:numId="39" w16cid:durableId="2053647365">
    <w:abstractNumId w:val="43"/>
  </w:num>
  <w:num w:numId="40" w16cid:durableId="1738281035">
    <w:abstractNumId w:val="38"/>
  </w:num>
  <w:num w:numId="41" w16cid:durableId="532766937">
    <w:abstractNumId w:val="14"/>
  </w:num>
  <w:num w:numId="42" w16cid:durableId="1661272179">
    <w:abstractNumId w:val="45"/>
  </w:num>
  <w:num w:numId="43" w16cid:durableId="52705418">
    <w:abstractNumId w:val="31"/>
  </w:num>
  <w:num w:numId="44" w16cid:durableId="828207606">
    <w:abstractNumId w:val="43"/>
  </w:num>
  <w:num w:numId="45" w16cid:durableId="1191798173">
    <w:abstractNumId w:val="44"/>
  </w:num>
  <w:num w:numId="46" w16cid:durableId="539172124">
    <w:abstractNumId w:val="5"/>
  </w:num>
  <w:num w:numId="47" w16cid:durableId="1734501579">
    <w:abstractNumId w:val="47"/>
  </w:num>
  <w:num w:numId="48" w16cid:durableId="1852141221">
    <w:abstractNumId w:val="42"/>
  </w:num>
  <w:num w:numId="49" w16cid:durableId="1356079956">
    <w:abstractNumId w:val="48"/>
  </w:num>
  <w:num w:numId="50" w16cid:durableId="933318898">
    <w:abstractNumId w:val="8"/>
  </w:num>
  <w:num w:numId="51" w16cid:durableId="1027609557">
    <w:abstractNumId w:val="43"/>
  </w:num>
  <w:num w:numId="52" w16cid:durableId="714355003">
    <w:abstractNumId w:val="41"/>
  </w:num>
  <w:num w:numId="53" w16cid:durableId="291444246">
    <w:abstractNumId w:val="50"/>
  </w:num>
  <w:num w:numId="54" w16cid:durableId="1950703265">
    <w:abstractNumId w:val="43"/>
    <w:lvlOverride w:ilvl="0"/>
    <w:lvlOverride w:ilvl="1"/>
    <w:lvlOverride w:ilvl="2"/>
    <w:lvlOverride w:ilvl="3"/>
    <w:lvlOverride w:ilvl="4"/>
    <w:lvlOverride w:ilvl="5"/>
    <w:lvlOverride w:ilvl="6"/>
    <w:lvlOverride w:ilvl="7"/>
    <w:lvlOverride w:ilvl="8"/>
  </w:num>
  <w:num w:numId="55" w16cid:durableId="1804080372">
    <w:abstractNumId w:val="43"/>
    <w:lvlOverride w:ilvl="0"/>
    <w:lvlOverride w:ilvl="1"/>
    <w:lvlOverride w:ilvl="2"/>
    <w:lvlOverride w:ilvl="3"/>
    <w:lvlOverride w:ilvl="4"/>
    <w:lvlOverride w:ilvl="5"/>
    <w:lvlOverride w:ilvl="6"/>
    <w:lvlOverride w:ilvl="7"/>
    <w:lvlOverride w:ilvl="8"/>
  </w:num>
  <w:num w:numId="56" w16cid:durableId="1857763515">
    <w:abstractNumId w:val="43"/>
    <w:lvlOverride w:ilvl="0"/>
    <w:lvlOverride w:ilvl="1"/>
    <w:lvlOverride w:ilvl="2"/>
    <w:lvlOverride w:ilvl="3"/>
    <w:lvlOverride w:ilvl="4"/>
    <w:lvlOverride w:ilvl="5"/>
    <w:lvlOverride w:ilvl="6"/>
    <w:lvlOverride w:ilvl="7"/>
    <w:lvlOverride w:ilvl="8"/>
  </w:num>
  <w:num w:numId="57" w16cid:durableId="1280377503">
    <w:abstractNumId w:val="43"/>
    <w:lvlOverride w:ilvl="0"/>
    <w:lvlOverride w:ilvl="1"/>
    <w:lvlOverride w:ilvl="2"/>
    <w:lvlOverride w:ilvl="3"/>
    <w:lvlOverride w:ilvl="4"/>
    <w:lvlOverride w:ilvl="5"/>
    <w:lvlOverride w:ilvl="6"/>
    <w:lvlOverride w:ilvl="7"/>
    <w:lvlOverride w:ilvl="8"/>
  </w:num>
  <w:num w:numId="58" w16cid:durableId="2023045125">
    <w:abstractNumId w:val="43"/>
    <w:lvlOverride w:ilvl="0"/>
    <w:lvlOverride w:ilvl="1"/>
    <w:lvlOverride w:ilvl="2"/>
    <w:lvlOverride w:ilvl="3"/>
    <w:lvlOverride w:ilvl="4"/>
    <w:lvlOverride w:ilvl="5"/>
    <w:lvlOverride w:ilvl="6"/>
    <w:lvlOverride w:ilvl="7"/>
    <w:lvlOverride w:ilvl="8"/>
  </w:num>
  <w:num w:numId="59" w16cid:durableId="38915426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04026"/>
    <w:rsid w:val="00010156"/>
    <w:rsid w:val="0001018F"/>
    <w:rsid w:val="00010408"/>
    <w:rsid w:val="0001090F"/>
    <w:rsid w:val="00012AC3"/>
    <w:rsid w:val="00016696"/>
    <w:rsid w:val="00032356"/>
    <w:rsid w:val="00035ED7"/>
    <w:rsid w:val="00035F95"/>
    <w:rsid w:val="00036C08"/>
    <w:rsid w:val="00043D7A"/>
    <w:rsid w:val="0004563A"/>
    <w:rsid w:val="00055728"/>
    <w:rsid w:val="00056D3B"/>
    <w:rsid w:val="00064DCE"/>
    <w:rsid w:val="00075B89"/>
    <w:rsid w:val="000767F3"/>
    <w:rsid w:val="000839B3"/>
    <w:rsid w:val="0008456A"/>
    <w:rsid w:val="0008799B"/>
    <w:rsid w:val="00087A03"/>
    <w:rsid w:val="00090494"/>
    <w:rsid w:val="0009312B"/>
    <w:rsid w:val="0009373C"/>
    <w:rsid w:val="000A4F8F"/>
    <w:rsid w:val="000B54F2"/>
    <w:rsid w:val="000B5C85"/>
    <w:rsid w:val="000B7A01"/>
    <w:rsid w:val="000D2E05"/>
    <w:rsid w:val="000D78AD"/>
    <w:rsid w:val="000D7FDE"/>
    <w:rsid w:val="000E0775"/>
    <w:rsid w:val="000E1358"/>
    <w:rsid w:val="000E5583"/>
    <w:rsid w:val="000F3482"/>
    <w:rsid w:val="000F4383"/>
    <w:rsid w:val="001029F7"/>
    <w:rsid w:val="00102B29"/>
    <w:rsid w:val="001045BD"/>
    <w:rsid w:val="00107E63"/>
    <w:rsid w:val="0011006A"/>
    <w:rsid w:val="00110A1E"/>
    <w:rsid w:val="00115A9D"/>
    <w:rsid w:val="001177D0"/>
    <w:rsid w:val="00125121"/>
    <w:rsid w:val="001373F4"/>
    <w:rsid w:val="00152E26"/>
    <w:rsid w:val="00155AC7"/>
    <w:rsid w:val="00163E14"/>
    <w:rsid w:val="00164214"/>
    <w:rsid w:val="00175CE1"/>
    <w:rsid w:val="0017786D"/>
    <w:rsid w:val="00177D78"/>
    <w:rsid w:val="00193733"/>
    <w:rsid w:val="00194CA6"/>
    <w:rsid w:val="001976F7"/>
    <w:rsid w:val="001A3923"/>
    <w:rsid w:val="001A4276"/>
    <w:rsid w:val="001A6960"/>
    <w:rsid w:val="001B418A"/>
    <w:rsid w:val="001C740B"/>
    <w:rsid w:val="001D1A51"/>
    <w:rsid w:val="001E239C"/>
    <w:rsid w:val="001E39D2"/>
    <w:rsid w:val="001E7E38"/>
    <w:rsid w:val="001F13A4"/>
    <w:rsid w:val="001F2722"/>
    <w:rsid w:val="002025C2"/>
    <w:rsid w:val="00215F41"/>
    <w:rsid w:val="00224574"/>
    <w:rsid w:val="00224E03"/>
    <w:rsid w:val="002309B5"/>
    <w:rsid w:val="00233322"/>
    <w:rsid w:val="00233360"/>
    <w:rsid w:val="00234094"/>
    <w:rsid w:val="00234CEE"/>
    <w:rsid w:val="00244CCA"/>
    <w:rsid w:val="0025477F"/>
    <w:rsid w:val="002603A4"/>
    <w:rsid w:val="002613EA"/>
    <w:rsid w:val="002619D8"/>
    <w:rsid w:val="00262389"/>
    <w:rsid w:val="00263A3C"/>
    <w:rsid w:val="002727A7"/>
    <w:rsid w:val="00272D84"/>
    <w:rsid w:val="002766A4"/>
    <w:rsid w:val="002772CD"/>
    <w:rsid w:val="00277AF7"/>
    <w:rsid w:val="0028068A"/>
    <w:rsid w:val="002833BC"/>
    <w:rsid w:val="00293025"/>
    <w:rsid w:val="002A24D3"/>
    <w:rsid w:val="002A38A5"/>
    <w:rsid w:val="002B4581"/>
    <w:rsid w:val="002C2C4D"/>
    <w:rsid w:val="002C42FD"/>
    <w:rsid w:val="002C4A43"/>
    <w:rsid w:val="002C4E57"/>
    <w:rsid w:val="002E00FB"/>
    <w:rsid w:val="002E5174"/>
    <w:rsid w:val="002F219A"/>
    <w:rsid w:val="00302967"/>
    <w:rsid w:val="00303025"/>
    <w:rsid w:val="003042D3"/>
    <w:rsid w:val="0031265E"/>
    <w:rsid w:val="003146E9"/>
    <w:rsid w:val="00315B32"/>
    <w:rsid w:val="00320A69"/>
    <w:rsid w:val="003221B4"/>
    <w:rsid w:val="00337062"/>
    <w:rsid w:val="00337517"/>
    <w:rsid w:val="00342D4C"/>
    <w:rsid w:val="00342D78"/>
    <w:rsid w:val="00352309"/>
    <w:rsid w:val="0035577F"/>
    <w:rsid w:val="00363B8F"/>
    <w:rsid w:val="00377D4A"/>
    <w:rsid w:val="00393B5F"/>
    <w:rsid w:val="00397EF7"/>
    <w:rsid w:val="00397F72"/>
    <w:rsid w:val="003A7D1B"/>
    <w:rsid w:val="003B6A32"/>
    <w:rsid w:val="003B6B43"/>
    <w:rsid w:val="003C0AAF"/>
    <w:rsid w:val="003C3E3F"/>
    <w:rsid w:val="003C452B"/>
    <w:rsid w:val="003D48ED"/>
    <w:rsid w:val="003E7DBB"/>
    <w:rsid w:val="003F1802"/>
    <w:rsid w:val="003F4F98"/>
    <w:rsid w:val="00404043"/>
    <w:rsid w:val="00405B59"/>
    <w:rsid w:val="00417D09"/>
    <w:rsid w:val="00426A26"/>
    <w:rsid w:val="0042733A"/>
    <w:rsid w:val="00432D36"/>
    <w:rsid w:val="00442414"/>
    <w:rsid w:val="00444B20"/>
    <w:rsid w:val="00450864"/>
    <w:rsid w:val="00453E7C"/>
    <w:rsid w:val="004552EF"/>
    <w:rsid w:val="00462742"/>
    <w:rsid w:val="00462910"/>
    <w:rsid w:val="004765CE"/>
    <w:rsid w:val="00481D7F"/>
    <w:rsid w:val="00484B96"/>
    <w:rsid w:val="004940DD"/>
    <w:rsid w:val="004B04CC"/>
    <w:rsid w:val="004B357C"/>
    <w:rsid w:val="004B40D2"/>
    <w:rsid w:val="004B501A"/>
    <w:rsid w:val="004C4391"/>
    <w:rsid w:val="004C5DE1"/>
    <w:rsid w:val="004D1D98"/>
    <w:rsid w:val="004E682D"/>
    <w:rsid w:val="004E6AD8"/>
    <w:rsid w:val="004F0A4A"/>
    <w:rsid w:val="004F256F"/>
    <w:rsid w:val="00500D00"/>
    <w:rsid w:val="00500D73"/>
    <w:rsid w:val="00500DDE"/>
    <w:rsid w:val="0050728A"/>
    <w:rsid w:val="00511A6A"/>
    <w:rsid w:val="00512990"/>
    <w:rsid w:val="00520037"/>
    <w:rsid w:val="005405B5"/>
    <w:rsid w:val="00542040"/>
    <w:rsid w:val="005456F1"/>
    <w:rsid w:val="00545E43"/>
    <w:rsid w:val="00552914"/>
    <w:rsid w:val="00554A4F"/>
    <w:rsid w:val="00560F9C"/>
    <w:rsid w:val="00566392"/>
    <w:rsid w:val="005726B9"/>
    <w:rsid w:val="00581F24"/>
    <w:rsid w:val="005907BF"/>
    <w:rsid w:val="00590B3C"/>
    <w:rsid w:val="00591BCB"/>
    <w:rsid w:val="00594444"/>
    <w:rsid w:val="005A0B17"/>
    <w:rsid w:val="005A5992"/>
    <w:rsid w:val="005A7308"/>
    <w:rsid w:val="005B267B"/>
    <w:rsid w:val="005C09B8"/>
    <w:rsid w:val="005C4C82"/>
    <w:rsid w:val="005D09C9"/>
    <w:rsid w:val="005D38FC"/>
    <w:rsid w:val="005E2FCC"/>
    <w:rsid w:val="005E3813"/>
    <w:rsid w:val="005F28BC"/>
    <w:rsid w:val="00605196"/>
    <w:rsid w:val="00612948"/>
    <w:rsid w:val="00616C70"/>
    <w:rsid w:val="006346CE"/>
    <w:rsid w:val="00634B21"/>
    <w:rsid w:val="00634F71"/>
    <w:rsid w:val="00635155"/>
    <w:rsid w:val="0063660E"/>
    <w:rsid w:val="00636D30"/>
    <w:rsid w:val="006377EF"/>
    <w:rsid w:val="006404E8"/>
    <w:rsid w:val="00643BF3"/>
    <w:rsid w:val="00651F84"/>
    <w:rsid w:val="00653CAF"/>
    <w:rsid w:val="00663247"/>
    <w:rsid w:val="006632D2"/>
    <w:rsid w:val="006764E0"/>
    <w:rsid w:val="006821A5"/>
    <w:rsid w:val="00683E61"/>
    <w:rsid w:val="006850B3"/>
    <w:rsid w:val="0068591D"/>
    <w:rsid w:val="0069087C"/>
    <w:rsid w:val="00691D0B"/>
    <w:rsid w:val="00693538"/>
    <w:rsid w:val="006B5449"/>
    <w:rsid w:val="006D6749"/>
    <w:rsid w:val="006F3E2F"/>
    <w:rsid w:val="006F79B3"/>
    <w:rsid w:val="00700EC2"/>
    <w:rsid w:val="00712873"/>
    <w:rsid w:val="00717BC3"/>
    <w:rsid w:val="00720425"/>
    <w:rsid w:val="0072325F"/>
    <w:rsid w:val="00724855"/>
    <w:rsid w:val="00725966"/>
    <w:rsid w:val="00727F1A"/>
    <w:rsid w:val="00733D32"/>
    <w:rsid w:val="007373DE"/>
    <w:rsid w:val="00741060"/>
    <w:rsid w:val="00745BC5"/>
    <w:rsid w:val="00747FB3"/>
    <w:rsid w:val="0075451D"/>
    <w:rsid w:val="00763232"/>
    <w:rsid w:val="00764AC6"/>
    <w:rsid w:val="00766288"/>
    <w:rsid w:val="00770E05"/>
    <w:rsid w:val="00771493"/>
    <w:rsid w:val="007718EB"/>
    <w:rsid w:val="007809F8"/>
    <w:rsid w:val="00781CB9"/>
    <w:rsid w:val="00786BE9"/>
    <w:rsid w:val="00791A3C"/>
    <w:rsid w:val="00792877"/>
    <w:rsid w:val="00794F98"/>
    <w:rsid w:val="007A2812"/>
    <w:rsid w:val="007A5D03"/>
    <w:rsid w:val="007A71D5"/>
    <w:rsid w:val="007A7ED9"/>
    <w:rsid w:val="007B78B2"/>
    <w:rsid w:val="007D2E32"/>
    <w:rsid w:val="007D4093"/>
    <w:rsid w:val="007D6498"/>
    <w:rsid w:val="007D740A"/>
    <w:rsid w:val="007E20D0"/>
    <w:rsid w:val="007E3B2A"/>
    <w:rsid w:val="007E6226"/>
    <w:rsid w:val="007E7FA0"/>
    <w:rsid w:val="007F5423"/>
    <w:rsid w:val="007F6C07"/>
    <w:rsid w:val="0080105E"/>
    <w:rsid w:val="00802518"/>
    <w:rsid w:val="00807DDC"/>
    <w:rsid w:val="00815A37"/>
    <w:rsid w:val="00820AD1"/>
    <w:rsid w:val="0082155B"/>
    <w:rsid w:val="00823B6C"/>
    <w:rsid w:val="00823CB5"/>
    <w:rsid w:val="0082426A"/>
    <w:rsid w:val="00825FC0"/>
    <w:rsid w:val="00826926"/>
    <w:rsid w:val="0083182A"/>
    <w:rsid w:val="00831EB4"/>
    <w:rsid w:val="008351B3"/>
    <w:rsid w:val="00836957"/>
    <w:rsid w:val="00840A02"/>
    <w:rsid w:val="00842459"/>
    <w:rsid w:val="00851DD0"/>
    <w:rsid w:val="008540FC"/>
    <w:rsid w:val="008558DE"/>
    <w:rsid w:val="00860F81"/>
    <w:rsid w:val="00861B41"/>
    <w:rsid w:val="00862B55"/>
    <w:rsid w:val="0086486C"/>
    <w:rsid w:val="00865AF3"/>
    <w:rsid w:val="00874E49"/>
    <w:rsid w:val="008778DE"/>
    <w:rsid w:val="00885B8C"/>
    <w:rsid w:val="00886801"/>
    <w:rsid w:val="00894ADE"/>
    <w:rsid w:val="008A18DC"/>
    <w:rsid w:val="008A6FBC"/>
    <w:rsid w:val="008B53D0"/>
    <w:rsid w:val="008B5AE6"/>
    <w:rsid w:val="008C248D"/>
    <w:rsid w:val="008C269B"/>
    <w:rsid w:val="008D1206"/>
    <w:rsid w:val="008D239B"/>
    <w:rsid w:val="008F2483"/>
    <w:rsid w:val="008F5D58"/>
    <w:rsid w:val="00902978"/>
    <w:rsid w:val="00905C2C"/>
    <w:rsid w:val="009150F8"/>
    <w:rsid w:val="009249EA"/>
    <w:rsid w:val="00926CD5"/>
    <w:rsid w:val="00930AE0"/>
    <w:rsid w:val="00936F53"/>
    <w:rsid w:val="00943B98"/>
    <w:rsid w:val="00952C43"/>
    <w:rsid w:val="0095601F"/>
    <w:rsid w:val="0096690B"/>
    <w:rsid w:val="0097015B"/>
    <w:rsid w:val="0097148D"/>
    <w:rsid w:val="00971EF3"/>
    <w:rsid w:val="00976CC8"/>
    <w:rsid w:val="00983E22"/>
    <w:rsid w:val="009862D9"/>
    <w:rsid w:val="00987D9A"/>
    <w:rsid w:val="009A019C"/>
    <w:rsid w:val="009A4807"/>
    <w:rsid w:val="009B6585"/>
    <w:rsid w:val="009C78F9"/>
    <w:rsid w:val="009D4A4A"/>
    <w:rsid w:val="009E3820"/>
    <w:rsid w:val="009F110F"/>
    <w:rsid w:val="009F272A"/>
    <w:rsid w:val="009F71AE"/>
    <w:rsid w:val="00A01014"/>
    <w:rsid w:val="00A0417F"/>
    <w:rsid w:val="00A046E1"/>
    <w:rsid w:val="00A04E69"/>
    <w:rsid w:val="00A13BDC"/>
    <w:rsid w:val="00A221D2"/>
    <w:rsid w:val="00A340F6"/>
    <w:rsid w:val="00A42FC3"/>
    <w:rsid w:val="00A44EDD"/>
    <w:rsid w:val="00A454C6"/>
    <w:rsid w:val="00A45610"/>
    <w:rsid w:val="00A46154"/>
    <w:rsid w:val="00A516DA"/>
    <w:rsid w:val="00A51FF0"/>
    <w:rsid w:val="00A57675"/>
    <w:rsid w:val="00A57B9D"/>
    <w:rsid w:val="00A6100A"/>
    <w:rsid w:val="00A62490"/>
    <w:rsid w:val="00A71B21"/>
    <w:rsid w:val="00A82D6B"/>
    <w:rsid w:val="00A8336F"/>
    <w:rsid w:val="00A91C12"/>
    <w:rsid w:val="00A9650E"/>
    <w:rsid w:val="00A977BC"/>
    <w:rsid w:val="00AD4897"/>
    <w:rsid w:val="00AD4A35"/>
    <w:rsid w:val="00AD5D1F"/>
    <w:rsid w:val="00AD6DB6"/>
    <w:rsid w:val="00AD7621"/>
    <w:rsid w:val="00AE2E0C"/>
    <w:rsid w:val="00AE4E18"/>
    <w:rsid w:val="00B038AF"/>
    <w:rsid w:val="00B16342"/>
    <w:rsid w:val="00B214E2"/>
    <w:rsid w:val="00B24DC9"/>
    <w:rsid w:val="00B2606E"/>
    <w:rsid w:val="00B27F76"/>
    <w:rsid w:val="00B34F06"/>
    <w:rsid w:val="00B4160F"/>
    <w:rsid w:val="00B4695E"/>
    <w:rsid w:val="00B54C39"/>
    <w:rsid w:val="00B55516"/>
    <w:rsid w:val="00B57CC0"/>
    <w:rsid w:val="00B6077E"/>
    <w:rsid w:val="00B61601"/>
    <w:rsid w:val="00B704E5"/>
    <w:rsid w:val="00B769D0"/>
    <w:rsid w:val="00B8092A"/>
    <w:rsid w:val="00B82082"/>
    <w:rsid w:val="00B82325"/>
    <w:rsid w:val="00B8248A"/>
    <w:rsid w:val="00B900BF"/>
    <w:rsid w:val="00B9063E"/>
    <w:rsid w:val="00B96754"/>
    <w:rsid w:val="00BC2A13"/>
    <w:rsid w:val="00BC4567"/>
    <w:rsid w:val="00BC6416"/>
    <w:rsid w:val="00BD0CAA"/>
    <w:rsid w:val="00BD1EF8"/>
    <w:rsid w:val="00BD27C2"/>
    <w:rsid w:val="00BD3499"/>
    <w:rsid w:val="00BD4FA5"/>
    <w:rsid w:val="00BD5259"/>
    <w:rsid w:val="00BD73E1"/>
    <w:rsid w:val="00BE07EE"/>
    <w:rsid w:val="00BE4E94"/>
    <w:rsid w:val="00BF6C72"/>
    <w:rsid w:val="00C02AE1"/>
    <w:rsid w:val="00C032D7"/>
    <w:rsid w:val="00C03618"/>
    <w:rsid w:val="00C03776"/>
    <w:rsid w:val="00C107FF"/>
    <w:rsid w:val="00C172A3"/>
    <w:rsid w:val="00C3378E"/>
    <w:rsid w:val="00C33F05"/>
    <w:rsid w:val="00C34569"/>
    <w:rsid w:val="00C35998"/>
    <w:rsid w:val="00C3700F"/>
    <w:rsid w:val="00C4425A"/>
    <w:rsid w:val="00C476C0"/>
    <w:rsid w:val="00C55F16"/>
    <w:rsid w:val="00C6256C"/>
    <w:rsid w:val="00C634BE"/>
    <w:rsid w:val="00C704BC"/>
    <w:rsid w:val="00C759BE"/>
    <w:rsid w:val="00C76DCA"/>
    <w:rsid w:val="00C8006B"/>
    <w:rsid w:val="00C87414"/>
    <w:rsid w:val="00C926C6"/>
    <w:rsid w:val="00CA1211"/>
    <w:rsid w:val="00CA3C5A"/>
    <w:rsid w:val="00CA4B64"/>
    <w:rsid w:val="00CA7635"/>
    <w:rsid w:val="00CA7B7E"/>
    <w:rsid w:val="00CB0F11"/>
    <w:rsid w:val="00CB35F7"/>
    <w:rsid w:val="00CB5692"/>
    <w:rsid w:val="00CB5920"/>
    <w:rsid w:val="00CC1074"/>
    <w:rsid w:val="00CC11BA"/>
    <w:rsid w:val="00CC16D6"/>
    <w:rsid w:val="00CC4270"/>
    <w:rsid w:val="00CC7002"/>
    <w:rsid w:val="00CD0010"/>
    <w:rsid w:val="00CD1BC9"/>
    <w:rsid w:val="00CE69B4"/>
    <w:rsid w:val="00CF243B"/>
    <w:rsid w:val="00CF3443"/>
    <w:rsid w:val="00CF5ECF"/>
    <w:rsid w:val="00D01EBB"/>
    <w:rsid w:val="00D021DA"/>
    <w:rsid w:val="00D14C77"/>
    <w:rsid w:val="00D15989"/>
    <w:rsid w:val="00D264F3"/>
    <w:rsid w:val="00D305CF"/>
    <w:rsid w:val="00D30C2F"/>
    <w:rsid w:val="00D326E2"/>
    <w:rsid w:val="00D41B26"/>
    <w:rsid w:val="00D604B1"/>
    <w:rsid w:val="00D645A6"/>
    <w:rsid w:val="00D76D90"/>
    <w:rsid w:val="00D9148F"/>
    <w:rsid w:val="00D91C8F"/>
    <w:rsid w:val="00DA5359"/>
    <w:rsid w:val="00DA5F88"/>
    <w:rsid w:val="00DA6901"/>
    <w:rsid w:val="00DC7443"/>
    <w:rsid w:val="00DD4332"/>
    <w:rsid w:val="00DE384A"/>
    <w:rsid w:val="00DE4428"/>
    <w:rsid w:val="00DE4A2E"/>
    <w:rsid w:val="00DE4FC2"/>
    <w:rsid w:val="00DF1A23"/>
    <w:rsid w:val="00DF2BDC"/>
    <w:rsid w:val="00DF3224"/>
    <w:rsid w:val="00DF6290"/>
    <w:rsid w:val="00E006FF"/>
    <w:rsid w:val="00E12AF8"/>
    <w:rsid w:val="00E17EA6"/>
    <w:rsid w:val="00E332B5"/>
    <w:rsid w:val="00E34FDD"/>
    <w:rsid w:val="00E40BF0"/>
    <w:rsid w:val="00E4103F"/>
    <w:rsid w:val="00E46EBE"/>
    <w:rsid w:val="00E51158"/>
    <w:rsid w:val="00E51541"/>
    <w:rsid w:val="00E6661D"/>
    <w:rsid w:val="00E70A9C"/>
    <w:rsid w:val="00E730CD"/>
    <w:rsid w:val="00E73433"/>
    <w:rsid w:val="00E74289"/>
    <w:rsid w:val="00E74B3E"/>
    <w:rsid w:val="00E92F7C"/>
    <w:rsid w:val="00E93CAC"/>
    <w:rsid w:val="00EB5553"/>
    <w:rsid w:val="00ED2F4B"/>
    <w:rsid w:val="00ED42A7"/>
    <w:rsid w:val="00ED7C78"/>
    <w:rsid w:val="00EE20D0"/>
    <w:rsid w:val="00EE514D"/>
    <w:rsid w:val="00EE75AB"/>
    <w:rsid w:val="00EF69E7"/>
    <w:rsid w:val="00EF7C54"/>
    <w:rsid w:val="00F01D11"/>
    <w:rsid w:val="00F145B2"/>
    <w:rsid w:val="00F14EAE"/>
    <w:rsid w:val="00F16DE7"/>
    <w:rsid w:val="00F31E12"/>
    <w:rsid w:val="00F33977"/>
    <w:rsid w:val="00F36AF0"/>
    <w:rsid w:val="00F4662D"/>
    <w:rsid w:val="00F51C3F"/>
    <w:rsid w:val="00F54C8C"/>
    <w:rsid w:val="00F64392"/>
    <w:rsid w:val="00F6740F"/>
    <w:rsid w:val="00F70A8A"/>
    <w:rsid w:val="00F71BED"/>
    <w:rsid w:val="00F727D7"/>
    <w:rsid w:val="00F7416C"/>
    <w:rsid w:val="00F769A7"/>
    <w:rsid w:val="00F76ABB"/>
    <w:rsid w:val="00F814A2"/>
    <w:rsid w:val="00F85491"/>
    <w:rsid w:val="00F86157"/>
    <w:rsid w:val="00F9244C"/>
    <w:rsid w:val="00F92526"/>
    <w:rsid w:val="00F96EDC"/>
    <w:rsid w:val="00FA15F0"/>
    <w:rsid w:val="00FA1F9D"/>
    <w:rsid w:val="00FB2749"/>
    <w:rsid w:val="00FC159F"/>
    <w:rsid w:val="00FC5ECD"/>
    <w:rsid w:val="00FC7DDE"/>
    <w:rsid w:val="00FD02F8"/>
    <w:rsid w:val="00FD25C1"/>
    <w:rsid w:val="00FE2FA9"/>
    <w:rsid w:val="00FE4E89"/>
    <w:rsid w:val="00FF0A79"/>
    <w:rsid w:val="00FF1CD2"/>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oxfordlearnersdictionaries.com/definition/english/empirical#:~:text=%2F%C9%AAm%CB%88p%C9%AAr%C9%AAkl%2F,rather%20than%20ideas%20or%20theories" TargetMode="External"/><Relationship Id="rId50"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justkrantz/msc-thesis" TargetMode="External"/><Relationship Id="rId31" Type="http://schemas.openxmlformats.org/officeDocument/2006/relationships/image" Target="media/image21.png"/><Relationship Id="rId44" Type="http://schemas.openxmlformats.org/officeDocument/2006/relationships/hyperlink" Target="https://doi.org/10.1016/j.geoderma.2011.02.01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ubs.usgs.gov/tm/2005/tm6A16/" TargetMode="External"/><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50</Pages>
  <Words>10943</Words>
  <Characters>60188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9</cp:revision>
  <cp:lastPrinted>2023-04-11T15:51:00Z</cp:lastPrinted>
  <dcterms:created xsi:type="dcterms:W3CDTF">2023-05-25T08:03:00Z</dcterms:created>
  <dcterms:modified xsi:type="dcterms:W3CDTF">2023-05-25T12:04:00Z</dcterms:modified>
</cp:coreProperties>
</file>