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1B9D7F3C"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4E2D98">
        <w:t>:</w:t>
      </w:r>
      <w:r w:rsidR="00CD1BC9">
        <w:t xml:space="preserve"> </w:t>
      </w:r>
      <w:r w:rsidR="004E2D98">
        <w:t>i</w:t>
      </w:r>
      <w:r w:rsidR="00CD1BC9">
        <w:t>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1E139171"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w:t>
      </w:r>
      <w:r w:rsidR="008778DE">
        <w:t>by virtue of</w:t>
      </w:r>
      <w:r w:rsidR="004E2D98">
        <w:t xml:space="preserve"> the</w:t>
      </w:r>
      <w:r w:rsidR="00EE514D">
        <w:t xml:space="preserve"> extensive research</w:t>
      </w:r>
      <w:r w:rsidR="004E2D98">
        <w:t xml:space="preserve"> that is</w:t>
      </w:r>
      <w:r w:rsidR="00EE514D">
        <w:t xml:space="preserve"> </w:t>
      </w:r>
      <w:r w:rsidR="004E2D98">
        <w:t xml:space="preserve">available </w:t>
      </w:r>
      <w:r w:rsidR="00EE514D">
        <w:t xml:space="preserve">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 xml:space="preserve">The coastline of the Netherlands </w:t>
      </w:r>
      <w:r w:rsidR="000D2E05" w:rsidRPr="004E2D98">
        <w:rPr>
          <w:highlight w:val="lightGray"/>
        </w:rPr>
        <w:t>may be an exception</w:t>
      </w:r>
      <w:r w:rsidR="000D2E05">
        <w:t xml:space="preserve">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5630861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4E2D98">
        <w:t xml:space="preserve"> and</w:t>
      </w:r>
      <w:r w:rsidR="0028068A">
        <w:t xml:space="preserve">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621F816D" w14:textId="77777777" w:rsidR="00BC6416" w:rsidRDefault="00BC6416" w:rsidP="002833BC"/>
    <w:p w14:paraId="59066FB1" w14:textId="77777777" w:rsidR="00BC6416" w:rsidRDefault="00BC6416" w:rsidP="002833BC"/>
    <w:p w14:paraId="46E28649" w14:textId="77777777" w:rsidR="00BC6416" w:rsidRDefault="00BC6416" w:rsidP="002833BC"/>
    <w:p w14:paraId="7BA80530" w14:textId="5400510F" w:rsidR="00E6661D" w:rsidRDefault="004E2D98" w:rsidP="002833BC">
      <w:r>
        <w:lastRenderedPageBreak/>
        <w:t>However, t</w:t>
      </w:r>
      <w:r w:rsidR="00215F41">
        <w:t>he state-of-the-art</w:t>
      </w:r>
      <w:r w:rsidR="00902978">
        <w:t xml:space="preserve"> model</w:t>
      </w:r>
      <w:r w:rsidR="00215F41">
        <w:t xml:space="preserve">’s </w:t>
      </w:r>
      <w:r w:rsidR="00A91C12">
        <w:t>applicability and reliability can be questioned,</w:t>
      </w:r>
      <w:r w:rsidR="00E6661D">
        <w:t xml:space="preserve"> </w:t>
      </w:r>
      <w:r w:rsidR="00A91C12">
        <w:t xml:space="preserve">since it has only been </w:t>
      </w:r>
      <w:r>
        <w:t>validated</w:t>
      </w:r>
      <w:r w:rsidR="00A91C12">
        <w:t xml:space="preserve"> on hydraulic head data </w:t>
      </w:r>
      <w:r w:rsidR="00215F41">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w:t>
      </w:r>
      <w:commentRangeStart w:id="0"/>
      <w:r w:rsidR="00A91C12">
        <w:t>Moreover, the model’s calculation times</w:t>
      </w:r>
      <w:r w:rsidR="00902978">
        <w:t xml:space="preserve"> are impractical</w:t>
      </w:r>
      <w:r w:rsidR="00AD6DB6">
        <w:t xml:space="preserve"> for use</w:t>
      </w:r>
      <w:commentRangeEnd w:id="0"/>
      <w:r w:rsidR="00596F4F">
        <w:rPr>
          <w:rStyle w:val="CommentReference"/>
        </w:rPr>
        <w:commentReference w:id="0"/>
      </w:r>
      <w:r w:rsidR="00902978">
        <w:t xml:space="preserve">, </w:t>
      </w:r>
      <w:r w:rsidR="00A91C12">
        <w:t>exce</w:t>
      </w:r>
      <w:r w:rsidR="007809F8">
        <w:t>eding</w:t>
      </w:r>
      <w:r w:rsidR="00A91C12">
        <w:t xml:space="preserve"> 40 days for a simulation of 1000 years</w:t>
      </w:r>
      <w:r w:rsidR="00902978">
        <w:t xml:space="preserve"> (</w:t>
      </w:r>
      <w:r w:rsidR="00902978" w:rsidRPr="00A9650E">
        <w:rPr>
          <w:highlight w:val="lightGray"/>
        </w:rPr>
        <w:t>REF</w:t>
      </w:r>
      <w:r w:rsidR="00902978">
        <w:t>)</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0502BE8D" w:rsidR="007809F8" w:rsidRDefault="002A24D3" w:rsidP="002833BC">
      <w:r>
        <w:t>The necessity for further research to increase the sustainability of drinking water in the dune area of the Netherlands</w:t>
      </w:r>
      <w:r w:rsidR="00596F4F">
        <w:t>,</w:t>
      </w:r>
      <w:r>
        <w:t xml:space="preserve"> and the</w:t>
      </w:r>
      <w:r w:rsidR="004F256F">
        <w:t xml:space="preserve"> questionable</w:t>
      </w:r>
      <w:r>
        <w:t xml:space="preserve"> </w:t>
      </w:r>
      <w:r w:rsidR="00596F4F">
        <w:t>results that the potentially improperly calibrated</w:t>
      </w:r>
      <w:r>
        <w:t xml:space="preserve"> model</w:t>
      </w:r>
      <w:r w:rsidR="00596F4F">
        <w:t xml:space="preserve"> of (Bootsma et. al., 2021)</w:t>
      </w:r>
      <w:r>
        <w:t xml:space="preserve"> </w:t>
      </w:r>
      <w:r w:rsidR="00596F4F">
        <w:t>produced,</w:t>
      </w:r>
      <w:r>
        <w:t xml:space="preserve"> call for an assessment of conventional model techniques for drinking water management, that may </w:t>
      </w:r>
      <w:r w:rsidR="004F256F">
        <w:t xml:space="preserve">contribute </w:t>
      </w:r>
      <w:r>
        <w:t xml:space="preserve">to </w:t>
      </w:r>
      <w:r w:rsidR="004F256F">
        <w:t xml:space="preserve">efforts in </w:t>
      </w:r>
      <w:r>
        <w:t>coastal drinking water resource</w:t>
      </w:r>
      <w:r w:rsidR="004F256F">
        <w:t xml:space="preserve"> management </w:t>
      </w:r>
      <w:r>
        <w:t>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3615055"/>
                    </a:xfrm>
                    <a:prstGeom prst="rect">
                      <a:avLst/>
                    </a:prstGeom>
                  </pic:spPr>
                </pic:pic>
              </a:graphicData>
            </a:graphic>
          </wp:inline>
        </w:drawing>
      </w:r>
      <w:bookmarkStart w:id="1"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1"/>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6B14253E" w:rsidR="00A45610" w:rsidRDefault="00DC7443" w:rsidP="00DC7443">
      <w:commentRangeStart w:id="2"/>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791A3C">
        <w:t xml:space="preserve">infiltration ponds were installed and </w:t>
      </w:r>
      <w:r w:rsidR="00FE2FA9">
        <w:t>river water from the Rhine</w:t>
      </w:r>
      <w:r w:rsidR="00791A3C">
        <w:t xml:space="preserve"> was</w:t>
      </w:r>
      <w:r w:rsidR="00FE2FA9">
        <w:t xml:space="preserve"> </w:t>
      </w:r>
      <w:r w:rsidR="00791A3C">
        <w:t>pump</w:t>
      </w:r>
      <w:r w:rsidR="00791A3C">
        <w:t xml:space="preserve">ed </w:t>
      </w:r>
      <w:r w:rsidR="00FE2FA9">
        <w:t>into the coastal aquifers</w:t>
      </w:r>
      <w:r w:rsidR="002A24D3">
        <w:t xml:space="preserve"> </w:t>
      </w:r>
      <w:r w:rsidR="00791A3C">
        <w:t xml:space="preserve">since </w:t>
      </w:r>
      <w:r w:rsidR="00FE2FA9">
        <w:t>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2"/>
      <w:r w:rsidR="00635155">
        <w:rPr>
          <w:rStyle w:val="CommentReference"/>
        </w:rPr>
        <w:commentReference w:id="2"/>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rsidRPr="00B96754">
        <w:rPr>
          <w:highlight w:val="lightGray"/>
        </w:rPr>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4E1AB68F" w14:textId="6843884F" w:rsidR="00FA1F9D" w:rsidRDefault="00FA1F9D">
      <w:pPr>
        <w:jc w:val="left"/>
        <w:rPr>
          <w:rFonts w:ascii="CMU Serif" w:eastAsiaTheme="majorEastAsia" w:hAnsi="CMU Serif" w:cs="CMU Serif"/>
          <w:sz w:val="28"/>
          <w:szCs w:val="28"/>
        </w:rPr>
      </w:pPr>
    </w:p>
    <w:p w14:paraId="2AE88574" w14:textId="155DE4AE" w:rsidR="00500D00" w:rsidRPr="00500D00" w:rsidRDefault="00663247" w:rsidP="00500D00">
      <w:pPr>
        <w:pStyle w:val="Heading2"/>
      </w:pPr>
      <w:r>
        <w:t>Scope of Study</w:t>
      </w:r>
    </w:p>
    <w:p w14:paraId="7734805F" w14:textId="58E10237" w:rsidR="005A5992" w:rsidRPr="005A5992" w:rsidRDefault="005A5992" w:rsidP="005A5992">
      <w:r>
        <w:t xml:space="preserve">3D </w:t>
      </w:r>
      <w:r w:rsidR="00500D00">
        <w:t>m</w:t>
      </w:r>
      <w:r>
        <w:t xml:space="preserve">odeling techniques for fresh-saline groundwater interactions in coastal regions can be seen as the central concept of this study. </w:t>
      </w:r>
      <w:r w:rsidR="003E4719">
        <w:t xml:space="preserve">The starting point </w:t>
      </w:r>
      <w:r w:rsidR="003E4719">
        <w:t>for</w:t>
      </w:r>
      <w:r w:rsidR="003E4719">
        <w:t xml:space="preserve"> this study is the state-of-the-art groundwater flow model currently used for coastal groundwater management by The Hague’s fresh drinking water supplier Dunea (Bootsma et. al., 2021). This model will be referred to as the “original model” throughout the remainder of this report.</w:t>
      </w:r>
      <w:r w:rsidR="003E4719">
        <w:t xml:space="preserve"> </w:t>
      </w:r>
      <w:r>
        <w:t xml:space="preserve">Motivated by the conditions named in </w:t>
      </w:r>
      <w:r w:rsidRPr="00C03618">
        <w:rPr>
          <w:highlight w:val="lightGray"/>
        </w:rPr>
        <w:t>sections 1.1 and 1.2</w:t>
      </w:r>
      <w:r>
        <w:t>, the aim of this study is:</w:t>
      </w:r>
    </w:p>
    <w:p w14:paraId="6ED5876A" w14:textId="2B5B32E8" w:rsidR="009A019C" w:rsidRDefault="008C269B" w:rsidP="005A5992">
      <w:pPr>
        <w:ind w:left="708"/>
        <w:rPr>
          <w:i/>
          <w:iCs/>
        </w:rPr>
      </w:pPr>
      <w:bookmarkStart w:id="3" w:name="_Hlk131679235"/>
      <w:r>
        <w:rPr>
          <w:i/>
          <w:iCs/>
        </w:rPr>
        <w:t>To assess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9D4993E" w14:textId="44EC9B64" w:rsidR="00BA6486" w:rsidRDefault="00AD4A35" w:rsidP="00860F81">
      <w:bookmarkStart w:id="4" w:name="_Hlk131680476"/>
      <w:bookmarkEnd w:id="3"/>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p>
    <w:p w14:paraId="35714365" w14:textId="64BCCB6A" w:rsidR="00DD4332" w:rsidRDefault="00AD4A35" w:rsidP="00860F81">
      <w:r>
        <w:t>The</w:t>
      </w:r>
      <w:r w:rsidR="00AD4897">
        <w:t>y are addressed in the</w:t>
      </w:r>
      <w:r>
        <w:t xml:space="preserve"> </w:t>
      </w:r>
      <w:r w:rsidR="003C452B">
        <w:t xml:space="preserve">following </w:t>
      </w:r>
      <w:r w:rsidR="008C269B">
        <w:t>sub-objective</w:t>
      </w:r>
      <w:r w:rsidR="00AD4897">
        <w:t>s</w:t>
      </w:r>
      <w:r w:rsidR="003C452B">
        <w:t>:</w:t>
      </w:r>
    </w:p>
    <w:bookmarkEnd w:id="4"/>
    <w:p w14:paraId="3E9F4A9F" w14:textId="122DCC10"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w:t>
      </w:r>
      <w:r w:rsidR="003E4719">
        <w:t xml:space="preserve"> sufficient</w:t>
      </w:r>
      <w:r>
        <w:t xml:space="preserve"> accuracy.</w:t>
      </w:r>
    </w:p>
    <w:p w14:paraId="1A9590C9" w14:textId="08BBCB83" w:rsidR="00AD4A35" w:rsidRDefault="00DA5F88" w:rsidP="00DA5F88">
      <w:pPr>
        <w:pStyle w:val="ListParagraph"/>
        <w:ind w:left="360"/>
      </w:pPr>
      <w:r>
        <w:rPr>
          <w:i/>
          <w:iCs/>
        </w:rPr>
        <w:tab/>
      </w:r>
      <w:r>
        <w:rPr>
          <w:i/>
          <w:iCs/>
        </w:rPr>
        <w:tab/>
      </w:r>
      <w:r>
        <w:t>2.1. Propose methods to increase efficiency</w:t>
      </w:r>
      <w:r w:rsidR="004B72CD">
        <w:t>.</w:t>
      </w:r>
    </w:p>
    <w:p w14:paraId="19630103" w14:textId="099A8A64" w:rsidR="003E4719" w:rsidRDefault="00DA5F88" w:rsidP="003E4719">
      <w:pPr>
        <w:pStyle w:val="ListParagraph"/>
        <w:ind w:left="360"/>
      </w:pPr>
      <w:r>
        <w:tab/>
      </w:r>
      <w:r>
        <w:tab/>
        <w:t>2.2. Re</w:t>
      </w:r>
      <w:r w:rsidR="003E4719">
        <w:t>port</w:t>
      </w:r>
      <w:r>
        <w:t xml:space="preserve"> their effect on </w:t>
      </w:r>
      <w:r w:rsidR="003E4719">
        <w:t xml:space="preserve">the </w:t>
      </w:r>
      <w:r>
        <w:t>accuracy of the model result</w:t>
      </w:r>
      <w:r w:rsidR="004B72CD">
        <w:t>.</w:t>
      </w:r>
    </w:p>
    <w:p w14:paraId="62F47EB4" w14:textId="41D0E83F" w:rsidR="003E4719" w:rsidRDefault="003E4719" w:rsidP="00DA5F88">
      <w:pPr>
        <w:pStyle w:val="ListParagraph"/>
        <w:ind w:left="360"/>
      </w:pPr>
      <w:r>
        <w:tab/>
      </w:r>
      <w:r>
        <w:tab/>
      </w:r>
      <w:r w:rsidRPr="004B72CD">
        <w:rPr>
          <w:highlight w:val="lightGray"/>
        </w:rPr>
        <w:t xml:space="preserve">2.3. Something about what </w:t>
      </w:r>
      <w:r w:rsidR="004B72CD" w:rsidRPr="004B72CD">
        <w:rPr>
          <w:highlight w:val="lightGray"/>
        </w:rPr>
        <w:t>“</w:t>
      </w:r>
      <w:r w:rsidRPr="004B72CD">
        <w:rPr>
          <w:highlight w:val="lightGray"/>
        </w:rPr>
        <w:t>sufficient accuracy</w:t>
      </w:r>
      <w:r w:rsidR="004B72CD" w:rsidRPr="004B72CD">
        <w:rPr>
          <w:highlight w:val="lightGray"/>
        </w:rPr>
        <w:t>”</w:t>
      </w:r>
      <w:r w:rsidRPr="004B72CD">
        <w:rPr>
          <w:highlight w:val="lightGray"/>
        </w:rPr>
        <w:t xml:space="preserve"> is</w:t>
      </w:r>
      <w:r w:rsidR="004B72CD" w:rsidRPr="004B72CD">
        <w:rPr>
          <w:highlight w:val="lightGray"/>
        </w:rPr>
        <w:t>?</w:t>
      </w:r>
    </w:p>
    <w:p w14:paraId="0F406AD6" w14:textId="79FD6863" w:rsidR="00AD4897" w:rsidRDefault="00AD4897" w:rsidP="00AD4897">
      <w:pPr>
        <w:pStyle w:val="ListParagraph"/>
        <w:numPr>
          <w:ilvl w:val="0"/>
          <w:numId w:val="35"/>
        </w:numPr>
        <w:ind w:left="360"/>
      </w:pPr>
      <w:r w:rsidRPr="00DA5F88">
        <w:rPr>
          <w:i/>
          <w:iCs/>
        </w:rPr>
        <w:t>Model validation techniques</w:t>
      </w:r>
      <w:r>
        <w:t>: The suitability of</w:t>
      </w:r>
      <w:r w:rsidR="004B72CD">
        <w:t xml:space="preserve"> groundwater salinity data </w:t>
      </w:r>
      <w:r>
        <w:t xml:space="preserve"> for fresh-saline groundwater flow model validation, when investigating the hydrology of coastal fresh groundwater resources.</w:t>
      </w:r>
    </w:p>
    <w:p w14:paraId="354F48CB" w14:textId="277B285F" w:rsidR="00AD4897" w:rsidRDefault="00AD4897" w:rsidP="00AD4897">
      <w:pPr>
        <w:pStyle w:val="ListParagraph"/>
        <w:ind w:left="1428"/>
      </w:pPr>
      <w:r>
        <w:t>1.1. Assess conventional model validation techniques</w:t>
      </w:r>
      <w:r w:rsidR="004B72CD">
        <w:t>.</w:t>
      </w:r>
    </w:p>
    <w:p w14:paraId="6F6F8621" w14:textId="0306BED3" w:rsidR="001B227A" w:rsidRDefault="00AD4897" w:rsidP="001B227A">
      <w:pPr>
        <w:pStyle w:val="ListParagraph"/>
        <w:ind w:left="1428"/>
      </w:pPr>
      <w:r>
        <w:t>1.2. Investigate suitability value of HyFA for model validation</w:t>
      </w:r>
      <w:r w:rsidR="004B72CD">
        <w:t>.</w:t>
      </w:r>
    </w:p>
    <w:p w14:paraId="7908B6CC" w14:textId="77777777" w:rsidR="00494986" w:rsidRDefault="005D5219">
      <w:pPr>
        <w:jc w:val="left"/>
      </w:pPr>
      <w:r w:rsidRPr="005D5219">
        <w:rPr>
          <w:highlight w:val="lightGray"/>
        </w:rPr>
        <w:t>+ SCOPE? WHAT IS OUTSIDE OF THE SCOPE?</w:t>
      </w:r>
    </w:p>
    <w:p w14:paraId="7A4BD2BF" w14:textId="2F9A5829" w:rsidR="00310F4C" w:rsidRDefault="00494986">
      <w:pPr>
        <w:jc w:val="left"/>
        <w:rPr>
          <w:rFonts w:ascii="CMU Serif" w:eastAsiaTheme="majorEastAsia" w:hAnsi="CMU Serif" w:cs="CMU Serif"/>
          <w:sz w:val="28"/>
          <w:szCs w:val="28"/>
        </w:rPr>
      </w:pPr>
      <w:r w:rsidRPr="00494986">
        <w:rPr>
          <w:highlight w:val="lightGray"/>
        </w:rPr>
        <w:t>Model validation is approached in this study to investigate techniques to increase certainty on geohydrological model predictions in an efficient manner, minimizing effort</w:t>
      </w:r>
      <w:r>
        <w:t xml:space="preserve"> </w:t>
      </w:r>
      <w:r w:rsidR="00310F4C">
        <w:br w:type="page"/>
      </w:r>
    </w:p>
    <w:p w14:paraId="46F9F9BE" w14:textId="76E996D1" w:rsidR="007F5423" w:rsidRDefault="007F5423" w:rsidP="002603A4">
      <w:pPr>
        <w:pStyle w:val="Heading2"/>
      </w:pPr>
      <w:r>
        <w:lastRenderedPageBreak/>
        <w:t>Report overview</w:t>
      </w:r>
    </w:p>
    <w:p w14:paraId="319396BA" w14:textId="4A057A82" w:rsidR="005D5219" w:rsidRDefault="005D5219" w:rsidP="005D5219">
      <w:r>
        <w:t xml:space="preserve">This study is divided into </w:t>
      </w:r>
      <w:r w:rsidR="009212A9">
        <w:t>four</w:t>
      </w:r>
      <w:r>
        <w:t xml:space="preserve"> chapters</w:t>
      </w:r>
      <w:r w:rsidR="009212A9">
        <w:t>, to present the methods and results in a concise manner</w:t>
      </w:r>
      <w:r w:rsidR="00A24461">
        <w:t>.</w:t>
      </w:r>
      <w:r w:rsidR="00001E8B">
        <w:t xml:space="preserve"> </w:t>
      </w:r>
      <w:r w:rsidR="009212A9">
        <w:t>A division of methods and results</w:t>
      </w:r>
      <w:r w:rsidR="00382A55">
        <w:t xml:space="preserve"> is done by</w:t>
      </w:r>
      <w:r w:rsidR="00001E8B">
        <w:t xml:space="preserve"> </w:t>
      </w:r>
      <w:r w:rsidR="00382A55">
        <w:t>chapters both addressing a main objective</w:t>
      </w:r>
      <w:r w:rsidR="00001E8B">
        <w:t>: “Metamodeling” (Chapter 2)</w:t>
      </w:r>
      <w:r w:rsidR="00E34083">
        <w:t xml:space="preserve"> addresses objective 1 (Section 1.3)</w:t>
      </w:r>
      <w:r w:rsidR="00001E8B">
        <w:t xml:space="preserve"> and “Model validation on groundwater salinity” (Chapter 3)</w:t>
      </w:r>
      <w:r w:rsidR="00E34083">
        <w:t xml:space="preserve"> addresses objective 2</w:t>
      </w:r>
      <w:r w:rsidR="00001E8B">
        <w:t>.</w:t>
      </w:r>
      <w:r>
        <w:t xml:space="preserve"> </w:t>
      </w:r>
      <w:r w:rsidR="00543718">
        <w:t>Both methods are discussed from a conceptual perspective, as well as from a practical point of view</w:t>
      </w:r>
      <w:r w:rsidR="00F3626E">
        <w:t xml:space="preserve">. The findings are recollected into an overarching discussion and conclusion in Chapter 4. </w:t>
      </w:r>
      <w:r>
        <w:t xml:space="preserve">All the supporting material is provided in the appendices </w:t>
      </w:r>
      <w:r w:rsidR="00F3626E">
        <w:t xml:space="preserve">(Chapter 5) </w:t>
      </w:r>
      <w:r>
        <w:t>to be referred to throughout this paper.</w:t>
      </w:r>
    </w:p>
    <w:p w14:paraId="437AA538" w14:textId="77777777" w:rsidR="005D5219" w:rsidRDefault="005D5219" w:rsidP="005D5219">
      <w:r w:rsidRPr="007750B5">
        <w:rPr>
          <w:b/>
          <w:bCs/>
        </w:rPr>
        <w:t>Chapter 1</w:t>
      </w:r>
      <w:r>
        <w:t xml:space="preserve"> shares the motivation for this study in an introduction. First, the state of the art in the context of the study is discussed in Section 1.1. In section 1.2., the suitability of the coastal dunes of Meijendel-Berkheijde as a study area is discussed. Subsequently, the scope and objectives of the study are presented (Section 1.3). The structure of the paper is presented in Section 1.4. </w:t>
      </w:r>
    </w:p>
    <w:p w14:paraId="57139639" w14:textId="71830570" w:rsidR="00937F17" w:rsidRDefault="00A24461" w:rsidP="005D5219">
      <w:r w:rsidRPr="007750B5">
        <w:rPr>
          <w:b/>
          <w:bCs/>
        </w:rPr>
        <w:t>Chapter 2</w:t>
      </w:r>
      <w:r>
        <w:t xml:space="preserve"> discusses metamodeling as the method to reach the</w:t>
      </w:r>
      <w:r w:rsidR="001B227A">
        <w:t xml:space="preserve"> first objective</w:t>
      </w:r>
      <w:r>
        <w:t xml:space="preserve"> of this study</w:t>
      </w:r>
      <w:r w:rsidR="001B227A">
        <w:t>, as discussed in Section 1.3</w:t>
      </w:r>
      <w:r>
        <w:t xml:space="preserve">. This chapter describes how the metamodel is constructed in section 2.1, and which methods are of influence on the model’s accuracy and efficiency. </w:t>
      </w:r>
      <w:r w:rsidR="00937F17">
        <w:t xml:space="preserve">In </w:t>
      </w:r>
      <w:r>
        <w:t>Section 2.2</w:t>
      </w:r>
      <w:r w:rsidR="00937F17">
        <w:t>,</w:t>
      </w:r>
      <w:r>
        <w:t xml:space="preserve"> </w:t>
      </w:r>
      <w:r w:rsidR="00937F17">
        <w:t xml:space="preserve">the results are presented, and the methods used are assessed. </w:t>
      </w:r>
    </w:p>
    <w:p w14:paraId="6A544C07" w14:textId="1CF622CA" w:rsidR="00543718" w:rsidRDefault="00937F17" w:rsidP="005D5219">
      <w:r w:rsidRPr="007750B5">
        <w:rPr>
          <w:b/>
          <w:bCs/>
        </w:rPr>
        <w:t>Chapter 3</w:t>
      </w:r>
      <w:r w:rsidR="001B227A">
        <w:t xml:space="preserve"> approaches</w:t>
      </w:r>
      <w:r w:rsidR="00CB108B">
        <w:t xml:space="preserve"> the second major </w:t>
      </w:r>
      <w:r w:rsidR="00543718">
        <w:t xml:space="preserve">method in the </w:t>
      </w:r>
      <w:r w:rsidR="00CB108B">
        <w:t>context of this study</w:t>
      </w:r>
      <w:r w:rsidR="001B227A">
        <w:t>, as presented in Section 1.3</w:t>
      </w:r>
      <w:r w:rsidR="00CB108B">
        <w:t xml:space="preserve">. </w:t>
      </w:r>
      <w:r w:rsidR="001B227A">
        <w:t xml:space="preserve">In Chapter 3, the metamodel developed in Chapter 2 will be used to add to a discussion on conventional model validation techniques. </w:t>
      </w:r>
      <w:r w:rsidR="00543718">
        <w:t>The m</w:t>
      </w:r>
      <w:r w:rsidR="00CB108B">
        <w:t>ethodology is discussed in Section 3.1</w:t>
      </w:r>
      <w:r w:rsidR="00543718">
        <w:t xml:space="preserve"> and the results are presented and discussed in Section 3.2.</w:t>
      </w:r>
    </w:p>
    <w:p w14:paraId="598EDC0D" w14:textId="76D75591" w:rsidR="00807DDC" w:rsidRDefault="00543718" w:rsidP="005D5219">
      <w:pPr>
        <w:rPr>
          <w:rFonts w:ascii="CMU Serif" w:eastAsiaTheme="majorEastAsia" w:hAnsi="CMU Serif" w:cs="CMU Serif"/>
          <w:sz w:val="36"/>
          <w:szCs w:val="36"/>
        </w:rPr>
      </w:pPr>
      <w:r w:rsidRPr="007750B5">
        <w:rPr>
          <w:b/>
          <w:bCs/>
        </w:rPr>
        <w:t>Chapter 4</w:t>
      </w:r>
      <w:r>
        <w:t xml:space="preserve"> serves as an overarching discussion, and a conclusion. </w:t>
      </w:r>
      <w:r w:rsidR="00D71C78">
        <w:t xml:space="preserve">In this chapter, the findings from Chapters 2 and 3 are recollected to a discussion that regards the objectives of this </w:t>
      </w:r>
      <w:r w:rsidR="004171E3">
        <w:t>study and</w:t>
      </w:r>
      <w:r w:rsidR="00D71C78">
        <w:t xml:space="preserve"> normalize</w:t>
      </w:r>
      <w:r w:rsidR="00A00F02">
        <w:t>s the results to contribute to global efforts in the field of drinking water management in coastal areas.</w:t>
      </w:r>
      <w:r w:rsidR="004171E3">
        <w:t xml:space="preserve"> The conclusions are </w:t>
      </w:r>
      <w:r w:rsidR="00787433">
        <w:t>summarized</w:t>
      </w:r>
      <w:r w:rsidR="008546DA">
        <w:t xml:space="preserve"> in Section 4.6</w:t>
      </w:r>
      <w:r w:rsidR="00787433">
        <w:t>,</w:t>
      </w:r>
      <w:r w:rsidR="004171E3">
        <w:t xml:space="preserve"> and </w:t>
      </w:r>
      <w:r w:rsidR="008546DA">
        <w:t xml:space="preserve">in Section 4.7 </w:t>
      </w:r>
      <w:r w:rsidR="004171E3">
        <w:t>recommendations</w:t>
      </w:r>
      <w:r w:rsidR="008546DA">
        <w:t xml:space="preserve"> for further research</w:t>
      </w:r>
      <w:r w:rsidR="004171E3">
        <w:t xml:space="preserve"> are given</w:t>
      </w:r>
      <w:r w:rsidR="008546DA">
        <w:t>.</w:t>
      </w:r>
      <w:r w:rsidR="00807DDC">
        <w:br w:type="page"/>
      </w:r>
    </w:p>
    <w:p w14:paraId="2B1FAF2F" w14:textId="2B7E2060" w:rsidR="00BA6486" w:rsidRDefault="00BA6486" w:rsidP="00A24461">
      <w:pPr>
        <w:pStyle w:val="Heading1"/>
      </w:pPr>
      <w:r>
        <w:lastRenderedPageBreak/>
        <w:t>Metamodeling</w:t>
      </w:r>
    </w:p>
    <w:p w14:paraId="78425DCB" w14:textId="10F6B848" w:rsidR="00653100" w:rsidRPr="00ED6A47" w:rsidRDefault="00653100" w:rsidP="00ED6A47">
      <w:r>
        <w:t>The first objective of this study</w:t>
      </w:r>
      <w:r w:rsidR="00ED6A47">
        <w:t xml:space="preserve"> can be briefly rephrased as:</w:t>
      </w:r>
      <w:r>
        <w:t xml:space="preserve"> Increasing model efficiency while retaining and assessing model accuracy. This chapter approaches this objective by first discussing the methodology in </w:t>
      </w:r>
      <w:r w:rsidRPr="00695631">
        <w:rPr>
          <w:highlight w:val="lightGray"/>
        </w:rPr>
        <w:t>Section 2.1</w:t>
      </w:r>
      <w:r w:rsidR="007A259E">
        <w:t xml:space="preserve">. </w:t>
      </w:r>
      <w:r w:rsidR="00695631">
        <w:t>The method to reach this objective is to create a metamodel, using the original model as a starting point.</w:t>
      </w:r>
      <w:r w:rsidR="00E10573">
        <w:t xml:space="preserve"> In </w:t>
      </w:r>
      <w:r w:rsidR="00E10573" w:rsidRPr="00886D85">
        <w:rPr>
          <w:highlight w:val="lightGray"/>
        </w:rPr>
        <w:t>section 2.1.1</w:t>
      </w:r>
      <w:r w:rsidR="00E10573">
        <w:t xml:space="preserve">, metamodeling is first approached from a conceptual perspective, </w:t>
      </w:r>
      <w:r w:rsidR="00A7239F">
        <w:t>to establish a theoretical foundation on which the metamodel is constructed</w:t>
      </w:r>
      <w:r w:rsidR="002F13A5">
        <w:t xml:space="preserve">. In </w:t>
      </w:r>
      <w:r w:rsidR="00886D85" w:rsidRPr="00886D85">
        <w:rPr>
          <w:highlight w:val="lightGray"/>
        </w:rPr>
        <w:t>S</w:t>
      </w:r>
      <w:r w:rsidR="002F13A5" w:rsidRPr="00886D85">
        <w:rPr>
          <w:highlight w:val="lightGray"/>
        </w:rPr>
        <w:t>ection 2.1.2</w:t>
      </w:r>
      <w:r w:rsidR="002F13A5">
        <w:t xml:space="preserve">, the metamodel calibration is addressed, a method to keep track of model accuracy. Subsequently, relevant modeling features that influence model efficiency are presented, </w:t>
      </w:r>
      <w:r w:rsidR="00F22C79">
        <w:t>where</w:t>
      </w:r>
      <w:r w:rsidR="003E50DB">
        <w:t xml:space="preserve"> </w:t>
      </w:r>
      <w:r w:rsidR="007A259E">
        <w:t xml:space="preserve">altering- and assessing the effect of </w:t>
      </w:r>
      <w:r w:rsidR="002F13A5">
        <w:t>these</w:t>
      </w:r>
      <w:r w:rsidR="003E50DB">
        <w:t xml:space="preserve"> features is </w:t>
      </w:r>
      <w:r w:rsidR="00F22C79">
        <w:t>the applied</w:t>
      </w:r>
      <w:r w:rsidR="003E50DB">
        <w:t xml:space="preserve"> method to </w:t>
      </w:r>
      <w:r w:rsidR="007A259E">
        <w:t>fulfil</w:t>
      </w:r>
      <w:r w:rsidR="003E50DB">
        <w:t xml:space="preserve"> the first objective</w:t>
      </w:r>
      <w:r w:rsidR="007A259E">
        <w:t xml:space="preserve">. Finally, the </w:t>
      </w:r>
      <w:r w:rsidR="007A259E">
        <w:t xml:space="preserve">results relevant to </w:t>
      </w:r>
      <w:r w:rsidR="007A259E">
        <w:t>the first</w:t>
      </w:r>
      <w:r w:rsidR="007A259E">
        <w:t xml:space="preserve"> objective</w:t>
      </w:r>
      <w:r w:rsidR="007A259E">
        <w:t xml:space="preserve"> are presented and discussed</w:t>
      </w:r>
      <w:r w:rsidR="007A259E">
        <w:t xml:space="preserve"> in </w:t>
      </w:r>
      <w:r w:rsidR="007A259E" w:rsidRPr="00695631">
        <w:rPr>
          <w:highlight w:val="lightGray"/>
        </w:rPr>
        <w:t>Section 2.2</w:t>
      </w:r>
      <w:r w:rsidR="007A259E">
        <w:t>.</w:t>
      </w:r>
    </w:p>
    <w:p w14:paraId="7990670D" w14:textId="77777777" w:rsidR="00BA6486" w:rsidRPr="00166380" w:rsidRDefault="00BA6486" w:rsidP="00BA6486">
      <w:pPr>
        <w:pStyle w:val="Heading2"/>
      </w:pPr>
      <w:r>
        <w:t>Methodology</w:t>
      </w:r>
    </w:p>
    <w:p w14:paraId="0E7D6448" w14:textId="77777777" w:rsidR="00BA6486" w:rsidRPr="005C4C82" w:rsidRDefault="00BA6486" w:rsidP="00BA6486">
      <w:pPr>
        <w:pStyle w:val="Heading3"/>
      </w:pPr>
      <w:r>
        <w:t>Metamodeling</w:t>
      </w:r>
    </w:p>
    <w:p w14:paraId="7B7CC56A" w14:textId="5A4B78CA" w:rsidR="00BA6486" w:rsidRDefault="00BA6486" w:rsidP="00BA6486">
      <w:r>
        <w:t>In hydrology, a model is a simplified representation of a complex system (Clarke, 1973). A heavy computational load is often caused by expensive analysis and simulation processes to reach a comparable level of accuracy as physical testing data. To address such a challenge, metamodeling is often used (Gary Wang and Shan, 2006). Keeping these metamodels simple facilitates the involvement of stakeholders in the modeling process, the communication of associated uncertainty, and improves the credibility of its results, as recognized by (</w:t>
      </w:r>
      <w:proofErr w:type="spellStart"/>
      <w:r>
        <w:t>Basco</w:t>
      </w:r>
      <w:proofErr w:type="spellEnd"/>
      <w:r>
        <w:t xml:space="preserve"> Carrera et.al., 2018). </w:t>
      </w:r>
      <w:r w:rsidR="0032609E">
        <w:t>Moreover, their results need not fully correspond to an operationally large discrepancy in data, and so models can be retained as working hypotheses (even though the data do not agree with them) so as long as a more acceptable model cannot be found</w:t>
      </w:r>
      <w:r w:rsidRPr="00AE2E0C">
        <w:rPr>
          <w:highlight w:val="lightGray"/>
        </w:rPr>
        <w:t xml:space="preserve"> </w:t>
      </w:r>
      <w:r w:rsidRPr="0032609E">
        <w:t>(Clarke, 1973).</w:t>
      </w:r>
      <w:r>
        <w:t xml:space="preserve"> </w:t>
      </w:r>
    </w:p>
    <w:p w14:paraId="4CA252F7" w14:textId="35A8F257" w:rsidR="00BA6486" w:rsidRPr="00166380" w:rsidRDefault="00BA6486" w:rsidP="00BA6486">
      <w:r>
        <w:t>A metamodel is c</w:t>
      </w:r>
      <w:r w:rsidR="000307D2">
        <w:t xml:space="preserve">onstructed from </w:t>
      </w:r>
      <w:r>
        <w:t xml:space="preserve">the </w:t>
      </w:r>
      <w:r w:rsidR="00B874B7">
        <w:t>original</w:t>
      </w:r>
      <w:r>
        <w:t xml:space="preserve"> model</w:t>
      </w:r>
      <w:r w:rsidR="00621283">
        <w:t xml:space="preserve"> to increase efficiency while retaining accuracy</w:t>
      </w:r>
      <w:r>
        <w:t xml:space="preserve">. </w:t>
      </w:r>
      <w:r w:rsidR="00B45B56">
        <w:t>It should be noted that in this study, model accuracy is determined by the discrepancy between he original model and the metamodel, not the metamodel with</w:t>
      </w:r>
      <w:r w:rsidR="004B1106">
        <w:t xml:space="preserve"> </w:t>
      </w:r>
      <w:r w:rsidR="005825FA">
        <w:t>O</w:t>
      </w:r>
      <w:r w:rsidR="004B1106">
        <w:t>bservations</w:t>
      </w:r>
      <w:r w:rsidR="00257FAA">
        <w:t>, although the original model</w:t>
      </w:r>
      <w:r w:rsidR="009402BE">
        <w:t xml:space="preserve"> has been calibrated on observations (as will be discussed in </w:t>
      </w:r>
      <w:r w:rsidR="009402BE" w:rsidRPr="009402BE">
        <w:rPr>
          <w:highlight w:val="lightGray"/>
        </w:rPr>
        <w:t>Section 2.3</w:t>
      </w:r>
      <w:r w:rsidR="009402BE">
        <w:t>)</w:t>
      </w:r>
      <w:r w:rsidR="00257FAA">
        <w:t>.</w:t>
      </w:r>
      <w:r w:rsidR="00B45B56">
        <w:t xml:space="preserve"> </w:t>
      </w:r>
      <w:r w:rsidR="009402BE">
        <w:t>T</w:t>
      </w:r>
      <w:r>
        <w:t>he original model’s input and output will be used as a starting point for the metamodel. An iterative approach is required to ensure the efficiency of a metamodel, whilst still retaining sufficient accuracy for the purpose of the original model: fresh groundwater resource management. Model calibration is done based on the original model’s input and output. Here the discrepancy between the results of the metamodel and the original model can be quantified and analyzed geo-statistically. Based on an analysis of the discrepancies between the metamodel and the original model, the metamodel can be justified to be sufficiently calibrated to represent the state-of-the-art original model</w:t>
      </w:r>
      <w:r w:rsidR="00820FA1">
        <w:t xml:space="preserve">. </w:t>
      </w:r>
      <w:r w:rsidR="00FD0C88">
        <w:t xml:space="preserve">Subsequently, the metamodel will be used to fulfil the second objective of this study, </w:t>
      </w:r>
      <w:r w:rsidR="00EA1CA9">
        <w:t xml:space="preserve">as discussed </w:t>
      </w:r>
      <w:r w:rsidR="00FD0C88">
        <w:t>in Chapter 3.</w:t>
      </w:r>
    </w:p>
    <w:p w14:paraId="533BDD16" w14:textId="77777777" w:rsidR="00720351" w:rsidRDefault="00720351">
      <w:pPr>
        <w:jc w:val="left"/>
        <w:rPr>
          <w:rFonts w:ascii="CMU Serif" w:eastAsiaTheme="majorEastAsia" w:hAnsi="CMU Serif" w:cs="CMU Serif"/>
          <w:sz w:val="26"/>
          <w:szCs w:val="26"/>
        </w:rPr>
      </w:pPr>
      <w:r>
        <w:br w:type="page"/>
      </w:r>
    </w:p>
    <w:p w14:paraId="0A55B2AA" w14:textId="675216A6" w:rsidR="00BA6486" w:rsidRDefault="00BA6486" w:rsidP="00BA6486">
      <w:pPr>
        <w:pStyle w:val="Heading3"/>
      </w:pPr>
      <w:r>
        <w:lastRenderedPageBreak/>
        <w:t>Model calibration</w:t>
      </w:r>
    </w:p>
    <w:p w14:paraId="14B3CA93" w14:textId="796B9549" w:rsidR="00BA6486" w:rsidRDefault="00BA6486" w:rsidP="00BA6486">
      <w:pPr>
        <w:tabs>
          <w:tab w:val="left" w:pos="6030"/>
        </w:tabs>
      </w:pPr>
      <w:r>
        <w:t>As stated in (</w:t>
      </w:r>
      <w:r w:rsidRPr="00C03618">
        <w:rPr>
          <w:highlight w:val="lightGray"/>
        </w:rPr>
        <w:t>Section 2.1</w:t>
      </w:r>
      <w:r w:rsidR="008C307C">
        <w:rPr>
          <w:highlight w:val="lightGray"/>
        </w:rPr>
        <w:t>.1</w:t>
      </w:r>
      <w:r w:rsidRPr="00C03618">
        <w:rPr>
          <w:highlight w:val="lightGray"/>
        </w:rPr>
        <w:t>.</w:t>
      </w:r>
      <w:r>
        <w:t xml:space="preserve">), the metamodel is calibrated to the original model. </w:t>
      </w:r>
      <w:r w:rsidR="006E5A53">
        <w:t>This method</w:t>
      </w:r>
      <w:r>
        <w:t xml:space="preserve"> is an iterative process</w:t>
      </w:r>
      <w:r w:rsidR="003B6053">
        <w:t>:</w:t>
      </w:r>
      <w:r>
        <w:t xml:space="preserve"> a feedback loop between data for calibration (output and input of the original model) and the metamodel (See </w:t>
      </w:r>
      <w:r w:rsidRPr="00C03618">
        <w:rPr>
          <w:highlight w:val="lightGray"/>
        </w:rPr>
        <w:t>Figure</w:t>
      </w:r>
      <w:r w:rsidR="0085440A">
        <w:t xml:space="preserve"> </w:t>
      </w:r>
      <w:r w:rsidR="0085440A" w:rsidRPr="0085440A">
        <w:rPr>
          <w:highlight w:val="lightGray"/>
        </w:rPr>
        <w:t>4</w:t>
      </w:r>
      <w:r>
        <w:t>). Referring to the conceptual modeling approach (</w:t>
      </w:r>
      <w:r w:rsidRPr="00862B55">
        <w:rPr>
          <w:highlight w:val="lightGray"/>
        </w:rPr>
        <w:t>Section 2.1</w:t>
      </w:r>
      <w:r>
        <w:t xml:space="preserve">), this process focuses on </w:t>
      </w:r>
      <w:r w:rsidRPr="00233322">
        <w:t>accuracy</w:t>
      </w:r>
      <w:r>
        <w:t xml:space="preserve"> of the metamodel, i.e., decreasing the discrepancy between the model outputs. The input and output data of both models are compared, the discrepancy is analyzed, subsequently changes are made to improve accuracy, and then the model is run again, this process is schematized in  </w:t>
      </w:r>
      <w:r w:rsidRPr="00862B55">
        <w:rPr>
          <w:highlight w:val="lightGray"/>
        </w:rPr>
        <w:t>Figure 12</w:t>
      </w:r>
      <w:r>
        <w:t>.</w:t>
      </w:r>
    </w:p>
    <w:p w14:paraId="506F2053" w14:textId="77777777" w:rsidR="00BA6486" w:rsidRDefault="00BA6486" w:rsidP="00BA6486">
      <w:pPr>
        <w:keepNext/>
        <w:tabs>
          <w:tab w:val="left" w:pos="6030"/>
        </w:tabs>
        <w:jc w:val="center"/>
      </w:pPr>
      <w:r w:rsidRPr="002F219A">
        <w:rPr>
          <w:noProof/>
        </w:rPr>
        <w:drawing>
          <wp:inline distT="0" distB="0" distL="0" distR="0" wp14:anchorId="7516EF38" wp14:editId="0BE42378">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13"/>
                    <a:stretch>
                      <a:fillRect/>
                    </a:stretch>
                  </pic:blipFill>
                  <pic:spPr>
                    <a:xfrm>
                      <a:off x="0" y="0"/>
                      <a:ext cx="2595666" cy="2898197"/>
                    </a:xfrm>
                    <a:prstGeom prst="rect">
                      <a:avLst/>
                    </a:prstGeom>
                  </pic:spPr>
                </pic:pic>
              </a:graphicData>
            </a:graphic>
          </wp:inline>
        </w:drawing>
      </w:r>
      <w:r>
        <w:rPr>
          <w:noProof/>
        </w:rPr>
        <w:t xml:space="preserve"> </w:t>
      </w:r>
    </w:p>
    <w:p w14:paraId="5237EF76" w14:textId="17D64D0C" w:rsidR="00BA6486" w:rsidRDefault="00BA6486" w:rsidP="00BA6486">
      <w:pPr>
        <w:pStyle w:val="Caption"/>
        <w:jc w:val="center"/>
      </w:pPr>
      <w:r>
        <w:t xml:space="preserve">Figure </w:t>
      </w:r>
      <w:r>
        <w:fldChar w:fldCharType="begin"/>
      </w:r>
      <w:r>
        <w:instrText xml:space="preserve"> SEQ Figure \* ARABIC </w:instrText>
      </w:r>
      <w:r>
        <w:fldChar w:fldCharType="separate"/>
      </w:r>
      <w:r w:rsidR="0085440A">
        <w:rPr>
          <w:noProof/>
        </w:rPr>
        <w:t>4</w:t>
      </w:r>
      <w:r>
        <w:fldChar w:fldCharType="end"/>
      </w:r>
      <w:r>
        <w:t>: Model calibration. MM = Metamodel, OM = Original model</w:t>
      </w:r>
    </w:p>
    <w:p w14:paraId="03E84305" w14:textId="77777777" w:rsidR="00CF5E36" w:rsidRDefault="00546368" w:rsidP="001A126F">
      <w:r>
        <w:t xml:space="preserve">The process visualized in Figure 4 requires </w:t>
      </w:r>
      <w:r w:rsidR="004730B7">
        <w:t>specifying what features of the metamodel and original model should be analyzed in the conceptual step represented in the yellow box.</w:t>
      </w:r>
      <w:r w:rsidR="00F15DF2">
        <w:t xml:space="preserve"> Typically, model calibration is done based on simulated heads and fluxes compared to field measurements, in order to have confidence in a model’s predictive capability</w:t>
      </w:r>
      <w:r w:rsidR="00F22C79">
        <w:t xml:space="preserve"> (Hunt et. al., 2005). In this study, the metamodel, this calibration is done based on data from the original model instead of field observations, although the approach is the same. </w:t>
      </w:r>
      <w:r w:rsidR="007039A2">
        <w:t>However, h</w:t>
      </w:r>
      <w:r w:rsidR="00F22C79">
        <w:t>eads and fluxes may not be sufficient for model calibration (Hunt, 2002), hence other insight or other data in addition to heads and fluxes may be important for improved calibration and system understanding (Hunt, 2002; Seibert and McDonnel, 2002; Hunt, 2005).</w:t>
      </w:r>
      <w:r w:rsidR="00593496">
        <w:t xml:space="preserve"> </w:t>
      </w:r>
    </w:p>
    <w:p w14:paraId="26E11B87" w14:textId="7F37348F" w:rsidR="001A126F" w:rsidRDefault="00593496" w:rsidP="001A126F">
      <w:r>
        <w:t>For the first purpose of this the metamodel</w:t>
      </w:r>
      <w:r w:rsidR="001A126F">
        <w:t xml:space="preserve">, to increase modeling efficiency while retaining accuracy, the calibration is done based on </w:t>
      </w:r>
      <w:r w:rsidR="00AA2888">
        <w:t>four</w:t>
      </w:r>
      <w:r w:rsidR="001A126F">
        <w:t xml:space="preserve"> </w:t>
      </w:r>
      <w:r w:rsidR="00606551">
        <w:t xml:space="preserve">“targets”: </w:t>
      </w:r>
      <w:r w:rsidR="00AA2888">
        <w:t xml:space="preserve">(I) </w:t>
      </w:r>
      <w:r w:rsidR="00E73A10">
        <w:t>hydraulic head</w:t>
      </w:r>
      <w:r w:rsidR="002132DE">
        <w:t>s</w:t>
      </w:r>
      <w:r w:rsidR="003A6767">
        <w:t xml:space="preserve"> (steady state and transient)</w:t>
      </w:r>
      <w:r w:rsidR="004C051B">
        <w:t>;</w:t>
      </w:r>
      <w:r w:rsidR="00E73A10">
        <w:t xml:space="preserve"> </w:t>
      </w:r>
      <w:r w:rsidR="00AA2888">
        <w:t>(</w:t>
      </w:r>
      <w:r w:rsidR="004C051B">
        <w:t>I</w:t>
      </w:r>
      <w:r w:rsidR="00AA2888">
        <w:t xml:space="preserve">I) </w:t>
      </w:r>
      <w:r w:rsidR="00E73A10">
        <w:t>the water balance of the study area</w:t>
      </w:r>
      <w:r w:rsidR="00413D6E">
        <w:t xml:space="preserve"> (the dune area of Meijendel-Berkheijde where the groundwater reservoir is situate</w:t>
      </w:r>
      <w:r w:rsidR="004C051B">
        <w:t>d); (III) the vertical flow downward in the study area</w:t>
      </w:r>
      <w:r w:rsidR="005436F5">
        <w:t xml:space="preserve"> (Flow Lower Facies, FLF, see end of this section)</w:t>
      </w:r>
      <w:r w:rsidR="004C051B">
        <w:t>; (IV) groundwater salinity</w:t>
      </w:r>
      <w:r w:rsidR="005436F5">
        <w:t xml:space="preserve">, represented by chloride as the dominant anion, see </w:t>
      </w:r>
      <w:r w:rsidR="005436F5" w:rsidRPr="005436F5">
        <w:rPr>
          <w:highlight w:val="lightGray"/>
        </w:rPr>
        <w:t>Section 3.1.1</w:t>
      </w:r>
      <w:r w:rsidR="005436F5">
        <w:t xml:space="preserve">) </w:t>
      </w:r>
      <w:r w:rsidR="002132DE">
        <w:t xml:space="preserve">. </w:t>
      </w:r>
      <w:r w:rsidR="001F0A27">
        <w:t>These targets were selected based on availability from the original model’s input and output</w:t>
      </w:r>
      <w:r w:rsidR="005436F5">
        <w:t xml:space="preserve"> and judgement on relevant parameters for fresh-saline groundwater distributions</w:t>
      </w:r>
      <w:r w:rsidR="009A664E">
        <w:t xml:space="preserve">. </w:t>
      </w:r>
    </w:p>
    <w:p w14:paraId="6F18EAC3" w14:textId="019F7C78" w:rsidR="0085440A" w:rsidRDefault="0085440A" w:rsidP="00BA6486">
      <w:pPr>
        <w:tabs>
          <w:tab w:val="left" w:pos="6030"/>
        </w:tabs>
      </w:pPr>
    </w:p>
    <w:p w14:paraId="40B7D40C" w14:textId="77777777" w:rsidR="00525F60" w:rsidRDefault="00525F60" w:rsidP="00BA6486">
      <w:pPr>
        <w:tabs>
          <w:tab w:val="left" w:pos="6030"/>
        </w:tabs>
      </w:pPr>
    </w:p>
    <w:p w14:paraId="46EA5D81" w14:textId="119722B9" w:rsidR="00BA6486" w:rsidRDefault="0024412A" w:rsidP="00BA6486">
      <w:pPr>
        <w:tabs>
          <w:tab w:val="left" w:pos="6030"/>
        </w:tabs>
      </w:pPr>
      <w:r>
        <w:t xml:space="preserve">To calibrate the model on a </w:t>
      </w:r>
      <w:r w:rsidR="003751AE">
        <w:t>global</w:t>
      </w:r>
      <w:r>
        <w:t xml:space="preserve"> scale, th</w:t>
      </w:r>
      <w:r w:rsidR="003751AE">
        <w:t>roughout the model domain that both the original and the metamodel share,</w:t>
      </w:r>
      <w:r>
        <w:t xml:space="preserve"> </w:t>
      </w:r>
      <w:r w:rsidR="00C8727E">
        <w:t xml:space="preserve"> </w:t>
      </w:r>
      <w:r w:rsidR="00525F60">
        <w:t>targets</w:t>
      </w:r>
      <w:r w:rsidR="008B5306">
        <w:t xml:space="preserve"> I and IV</w:t>
      </w:r>
      <w:r w:rsidR="00BA6486">
        <w:t xml:space="preserve"> are compared in a series of cross sections perpendicular to the coastline</w:t>
      </w:r>
      <w:r w:rsidR="001C1DA5">
        <w:t xml:space="preserve">, </w:t>
      </w:r>
      <w:r w:rsidR="00C910C0">
        <w:t xml:space="preserve">throughout the model domain (see </w:t>
      </w:r>
      <w:r w:rsidR="001C1DA5" w:rsidRPr="00351BF5">
        <w:rPr>
          <w:highlight w:val="lightGray"/>
        </w:rPr>
        <w:t>Figure 5</w:t>
      </w:r>
      <w:r w:rsidR="00C910C0">
        <w:t>)</w:t>
      </w:r>
      <w:r w:rsidR="00BA6486">
        <w:t xml:space="preserve">. </w:t>
      </w:r>
    </w:p>
    <w:p w14:paraId="2811FD53" w14:textId="77777777" w:rsidR="00BA6486" w:rsidRDefault="00BA6486" w:rsidP="00BA6486">
      <w:pPr>
        <w:tabs>
          <w:tab w:val="left" w:pos="6030"/>
        </w:tabs>
        <w:jc w:val="center"/>
      </w:pPr>
      <w:r w:rsidRPr="009F272A">
        <w:rPr>
          <w:noProof/>
        </w:rPr>
        <w:drawing>
          <wp:inline distT="0" distB="0" distL="0" distR="0" wp14:anchorId="4A316A44" wp14:editId="64C68AF7">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14"/>
                    <a:stretch>
                      <a:fillRect/>
                    </a:stretch>
                  </pic:blipFill>
                  <pic:spPr>
                    <a:xfrm>
                      <a:off x="0" y="0"/>
                      <a:ext cx="2772060" cy="2552353"/>
                    </a:xfrm>
                    <a:prstGeom prst="rect">
                      <a:avLst/>
                    </a:prstGeom>
                  </pic:spPr>
                </pic:pic>
              </a:graphicData>
            </a:graphic>
          </wp:inline>
        </w:drawing>
      </w:r>
    </w:p>
    <w:p w14:paraId="55301C5D" w14:textId="70AEA0A6" w:rsidR="00BA6486" w:rsidRPr="009F272A" w:rsidRDefault="00BA6486" w:rsidP="00BA6486">
      <w:pPr>
        <w:pStyle w:val="Caption"/>
        <w:jc w:val="center"/>
      </w:pPr>
      <w:r>
        <w:t xml:space="preserve">Figure </w:t>
      </w:r>
      <w:r>
        <w:fldChar w:fldCharType="begin"/>
      </w:r>
      <w:r>
        <w:instrText xml:space="preserve"> SEQ Figure \* ARABIC </w:instrText>
      </w:r>
      <w:r>
        <w:fldChar w:fldCharType="separate"/>
      </w:r>
      <w:r w:rsidR="001C1DA5">
        <w:rPr>
          <w:noProof/>
        </w:rPr>
        <w:t>5</w:t>
      </w:r>
      <w:r>
        <w:fldChar w:fldCharType="end"/>
      </w:r>
      <w:r>
        <w:t xml:space="preserve">: Extent of cross sections over the </w:t>
      </w:r>
      <w:commentRangeStart w:id="5"/>
      <w:commentRangeStart w:id="6"/>
      <w:r>
        <w:t>study</w:t>
      </w:r>
      <w:commentRangeEnd w:id="5"/>
      <w:r>
        <w:rPr>
          <w:rStyle w:val="CommentReference"/>
          <w:i w:val="0"/>
          <w:iCs w:val="0"/>
          <w:color w:val="auto"/>
        </w:rPr>
        <w:commentReference w:id="5"/>
      </w:r>
      <w:commentRangeEnd w:id="6"/>
      <w:r w:rsidR="00D77C6E">
        <w:rPr>
          <w:rStyle w:val="CommentReference"/>
          <w:i w:val="0"/>
          <w:iCs w:val="0"/>
          <w:color w:val="auto"/>
        </w:rPr>
        <w:commentReference w:id="6"/>
      </w:r>
      <w:r>
        <w:t xml:space="preserve"> area</w:t>
      </w:r>
    </w:p>
    <w:p w14:paraId="31BCF301" w14:textId="4B59294F" w:rsidR="00BA6486" w:rsidRDefault="00BA6486" w:rsidP="00BA6486">
      <w:pPr>
        <w:tabs>
          <w:tab w:val="left" w:pos="6030"/>
        </w:tabs>
      </w:pPr>
      <w:r>
        <w:t xml:space="preserve">On a small scale, </w:t>
      </w:r>
      <w:r w:rsidR="00F44AE6">
        <w:t>head and flux targets may not be sufficient for constraining model parameters like (stream)bed conductance (Hunt</w:t>
      </w:r>
      <w:r w:rsidR="00CF2FF1">
        <w:t xml:space="preserve">, 2002). </w:t>
      </w:r>
      <w:r w:rsidR="008D3747">
        <w:t>Therefore, c</w:t>
      </w:r>
      <w:r w:rsidR="00CF2FF1">
        <w:t>alibration of the conductance of the infiltration ponds</w:t>
      </w:r>
      <w:r w:rsidR="008D3747">
        <w:t xml:space="preserve">, is </w:t>
      </w:r>
      <w:r w:rsidR="001610D9">
        <w:t xml:space="preserve">approached </w:t>
      </w:r>
      <w:r w:rsidR="008D3747">
        <w:t xml:space="preserve">through targets II and III. </w:t>
      </w:r>
      <w:r w:rsidR="00F5609E">
        <w:t>In this study, c</w:t>
      </w:r>
      <w:r>
        <w:t>alibration on water balance is done</w:t>
      </w:r>
      <w:r w:rsidR="00F5609E">
        <w:t xml:space="preserve"> through </w:t>
      </w:r>
      <w:r>
        <w:t>steady state outputs of the</w:t>
      </w:r>
      <w:r w:rsidR="00B8747A">
        <w:t xml:space="preserve"> metamodel and</w:t>
      </w:r>
      <w:r>
        <w:t xml:space="preserve"> original model. Another method used to compare modeled groundwater flow in the study area is the use of Flow Lower Face budgets (see </w:t>
      </w:r>
      <w:r w:rsidRPr="00C55F16">
        <w:rPr>
          <w:highlight w:val="lightGray"/>
        </w:rPr>
        <w:t>Figure 13</w:t>
      </w:r>
      <w:r>
        <w:t>). In MODFLOW, these</w:t>
      </w:r>
      <w:r w:rsidR="00E56F93">
        <w:t xml:space="preserve"> budgets</w:t>
      </w:r>
      <w:r>
        <w:t xml:space="preserve"> define the vertical flow in or out of a cell through its lower face</w:t>
      </w:r>
      <w:r w:rsidR="007131B1">
        <w:t xml:space="preserve"> (L</w:t>
      </w:r>
      <w:r w:rsidR="007131B1" w:rsidRPr="007131B1">
        <w:rPr>
          <w:vertAlign w:val="superscript"/>
        </w:rPr>
        <w:t>3</w:t>
      </w:r>
      <w:r w:rsidR="007131B1">
        <w:t>T</w:t>
      </w:r>
      <w:r w:rsidR="007131B1" w:rsidRPr="007131B1">
        <w:rPr>
          <w:vertAlign w:val="superscript"/>
        </w:rPr>
        <w:t>-1</w:t>
      </w:r>
      <w:r w:rsidR="007131B1">
        <w:t>)</w:t>
      </w:r>
      <w:r>
        <w:t>, where the convention is that upward flow into the cell is positive, and downward flow out of the cell is negative</w:t>
      </w:r>
      <w:r w:rsidR="00C84E55">
        <w:t>, as shown in Figure 6</w:t>
      </w:r>
      <w:r>
        <w:t xml:space="preserve">. </w:t>
      </w:r>
    </w:p>
    <w:p w14:paraId="38C33153" w14:textId="77777777" w:rsidR="00BA6486" w:rsidRDefault="00BA6486" w:rsidP="00BA6486">
      <w:pPr>
        <w:keepNext/>
        <w:tabs>
          <w:tab w:val="left" w:pos="6030"/>
        </w:tabs>
        <w:jc w:val="center"/>
      </w:pPr>
      <w:r>
        <w:rPr>
          <w:noProof/>
        </w:rPr>
        <w:drawing>
          <wp:inline distT="0" distB="0" distL="0" distR="0" wp14:anchorId="2FCE24E3" wp14:editId="1269D54F">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33480D54" w14:textId="3080BF19" w:rsidR="00BA6486" w:rsidRDefault="00BA6486" w:rsidP="00BA6486">
      <w:pPr>
        <w:pStyle w:val="Caption"/>
        <w:jc w:val="center"/>
      </w:pPr>
      <w:r>
        <w:t xml:space="preserve">Figure </w:t>
      </w:r>
      <w:r>
        <w:fldChar w:fldCharType="begin"/>
      </w:r>
      <w:r>
        <w:instrText xml:space="preserve"> SEQ Figure \* ARABIC </w:instrText>
      </w:r>
      <w:r>
        <w:fldChar w:fldCharType="separate"/>
      </w:r>
      <w:r w:rsidR="001C4313">
        <w:rPr>
          <w:noProof/>
        </w:rPr>
        <w:t>6</w:t>
      </w:r>
      <w:r>
        <w:fldChar w:fldCharType="end"/>
      </w:r>
      <w:r>
        <w:t xml:space="preserve">: Flow Lower Face of a cell, side view. </w:t>
      </w:r>
    </w:p>
    <w:p w14:paraId="5E6EC468" w14:textId="77777777" w:rsidR="00BA6486" w:rsidRDefault="00BA6486" w:rsidP="00BA6486">
      <w:pPr>
        <w:jc w:val="left"/>
      </w:pPr>
      <w:r>
        <w:br w:type="page"/>
      </w:r>
    </w:p>
    <w:p w14:paraId="17116E6F" w14:textId="77777777" w:rsidR="007D0A04" w:rsidRDefault="007D0A04" w:rsidP="007D0A04">
      <w:pPr>
        <w:pStyle w:val="Heading3"/>
        <w:numPr>
          <w:ilvl w:val="2"/>
          <w:numId w:val="66"/>
        </w:numPr>
      </w:pPr>
      <w:r>
        <w:lastRenderedPageBreak/>
        <w:t>Regridding</w:t>
      </w:r>
    </w:p>
    <w:p w14:paraId="12C650AC" w14:textId="77777777" w:rsidR="007D0A04" w:rsidRDefault="007D0A04" w:rsidP="007D0A04">
      <w:r>
        <w:t xml:space="preserve">Increasing efficiency of a model by decreasing calculation time is one of the main subjects of this study. Decreasing the number of equations to be solved in the system of equations may be an effective approach. By increasing cell sizes but maintaining the same model domain, the number of cells, and consequently the number of equations in the system of differential decreases, thereby reducing the calculation times (leaving all other features unchanged). </w:t>
      </w:r>
    </w:p>
    <w:p w14:paraId="5D11A0BD" w14:textId="77777777" w:rsidR="007D0A04" w:rsidRDefault="007D0A04" w:rsidP="007D0A04">
      <w:pPr>
        <w:keepNext/>
        <w:jc w:val="center"/>
      </w:pPr>
      <w:r>
        <w:rPr>
          <w:noProof/>
        </w:rPr>
        <w:drawing>
          <wp:inline distT="0" distB="0" distL="0" distR="0" wp14:anchorId="4AAD9251" wp14:editId="7FD314C0">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08504CBA" w14:textId="06123790" w:rsidR="007D0A04" w:rsidRDefault="007D0A04" w:rsidP="007D0A04">
      <w:pPr>
        <w:pStyle w:val="Caption"/>
        <w:jc w:val="center"/>
      </w:pPr>
      <w:r>
        <w:t xml:space="preserve">Figure </w:t>
      </w:r>
      <w:r>
        <w:fldChar w:fldCharType="begin"/>
      </w:r>
      <w:r>
        <w:instrText xml:space="preserve"> SEQ Figure \* ARABIC </w:instrText>
      </w:r>
      <w:r>
        <w:fldChar w:fldCharType="separate"/>
      </w:r>
      <w:r w:rsidR="00F342E4">
        <w:rPr>
          <w:noProof/>
        </w:rPr>
        <w:t>7</w:t>
      </w:r>
      <w:r>
        <w:fldChar w:fldCharType="end"/>
      </w:r>
      <w:r>
        <w:t>: Diagram showing regridding process: upscaling cell dimensions &amp; hydraulic conductivities</w:t>
      </w:r>
    </w:p>
    <w:p w14:paraId="0B9C3BCA" w14:textId="77777777" w:rsidR="007D0A04" w:rsidRDefault="007D0A04" w:rsidP="007D0A04">
      <w:r>
        <w:t xml:space="preserve">As shown in Figure 10, regridding to a larger cell size changes the cell volume. When regridding, hydraulic conductivities, governing intercell groundwater flow, should also be accounted for. In the case of Figure 10, replacing 9 cell parameters with one cell parameter reduces 9 groundwater flow differential equations to be replaced by one. </w:t>
      </w:r>
    </w:p>
    <w:p w14:paraId="03AE5B0D" w14:textId="77777777" w:rsidR="007D0A04" w:rsidRPr="005A7308" w:rsidRDefault="007D0A04" w:rsidP="007D0A04">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52E7AAB5" w14:textId="77777777" w:rsidR="007D0A04" w:rsidRDefault="007D0A04" w:rsidP="007D0A04">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flow through the replacing regridded cell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To increase efficiency, whilst retaining accuracy, the regridded flow should be equal to the initial flow when the hydraulic head </w:t>
      </w:r>
      <w:r w:rsidRPr="00865AF3">
        <w:rPr>
          <w:rFonts w:eastAsiaTheme="minorEastAsia"/>
        </w:rPr>
        <w:t>gradient</w:t>
      </w:r>
      <w:r>
        <w:rPr>
          <w:rFonts w:eastAsiaTheme="minorEastAsia"/>
        </w:rPr>
        <w:t xml:space="preserve"> is constant. The </w:t>
      </w:r>
      <w:r>
        <w:t xml:space="preserve">relation that should be satisfied becomes: </w:t>
      </w:r>
    </w:p>
    <w:p w14:paraId="1C8CC94F" w14:textId="77777777" w:rsidR="007D0A04" w:rsidRDefault="007D0A04" w:rsidP="007D0A04">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60139039" w14:textId="77777777" w:rsidR="007D0A04" w:rsidRDefault="007D0A04" w:rsidP="007D0A04">
      <w:r>
        <w:t xml:space="preserve">Rearranging gives: </w:t>
      </w:r>
    </w:p>
    <w:p w14:paraId="6990C135" w14:textId="77777777" w:rsidR="007D0A04" w:rsidRDefault="007D0A04" w:rsidP="007D0A04">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7150FAAC" w14:textId="77777777" w:rsidR="007D0A04" w:rsidRDefault="007D0A04" w:rsidP="007D0A04">
      <w:r>
        <w:t>In the case described above, the regridded hydraulic conductivity should be the sum of all hydraulic conductivities it replaces, to represent the same flow of groundwater. A geometric mean is the most robust method to rescale hydraulic conductivities (Bootsma et. al., 2021). As the number of cells decrease, the model becomes a more simplified representation of a physical process, which may come along with the risk of losing accuracy. The effect of horizontal cell size on model calculation times is investigated (by changing from a cell size of 25m for the OM to 250m for the MM) but changing the vertical cell size and using variable horizontal cell size throughout the domain are outside the scope of this study.</w:t>
      </w:r>
    </w:p>
    <w:p w14:paraId="5A71B467" w14:textId="77777777" w:rsidR="00BA6486" w:rsidRDefault="00BA6486" w:rsidP="00BA6486">
      <w:pPr>
        <w:pStyle w:val="Heading3"/>
      </w:pPr>
      <w:r>
        <w:lastRenderedPageBreak/>
        <w:t>Model structure</w:t>
      </w:r>
    </w:p>
    <w:p w14:paraId="5722BF77" w14:textId="4F217EDC" w:rsidR="00BA6486" w:rsidRPr="00AD5D1F" w:rsidRDefault="00BA6486" w:rsidP="00BA6486">
      <w:r w:rsidRPr="00ED7C78">
        <w:t>In this section, the structure of the metamodel and the original model</w:t>
      </w:r>
      <w:r>
        <w:t xml:space="preserve"> in MODFLOW and iMOD SEAWAT</w:t>
      </w:r>
      <w:r w:rsidRPr="00ED7C78">
        <w:t xml:space="preserve"> are discussed</w:t>
      </w:r>
      <w:r>
        <w:t xml:space="preserve">, to provide the reader with background knowledge on model features whose influence on efficiency and accuracy are studied. </w:t>
      </w:r>
      <w:r w:rsidR="009B6005">
        <w:t xml:space="preserve">For clarity, </w:t>
      </w:r>
      <w:r>
        <w:t xml:space="preserve">the scripting structure is briefly discussed in this section, further details are given in Appendix D. </w:t>
      </w:r>
    </w:p>
    <w:p w14:paraId="6B180F38" w14:textId="77777777" w:rsidR="00BA6486" w:rsidRDefault="00BA6486" w:rsidP="00BA6486">
      <w:pPr>
        <w:pStyle w:val="Heading3"/>
        <w:numPr>
          <w:ilvl w:val="3"/>
          <w:numId w:val="1"/>
        </w:numPr>
      </w:pPr>
      <w:r>
        <w:t>Domain and discretization</w:t>
      </w:r>
    </w:p>
    <w:p w14:paraId="150CD321" w14:textId="77777777" w:rsidR="00BA6486" w:rsidRDefault="00BA6486" w:rsidP="00BA6486">
      <w:r>
        <w:t xml:space="preserve">Along the coastline, the model domain ranges from </w:t>
      </w:r>
      <w:proofErr w:type="spellStart"/>
      <w:r>
        <w:t>Loosduinen</w:t>
      </w:r>
      <w:proofErr w:type="spellEnd"/>
      <w:r>
        <w:t xml:space="preserve"> (south), to Katwijk (north). Inlands it reaches until Zoetermeer (west). This domain discretization and the according parametrization of the original model are based on the preceding Bridging Model (Arcadis, Deltares, KWR, 2019). The original model has a horizontal cell size of 25m (Bootsma et. al. 2021). Vertically, the model top reaches the highest hydraulic heads found in the dunes (15m NAP) and reaches a depth of 250m below NAP.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280C4F2A" w14:textId="77777777" w:rsidR="00BA6486" w:rsidRDefault="00BA6486" w:rsidP="00BA6486">
      <w:r>
        <w:t xml:space="preserve">The phreatic groundwater variability throughout the model domain is schematized in Figure 5 below. For the sake of simplicity, the subsurface is represented by two aquifers and two aquitards and the fresh-saline groundwater distribution is disregarded. </w:t>
      </w:r>
    </w:p>
    <w:p w14:paraId="7B45BE3E" w14:textId="77777777" w:rsidR="00BA6486" w:rsidRDefault="00BA6486" w:rsidP="00BA6486">
      <w:pPr>
        <w:keepNext/>
        <w:jc w:val="center"/>
      </w:pPr>
      <w:r w:rsidRPr="00AD5D1F">
        <w:rPr>
          <w:noProof/>
        </w:rPr>
        <w:drawing>
          <wp:inline distT="0" distB="0" distL="0" distR="0" wp14:anchorId="0128FE10" wp14:editId="1CA74E6F">
            <wp:extent cx="4819650" cy="4235482"/>
            <wp:effectExtent l="0" t="0" r="0" b="0"/>
            <wp:docPr id="13" name="Picture 13" descr="A picture containing text, map,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ap, screenshot, design&#10;&#10;Description automatically generated"/>
                    <pic:cNvPicPr/>
                  </pic:nvPicPr>
                  <pic:blipFill>
                    <a:blip r:embed="rId17"/>
                    <a:stretch>
                      <a:fillRect/>
                    </a:stretch>
                  </pic:blipFill>
                  <pic:spPr>
                    <a:xfrm>
                      <a:off x="0" y="0"/>
                      <a:ext cx="4829060" cy="4243751"/>
                    </a:xfrm>
                    <a:prstGeom prst="rect">
                      <a:avLst/>
                    </a:prstGeom>
                  </pic:spPr>
                </pic:pic>
              </a:graphicData>
            </a:graphic>
          </wp:inline>
        </w:drawing>
      </w:r>
    </w:p>
    <w:p w14:paraId="3DA0555F" w14:textId="0596CFC5" w:rsidR="00BA6486" w:rsidRDefault="00BA6486" w:rsidP="00BA6486">
      <w:pPr>
        <w:pStyle w:val="Caption"/>
        <w:jc w:val="left"/>
      </w:pPr>
      <w:r>
        <w:t xml:space="preserve">Figure </w:t>
      </w:r>
      <w:r>
        <w:fldChar w:fldCharType="begin"/>
      </w:r>
      <w:r>
        <w:instrText xml:space="preserve"> SEQ Figure \* ARABIC </w:instrText>
      </w:r>
      <w:r>
        <w:fldChar w:fldCharType="separate"/>
      </w:r>
      <w:r w:rsidR="00730090">
        <w:rPr>
          <w:noProof/>
        </w:rPr>
        <w:t>8</w:t>
      </w:r>
      <w:r>
        <w:fldChar w:fldCharType="end"/>
      </w:r>
      <w:r>
        <w:t xml:space="preserve">: Model domain and piezometric groundwater head. In the dunes, the infiltration ponds can be seen. </w:t>
      </w:r>
    </w:p>
    <w:p w14:paraId="4AF7F94C" w14:textId="13A49E92" w:rsidR="00BA6486" w:rsidRDefault="00BA6486" w:rsidP="00BA6486">
      <w:r>
        <w:lastRenderedPageBreak/>
        <w:t>To model the geohydrology of the domain show above, SEAWAT is used. SEAWAT is MODFLOW based and simulates 3D variable-density groundwater flow coupled with multi-species solute transport (Langevin and Guo, 2006). It is used to create cells that interact in a 3D grid</w:t>
      </w:r>
      <w:r w:rsidR="00DE471A">
        <w:t xml:space="preserve"> with b</w:t>
      </w:r>
      <w:r>
        <w:t>oth horizontally and vertically</w:t>
      </w:r>
      <w:r w:rsidR="00DE471A">
        <w:t xml:space="preserve"> variable cell size</w:t>
      </w:r>
      <w:r>
        <w:t xml:space="preserve">. </w:t>
      </w:r>
      <w:r w:rsidRPr="00194CA6">
        <w:t>These cells interact as water flows from one cell to another, based on groundwater flow equations</w:t>
      </w:r>
      <w:r>
        <w:t xml:space="preserve">, </w:t>
      </w:r>
      <w:r w:rsidRPr="00194CA6">
        <w:t>boundary conditions</w:t>
      </w:r>
      <w:r>
        <w:t xml:space="preserve"> and cell parameters </w:t>
      </w:r>
      <w:commentRangeStart w:id="7"/>
      <w:r>
        <w:t>(horizontal and vertical permeabilities, heads, salinity</w:t>
      </w:r>
      <w:commentRangeEnd w:id="7"/>
      <w:r>
        <w:rPr>
          <w:rStyle w:val="CommentReference"/>
        </w:rPr>
        <w:commentReference w:id="7"/>
      </w:r>
      <w:r>
        <w:t>) per timestep</w:t>
      </w:r>
      <w:r w:rsidRPr="00194CA6">
        <w:t>.</w:t>
      </w:r>
      <w:r>
        <w:t xml:space="preserve"> They represent a pore volume in a soil, saturated or unsaturated with water.</w:t>
      </w:r>
    </w:p>
    <w:p w14:paraId="733185A1" w14:textId="77777777" w:rsidR="00BA6486" w:rsidRDefault="00BA6486" w:rsidP="00BA6486">
      <w:pPr>
        <w:pStyle w:val="Heading3"/>
        <w:numPr>
          <w:ilvl w:val="3"/>
          <w:numId w:val="1"/>
        </w:numPr>
      </w:pPr>
      <w:r>
        <w:t xml:space="preserve">Data and coding structure </w:t>
      </w:r>
    </w:p>
    <w:p w14:paraId="4DE054C5" w14:textId="77777777" w:rsidR="00BA6486" w:rsidRDefault="00BA6486" w:rsidP="00BA6486">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8" w:history="1">
        <w:r w:rsidRPr="002D48F2">
          <w:rPr>
            <w:rStyle w:val="Hyperlink"/>
          </w:rPr>
          <w:t>https://github.com/justkrantz/msc-thesis</w:t>
        </w:r>
      </w:hyperlink>
      <w:r>
        <w:t xml:space="preserve">), where the project is organized as </w:t>
      </w:r>
      <w:commentRangeStart w:id="8"/>
      <w:r>
        <w:t xml:space="preserve">follows (see </w:t>
      </w:r>
      <w:r w:rsidRPr="007B78B2">
        <w:rPr>
          <w:highlight w:val="lightGray"/>
        </w:rPr>
        <w:t>Appendix C</w:t>
      </w:r>
      <w:r>
        <w:t xml:space="preserve"> for the detailed script structure): </w:t>
      </w:r>
      <w:commentRangeEnd w:id="8"/>
      <w:r>
        <w:rPr>
          <w:rStyle w:val="CommentReference"/>
        </w:rPr>
        <w:commentReference w:id="8"/>
      </w:r>
    </w:p>
    <w:p w14:paraId="3220D6F8"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30E3B3EC"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Pr>
          <w:sz w:val="20"/>
          <w:szCs w:val="20"/>
        </w:rPr>
        <w:tab/>
      </w:r>
      <w:r w:rsidRPr="00AE4E18">
        <w:rPr>
          <w:sz w:val="20"/>
          <w:szCs w:val="20"/>
        </w:rPr>
        <w:t xml:space="preserve">&lt;- </w:t>
      </w:r>
      <w:r>
        <w:rPr>
          <w:sz w:val="20"/>
          <w:szCs w:val="20"/>
        </w:rPr>
        <w:t>C</w:t>
      </w:r>
      <w:r w:rsidRPr="00AE4E18">
        <w:rPr>
          <w:sz w:val="20"/>
          <w:szCs w:val="20"/>
        </w:rPr>
        <w:t>ompiled model code can be stored here (not tracked by git)</w:t>
      </w:r>
    </w:p>
    <w:p w14:paraId="2A7A37AE"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DB6EAF9"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5D612759"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732F79D0"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Pr>
          <w:sz w:val="20"/>
          <w:szCs w:val="20"/>
        </w:rPr>
        <w:tab/>
      </w:r>
      <w:r w:rsidRPr="00AE4E18">
        <w:rPr>
          <w:sz w:val="20"/>
          <w:szCs w:val="20"/>
        </w:rPr>
        <w:t>&lt;- The processed data sets, ready for modeling.</w:t>
      </w:r>
    </w:p>
    <w:p w14:paraId="7F6123C2"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4CA5CBC7"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Pr>
          <w:sz w:val="20"/>
          <w:szCs w:val="20"/>
        </w:rPr>
        <w:t>e</w:t>
      </w:r>
      <w:r>
        <w:rPr>
          <w:sz w:val="20"/>
          <w:szCs w:val="20"/>
        </w:rPr>
        <w:tab/>
      </w:r>
      <w:r w:rsidRPr="00AE4E18">
        <w:rPr>
          <w:sz w:val="20"/>
          <w:szCs w:val="20"/>
        </w:rPr>
        <w:t>&lt;- Post-processed data, ready for visualization.</w:t>
      </w:r>
    </w:p>
    <w:p w14:paraId="0F876657"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Pr>
          <w:sz w:val="20"/>
          <w:szCs w:val="20"/>
        </w:rPr>
        <w:tab/>
      </w:r>
      <w:r w:rsidRPr="00AE4E18">
        <w:rPr>
          <w:sz w:val="20"/>
          <w:szCs w:val="20"/>
        </w:rPr>
        <w:t>&lt;- For a manuscript source, e.g., LaTeX, Markdown, etc., or any project reports</w:t>
      </w:r>
    </w:p>
    <w:p w14:paraId="586DD14D"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Pr>
          <w:sz w:val="20"/>
          <w:szCs w:val="20"/>
        </w:rPr>
        <w:tab/>
      </w:r>
      <w:r w:rsidRPr="00AE4E18">
        <w:rPr>
          <w:sz w:val="20"/>
          <w:szCs w:val="20"/>
        </w:rPr>
        <w:t>&lt;- Figures for the manuscript or reports</w:t>
      </w:r>
    </w:p>
    <w:p w14:paraId="08034B92"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Pr>
          <w:sz w:val="20"/>
          <w:szCs w:val="20"/>
        </w:rPr>
        <w:tab/>
      </w:r>
      <w:r w:rsidRPr="00AE4E18">
        <w:rPr>
          <w:sz w:val="20"/>
          <w:szCs w:val="20"/>
        </w:rPr>
        <w:t xml:space="preserve">&lt;- Source code for </w:t>
      </w:r>
      <w:r>
        <w:rPr>
          <w:sz w:val="20"/>
          <w:szCs w:val="20"/>
        </w:rPr>
        <w:t>the</w:t>
      </w:r>
      <w:r w:rsidRPr="00AE4E18">
        <w:rPr>
          <w:sz w:val="20"/>
          <w:szCs w:val="20"/>
        </w:rPr>
        <w:t xml:space="preserve"> project</w:t>
      </w:r>
    </w:p>
    <w:p w14:paraId="0176D64B"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Pr>
          <w:sz w:val="20"/>
          <w:szCs w:val="20"/>
        </w:rPr>
        <w:tab/>
      </w:r>
      <w:r w:rsidRPr="00AE4E18">
        <w:rPr>
          <w:sz w:val="20"/>
          <w:szCs w:val="20"/>
        </w:rPr>
        <w:t>&lt;- Install</w:t>
      </w:r>
      <w:r>
        <w:rPr>
          <w:sz w:val="20"/>
          <w:szCs w:val="20"/>
        </w:rPr>
        <w:t>ing</w:t>
      </w:r>
      <w:r w:rsidRPr="00AE4E18">
        <w:rPr>
          <w:sz w:val="20"/>
          <w:szCs w:val="20"/>
        </w:rPr>
        <w:t xml:space="preserve"> necessary software, dependencies, pull other git projects, etc.</w:t>
      </w:r>
    </w:p>
    <w:p w14:paraId="47079BD7"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Pr>
          <w:sz w:val="20"/>
          <w:szCs w:val="20"/>
        </w:rPr>
        <w:tab/>
      </w:r>
      <w:r w:rsidRPr="00AE4E18">
        <w:rPr>
          <w:sz w:val="20"/>
          <w:szCs w:val="20"/>
        </w:rPr>
        <w:t>&lt;- Scripts and programs to process data, from 1-external to 2-interim.</w:t>
      </w:r>
    </w:p>
    <w:p w14:paraId="09F26179"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Pr>
          <w:sz w:val="20"/>
          <w:szCs w:val="20"/>
        </w:rPr>
        <w:tab/>
      </w:r>
      <w:r w:rsidRPr="00AE4E18">
        <w:rPr>
          <w:sz w:val="20"/>
          <w:szCs w:val="20"/>
        </w:rPr>
        <w:t xml:space="preserve">&lt;- Scripts to create model specific input from 2-interim to 3-input. </w:t>
      </w:r>
    </w:p>
    <w:p w14:paraId="32922025"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Pr>
          <w:sz w:val="20"/>
          <w:szCs w:val="20"/>
        </w:rPr>
        <w:tab/>
      </w:r>
      <w:r w:rsidRPr="00AE4E18">
        <w:rPr>
          <w:sz w:val="20"/>
          <w:szCs w:val="20"/>
        </w:rPr>
        <w:t>&lt;- Scripts to run model and convert or compress model results, from 3-input to 4-output.</w:t>
      </w:r>
    </w:p>
    <w:p w14:paraId="2AE80655" w14:textId="77777777" w:rsidR="00BA6486" w:rsidRPr="00AE4E18" w:rsidRDefault="00BA6486" w:rsidP="00BA6486">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Pr>
          <w:sz w:val="20"/>
          <w:szCs w:val="20"/>
        </w:rPr>
        <w:tab/>
      </w:r>
      <w:r w:rsidRPr="00AE4E18">
        <w:rPr>
          <w:sz w:val="20"/>
          <w:szCs w:val="20"/>
        </w:rPr>
        <w:t>&lt;- Scripts to post-process model results, from 4-output to 5-visualization.</w:t>
      </w:r>
    </w:p>
    <w:p w14:paraId="2247AB05" w14:textId="77777777" w:rsidR="00BA6486" w:rsidRPr="00102B29" w:rsidRDefault="00BA6486" w:rsidP="00BA6486">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Pr>
          <w:sz w:val="20"/>
          <w:szCs w:val="20"/>
        </w:rPr>
        <w:tab/>
      </w:r>
      <w:r w:rsidRPr="00AE4E18">
        <w:rPr>
          <w:sz w:val="20"/>
          <w:szCs w:val="20"/>
        </w:rPr>
        <w:t>&lt;- Scripts for visualization of results, from 5-visualization to ./report/figures.</w:t>
      </w:r>
    </w:p>
    <w:p w14:paraId="3278A4E0" w14:textId="77777777" w:rsidR="00BA6486" w:rsidRDefault="00BA6486" w:rsidP="00BA6486"/>
    <w:p w14:paraId="5959F8D8" w14:textId="1769411A" w:rsidR="00BA6486" w:rsidRPr="00D41B26" w:rsidRDefault="00BA6486" w:rsidP="00BA6486">
      <w:r>
        <w:t>It should be noted that the execution of the model (resulting from initialization in Python using the structure shown above) is done through the iMOD WQ SEAWAT executable. The executables are run on an I</w:t>
      </w:r>
      <w:r w:rsidRPr="00D41B26">
        <w:t xml:space="preserve">ntel(R) Core(TM) i5-5300U CPU </w:t>
      </w:r>
      <w:r>
        <w:t>at</w:t>
      </w:r>
      <w:r w:rsidRPr="00D41B26">
        <w:t xml:space="preserve"> 2.30</w:t>
      </w:r>
      <w:r>
        <w:t xml:space="preserve"> </w:t>
      </w:r>
      <w:r w:rsidRPr="00D41B26">
        <w:t>GHz</w:t>
      </w:r>
      <w:r>
        <w:t xml:space="preserve">, with an RAM of </w:t>
      </w:r>
      <w:r w:rsidRPr="00D41B26">
        <w:t>8,00 GB</w:t>
      </w:r>
      <w:r>
        <w:t xml:space="preserve">. When calculation times are mentioned in the results section,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Pr="00D41B26">
        <w:rPr>
          <w:highlight w:val="lightGray"/>
        </w:rPr>
        <w:t>section 2.</w:t>
      </w:r>
      <w:r w:rsidR="00F62BBB">
        <w:rPr>
          <w:highlight w:val="lightGray"/>
        </w:rPr>
        <w:t>1.2</w:t>
      </w:r>
      <w:r w:rsidRPr="00D41B26">
        <w:rPr>
          <w:highlight w:val="lightGray"/>
        </w:rPr>
        <w:t>.3</w:t>
      </w:r>
      <w:r>
        <w:t xml:space="preserve">. </w:t>
      </w:r>
    </w:p>
    <w:p w14:paraId="391B2CB9" w14:textId="77777777" w:rsidR="00720351" w:rsidRDefault="00720351">
      <w:pPr>
        <w:jc w:val="left"/>
        <w:rPr>
          <w:rFonts w:ascii="CMU Serif" w:eastAsiaTheme="majorEastAsia" w:hAnsi="CMU Serif" w:cs="CMU Serif"/>
          <w:sz w:val="26"/>
          <w:szCs w:val="26"/>
        </w:rPr>
      </w:pPr>
      <w:r>
        <w:br w:type="page"/>
      </w:r>
    </w:p>
    <w:p w14:paraId="6BAC5DA5" w14:textId="4452D752" w:rsidR="00BA6486" w:rsidRDefault="00BA6486" w:rsidP="00BA6486">
      <w:pPr>
        <w:pStyle w:val="Heading3"/>
        <w:numPr>
          <w:ilvl w:val="3"/>
          <w:numId w:val="1"/>
        </w:numPr>
      </w:pPr>
      <w:r>
        <w:lastRenderedPageBreak/>
        <w:t>Boundary conditions</w:t>
      </w:r>
    </w:p>
    <w:p w14:paraId="4E91615A" w14:textId="77777777" w:rsidR="00BA6486" w:rsidRDefault="00BA6486" w:rsidP="00BA6486">
      <w:r>
        <w:t xml:space="preserve">In this section, boundary conditions and their influence on the model’s efficiency and accuracy are discussed. Boundary conditions, in hydrological modeling are used either to represent a hydrological feature, or as a computational tool (Chen, 1973). In the former case, they incorporated in MODFLOW as packages (Langevin et al., 2017). Boundary conditions can be  applied to a specific place (cell) and time in the model domain to represent features like lakes, infiltration ponds, or the sea. In the latter case, they can be used to make assumptions on the domain edges (see </w:t>
      </w:r>
      <w:r w:rsidRPr="001C740B">
        <w:rPr>
          <w:highlight w:val="lightGray"/>
        </w:rPr>
        <w:t>Section 2.2.3.1.</w:t>
      </w:r>
      <w:r>
        <w:t xml:space="preserve">) to increase the numerical model’s efficiency, while still yielding a good numerical solution if done correctly (Chen, 1973). Following this logic, when making assumptions or approaching (i.e., applying boundary conditions), one is simplifying a complex system into something less complex, and should beware of a decrease in accuracy of the model’s resulting solution. The method applied in this study regarding boundary conditions is an analysis of their effect on efficiency and accuracy in an iterative manner. </w:t>
      </w:r>
    </w:p>
    <w:p w14:paraId="3A508E71" w14:textId="77777777" w:rsidR="00BA6486" w:rsidRDefault="00BA6486" w:rsidP="00BA6486">
      <w:pPr>
        <w:keepNext/>
        <w:jc w:val="center"/>
      </w:pPr>
      <w:r w:rsidRPr="00885B8C">
        <w:rPr>
          <w:noProof/>
        </w:rPr>
        <w:drawing>
          <wp:inline distT="0" distB="0" distL="0" distR="0" wp14:anchorId="5978A8A7" wp14:editId="04EAFA15">
            <wp:extent cx="3148642" cy="2152792"/>
            <wp:effectExtent l="0" t="0" r="0" b="0"/>
            <wp:docPr id="17" name="Picture 17"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screenshot, rectangle&#10;&#10;Description automatically generated"/>
                    <pic:cNvPicPr/>
                  </pic:nvPicPr>
                  <pic:blipFill>
                    <a:blip r:embed="rId19"/>
                    <a:stretch>
                      <a:fillRect/>
                    </a:stretch>
                  </pic:blipFill>
                  <pic:spPr>
                    <a:xfrm>
                      <a:off x="0" y="0"/>
                      <a:ext cx="3158287" cy="2159386"/>
                    </a:xfrm>
                    <a:prstGeom prst="rect">
                      <a:avLst/>
                    </a:prstGeom>
                  </pic:spPr>
                </pic:pic>
              </a:graphicData>
            </a:graphic>
          </wp:inline>
        </w:drawing>
      </w:r>
    </w:p>
    <w:p w14:paraId="3F75493C" w14:textId="2D7F6053" w:rsidR="00BA6486" w:rsidRDefault="00BA6486" w:rsidP="00BA6486">
      <w:pPr>
        <w:pStyle w:val="Caption"/>
      </w:pPr>
      <w:r>
        <w:t xml:space="preserve">Figure </w:t>
      </w:r>
      <w:r>
        <w:fldChar w:fldCharType="begin"/>
      </w:r>
      <w:r>
        <w:instrText xml:space="preserve"> SEQ Figure \* ARABIC </w:instrText>
      </w:r>
      <w:r>
        <w:fldChar w:fldCharType="separate"/>
      </w:r>
      <w:r w:rsidR="00012617">
        <w:rPr>
          <w:noProof/>
        </w:rPr>
        <w:t>9</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18767E1" w14:textId="540250EB" w:rsidR="00BA6486" w:rsidRDefault="00BA6486" w:rsidP="00BA6486">
      <w:r>
        <w:t xml:space="preserve">The flow between a boundary condition cell and an adjacent cell </w:t>
      </w:r>
      <w:r>
        <w:rPr>
          <w:i/>
          <w:iCs/>
        </w:rPr>
        <w:t>n</w:t>
      </w:r>
      <w:r>
        <w:t xml:space="preserve"> representing the groundwater system, is governed by a conductance term between the two, as shown in </w:t>
      </w:r>
      <w:r w:rsidRPr="00342D78">
        <w:rPr>
          <w:highlight w:val="lightGray"/>
        </w:rPr>
        <w:t xml:space="preserve">Figure </w:t>
      </w:r>
      <w:r w:rsidR="00AE58EC">
        <w:rPr>
          <w:highlight w:val="lightGray"/>
        </w:rPr>
        <w:t>9</w:t>
      </w:r>
      <w:r>
        <w:t xml:space="preserve"> in one dimension. The higher the conductance, the higher the flow between the boundary condition and the adjacent cell. </w:t>
      </w:r>
    </w:p>
    <w:p w14:paraId="12A8D77E" w14:textId="77777777" w:rsidR="00BA6486" w:rsidRPr="00D41B26" w:rsidRDefault="00BA6486" w:rsidP="00BA6486">
      <w:r>
        <w:t>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p>
    <w:p w14:paraId="725FAB73" w14:textId="77777777" w:rsidR="00BA6486" w:rsidRDefault="00BA6486" w:rsidP="00BA6486">
      <w:pPr>
        <w:jc w:val="left"/>
      </w:pPr>
      <w:r>
        <w:br w:type="page"/>
      </w:r>
    </w:p>
    <w:p w14:paraId="5B416133" w14:textId="77777777" w:rsidR="00BA6486" w:rsidRPr="00815A37" w:rsidRDefault="00BA6486" w:rsidP="00BA6486">
      <w:pPr>
        <w:pStyle w:val="ListParagraph"/>
        <w:numPr>
          <w:ilvl w:val="3"/>
          <w:numId w:val="1"/>
        </w:numPr>
      </w:pPr>
      <w:r w:rsidRPr="00815A37">
        <w:lastRenderedPageBreak/>
        <w:t>Domain boundaries</w:t>
      </w:r>
    </w:p>
    <w:p w14:paraId="763AB645" w14:textId="77777777" w:rsidR="00BA6486" w:rsidRDefault="00BA6486" w:rsidP="00BA6486">
      <w:r>
        <w:t>When boundary conditions are applied to make assumptions on the model’s domain edges, their influence on the resulting solution which the model provides is analyzed. When done correctly, a boundary condition approximation can provide a good solution, as stated by (Chen, 1973). Expanding this logic to the edges of the domain on which these conditions are applied, their effect on the solution in the area of interest should be negligible in order to say that the domain edges are placed sufficiently far away. Additionally, the effect of these boundary conditions on model efficiency is also of importance for the purpose of this study. Therefore, two scenarios are run to investigate the influence of the conditions applied to the domain boundaries on model efficiency and accuracy: A fixed head (GHB), and an impermeable (no flow) boundary.</w:t>
      </w:r>
    </w:p>
    <w:p w14:paraId="456F5F9D" w14:textId="77777777" w:rsidR="00BA6486" w:rsidRDefault="00BA6486" w:rsidP="00BA6486">
      <w:pPr>
        <w:pStyle w:val="ListParagraph"/>
        <w:numPr>
          <w:ilvl w:val="3"/>
          <w:numId w:val="1"/>
        </w:numPr>
      </w:pPr>
      <w:r>
        <w:t>General Head Boundary vs River package</w:t>
      </w:r>
    </w:p>
    <w:p w14:paraId="5CB3EF43" w14:textId="64494344" w:rsidR="00BA6486" w:rsidRPr="00885B8C" w:rsidRDefault="00BA6486" w:rsidP="00BA6486">
      <w:r>
        <w:t xml:space="preserve">As discussed in </w:t>
      </w:r>
      <w:r w:rsidRPr="00C03618">
        <w:rPr>
          <w:highlight w:val="lightGray"/>
        </w:rPr>
        <w:t>section 1.2</w:t>
      </w:r>
      <w:r>
        <w:t xml:space="preserve">, artificially enhanced infiltration in the study area commenced in the 1950s, by engineering infiltration ponds and pumping supplementary Rhine and Meuse water into the dunes. As mentioned in </w:t>
      </w:r>
      <w:r w:rsidR="004E0D47">
        <w:t>the introduction in this chapter</w:t>
      </w:r>
      <w:r>
        <w:t xml:space="preserve">, a boundary condition can be applied for cells representing infiltration ponds, rivers, and canal-and-polder areas. In this study, the difference between a fixed head boundary condition (GHB) and a variable head and drainage condition (RIV) in their effect on model </w:t>
      </w:r>
      <w:r w:rsidRPr="00FD3C8C">
        <w:t>efficiency and accuracy</w:t>
      </w:r>
      <w:r>
        <w:t xml:space="preserve"> is investigated. This is done for the infiltration ponds in the study area, as for the polder area towards the west end of the domain (see </w:t>
      </w:r>
      <w:r w:rsidRPr="005B267B">
        <w:rPr>
          <w:highlight w:val="lightGray"/>
        </w:rPr>
        <w:t>Figure 6</w:t>
      </w:r>
      <w:r>
        <w:t>).</w:t>
      </w:r>
    </w:p>
    <w:p w14:paraId="7DEEC663" w14:textId="77777777" w:rsidR="00BA6486" w:rsidRDefault="00BA6486" w:rsidP="00BA6486">
      <w:r>
        <w:t xml:space="preserve">When implementing a General Head Boundary, a linear relation between the head of the adjacent cell and that of the GHB is established. The following relation is then solved in the system of differential equations: </w:t>
      </w:r>
    </w:p>
    <w:p w14:paraId="4C3DB721" w14:textId="77777777" w:rsidR="00BA6486" w:rsidRDefault="00BA6486" w:rsidP="00BA6486">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6A74DDE" w14:textId="77777777" w:rsidR="00BA6486" w:rsidRDefault="00BA6486" w:rsidP="00BA6486">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(Langevin et. al., 2017). </w:t>
      </w:r>
      <w:r>
        <w:t>The flow between a GHB cell and its adjacent cell is visualized in Figure 7. In this case, intercellular groundwater flow is linearly dependent on the head of the cell, the head of the boundary condition cell and the conductance term between the two cells.</w:t>
      </w:r>
    </w:p>
    <w:p w14:paraId="0B633889" w14:textId="77777777" w:rsidR="00BA6486" w:rsidRDefault="00BA6486" w:rsidP="00BA6486">
      <w:pPr>
        <w:keepNext/>
        <w:jc w:val="center"/>
      </w:pPr>
      <w:r w:rsidRPr="0097015B">
        <w:rPr>
          <w:noProof/>
        </w:rPr>
        <w:lastRenderedPageBreak/>
        <w:drawing>
          <wp:inline distT="0" distB="0" distL="0" distR="0" wp14:anchorId="4588A689" wp14:editId="2669A45F">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20"/>
                    <a:stretch>
                      <a:fillRect/>
                    </a:stretch>
                  </pic:blipFill>
                  <pic:spPr>
                    <a:xfrm>
                      <a:off x="0" y="0"/>
                      <a:ext cx="3334808" cy="2743662"/>
                    </a:xfrm>
                    <a:prstGeom prst="rect">
                      <a:avLst/>
                    </a:prstGeom>
                  </pic:spPr>
                </pic:pic>
              </a:graphicData>
            </a:graphic>
          </wp:inline>
        </w:drawing>
      </w:r>
    </w:p>
    <w:p w14:paraId="787C8F0C" w14:textId="53315A58" w:rsidR="00BA6486" w:rsidRDefault="00BA6486" w:rsidP="00BA6486">
      <w:pPr>
        <w:pStyle w:val="Caption"/>
        <w:jc w:val="left"/>
      </w:pPr>
      <w:r>
        <w:t xml:space="preserve">Figure </w:t>
      </w:r>
      <w:r>
        <w:fldChar w:fldCharType="begin"/>
      </w:r>
      <w:r>
        <w:instrText xml:space="preserve"> SEQ Figure \* ARABIC </w:instrText>
      </w:r>
      <w:r>
        <w:fldChar w:fldCharType="separate"/>
      </w:r>
      <w:r w:rsidR="00012617">
        <w:rPr>
          <w:noProof/>
        </w:rPr>
        <w:t>10</w:t>
      </w:r>
      <w:r>
        <w:fldChar w:fldCharType="end"/>
      </w:r>
      <w:r>
        <w:t xml:space="preserve">: QGHB flow for a general-head boundary as a function of head, h, in cell n, where HGHB is the source head and C is the conductance term for the GHB (Harbaugh, 2005), </w:t>
      </w:r>
      <w:r>
        <w:rPr>
          <w:rFonts w:eastAsiaTheme="minorEastAsia"/>
        </w:rPr>
        <w:t>(Langevin et. al., 2017)</w:t>
      </w:r>
      <w:r>
        <w:t>.</w:t>
      </w:r>
    </w:p>
    <w:p w14:paraId="5D88B0CD" w14:textId="77777777" w:rsidR="00BA6486" w:rsidRDefault="00BA6486" w:rsidP="00BA6486">
      <w:r>
        <w:t xml:space="preserve">For a RIV boundary condition, the flow between a RIV cell and its adjacent cell is visualized in Figure 8. In this case the groundwater flow is either constant or follows a linear relation between the head of the adjacent cell and the river head. The following relation is established: </w:t>
      </w:r>
    </w:p>
    <w:p w14:paraId="5FF3829C" w14:textId="77777777" w:rsidR="00BA6486" w:rsidRDefault="00BA6486" w:rsidP="00BA6486">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1BE68838" w14:textId="77777777" w:rsidR="00BA6486" w:rsidRPr="00634B21" w:rsidRDefault="00BA6486" w:rsidP="00BA6486">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7604953F" w14:textId="77777777" w:rsidR="00BA6486" w:rsidRDefault="00BA6486" w:rsidP="00BA6486">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 xml:space="preserve"> is the head at the node in the cell underlying the river reach (L) (Langevin et. al., 2017). </w:t>
      </w:r>
    </w:p>
    <w:p w14:paraId="28DE87FA" w14:textId="77777777" w:rsidR="00BA6486" w:rsidRDefault="00BA6486" w:rsidP="00BA6486">
      <w:pPr>
        <w:keepNext/>
        <w:jc w:val="center"/>
      </w:pPr>
      <w:r w:rsidRPr="0097015B">
        <w:rPr>
          <w:noProof/>
        </w:rPr>
        <w:drawing>
          <wp:inline distT="0" distB="0" distL="0" distR="0" wp14:anchorId="3DD398BE" wp14:editId="79978EC1">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21"/>
                    <a:stretch>
                      <a:fillRect/>
                    </a:stretch>
                  </pic:blipFill>
                  <pic:spPr>
                    <a:xfrm>
                      <a:off x="0" y="0"/>
                      <a:ext cx="3498547" cy="2649686"/>
                    </a:xfrm>
                    <a:prstGeom prst="rect">
                      <a:avLst/>
                    </a:prstGeom>
                  </pic:spPr>
                </pic:pic>
              </a:graphicData>
            </a:graphic>
          </wp:inline>
        </w:drawing>
      </w:r>
    </w:p>
    <w:p w14:paraId="7C133F7C" w14:textId="6E7356E6" w:rsidR="00BA6486" w:rsidRDefault="00BA6486" w:rsidP="00BA6486">
      <w:pPr>
        <w:pStyle w:val="Caption"/>
        <w:jc w:val="left"/>
      </w:pPr>
      <w:r>
        <w:t xml:space="preserve">Figure </w:t>
      </w:r>
      <w:r>
        <w:fldChar w:fldCharType="begin"/>
      </w:r>
      <w:r>
        <w:instrText xml:space="preserve"> SEQ Figure \* ARABIC </w:instrText>
      </w:r>
      <w:r>
        <w:fldChar w:fldCharType="separate"/>
      </w:r>
      <w:r w:rsidR="00012617">
        <w:rPr>
          <w:noProof/>
        </w:rPr>
        <w:t>11</w:t>
      </w:r>
      <w:r>
        <w:fldChar w:fldCharType="end"/>
      </w:r>
      <w:r>
        <w:t xml:space="preserve">: QRIV as a function of head, h, in the cell, where RBOT is the elevation of the bottom of the riverbed and HRIV is the head in the river (Harbaugh, 2005), </w:t>
      </w:r>
      <w:r>
        <w:rPr>
          <w:rFonts w:eastAsiaTheme="minorEastAsia"/>
        </w:rPr>
        <w:t>(Langevin et. al., 2017)</w:t>
      </w:r>
      <w:r>
        <w:t>.</w:t>
      </w:r>
    </w:p>
    <w:p w14:paraId="097764B2" w14:textId="77777777" w:rsidR="00BA6486" w:rsidRDefault="00BA6486" w:rsidP="00BA6486">
      <w:r>
        <w:lastRenderedPageBreak/>
        <w:t xml:space="preserve">When applying a GHB condition instead of a RIV condition, a linear relation of groundwater flow on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 xml:space="preserve"> can be used to solve a differential groundwater flow equation for a specific timestep. On the other hand, when a RIV condition is used, the flow from the boundary condition into the groundwater system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eastAsiaTheme="minorEastAsia"/>
        </w:rPr>
        <w:t xml:space="preserve">. </w:t>
      </w:r>
      <w:r w:rsidRPr="00F4662D">
        <w:rPr>
          <w:rFonts w:eastAsiaTheme="minorEastAsia"/>
          <w:highlight w:val="lightGray"/>
        </w:rPr>
        <w:t xml:space="preserve">Therefore, the hypothesis is that the use of a GHB boundary condition for the infiltration ponds </w:t>
      </w:r>
      <w:r>
        <w:rPr>
          <w:rFonts w:eastAsiaTheme="minorEastAsia"/>
          <w:highlight w:val="lightGray"/>
        </w:rPr>
        <w:t xml:space="preserve">and polder areas </w:t>
      </w:r>
      <w:r w:rsidRPr="00F4662D">
        <w:rPr>
          <w:rFonts w:eastAsiaTheme="minorEastAsia"/>
          <w:highlight w:val="lightGray"/>
        </w:rPr>
        <w:t>instead of a RIV boundary condition will increase efficiency as the differential equations require less calculation time to be solved.</w:t>
      </w:r>
      <w:r>
        <w:rPr>
          <w:rFonts w:eastAsiaTheme="minorEastAsia"/>
        </w:rPr>
        <w:t xml:space="preserve"> The effect of these boundary conditions for the hydrological features mentioned on model accuracy specifically will be limitedly investigated. </w:t>
      </w:r>
    </w:p>
    <w:p w14:paraId="445EC2D3" w14:textId="77777777" w:rsidR="00BA6486" w:rsidRPr="00010156" w:rsidRDefault="00BA6486" w:rsidP="00BA6486">
      <w:pPr>
        <w:pStyle w:val="ListParagraph"/>
        <w:numPr>
          <w:ilvl w:val="3"/>
          <w:numId w:val="1"/>
        </w:numPr>
        <w:rPr>
          <w:rFonts w:eastAsiaTheme="minorEastAsia"/>
        </w:rPr>
      </w:pPr>
      <w:r>
        <w:t>Drainage</w:t>
      </w:r>
    </w:p>
    <w:p w14:paraId="02650168" w14:textId="77777777" w:rsidR="00BA6486" w:rsidRDefault="00BA6486" w:rsidP="00BA6486">
      <w:r>
        <w:t>The drainage package in MODFLOW is designed to simulate the effect of hydrological features that remove water from the groundwater system. (</w:t>
      </w:r>
      <w:r>
        <w:rPr>
          <w:rFonts w:eastAsiaTheme="minorEastAsia"/>
        </w:rPr>
        <w:t>Langevin et. al., 2017)</w:t>
      </w:r>
      <w:r>
        <w:t>. This package is used to simulate surface runoff and piezometric pipe drainage in the groundwater reservoir in Meijendel-Berkheide. This boundary condition’s dependency on adjacent cell head is shown Figure 10.</w:t>
      </w:r>
    </w:p>
    <w:p w14:paraId="77F3A3B5" w14:textId="77777777" w:rsidR="00BA6486" w:rsidRDefault="00BA6486" w:rsidP="00BA6486">
      <w:pPr>
        <w:keepNext/>
        <w:jc w:val="center"/>
      </w:pPr>
      <w:r w:rsidRPr="00404043">
        <w:rPr>
          <w:noProof/>
        </w:rPr>
        <w:drawing>
          <wp:inline distT="0" distB="0" distL="0" distR="0" wp14:anchorId="464C8B3B" wp14:editId="01863FDD">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22"/>
                    <a:stretch>
                      <a:fillRect/>
                    </a:stretch>
                  </pic:blipFill>
                  <pic:spPr>
                    <a:xfrm>
                      <a:off x="0" y="0"/>
                      <a:ext cx="3277460" cy="2132324"/>
                    </a:xfrm>
                    <a:prstGeom prst="rect">
                      <a:avLst/>
                    </a:prstGeom>
                  </pic:spPr>
                </pic:pic>
              </a:graphicData>
            </a:graphic>
          </wp:inline>
        </w:drawing>
      </w:r>
    </w:p>
    <w:p w14:paraId="58DC480C" w14:textId="2A7E29DD" w:rsidR="00BA6486" w:rsidRPr="005B267B" w:rsidRDefault="00BA6486" w:rsidP="00BA6486">
      <w:pPr>
        <w:pStyle w:val="Caption"/>
        <w:jc w:val="left"/>
      </w:pPr>
      <w:r>
        <w:t xml:space="preserve">Figure </w:t>
      </w:r>
      <w:r>
        <w:fldChar w:fldCharType="begin"/>
      </w:r>
      <w:r>
        <w:instrText xml:space="preserve"> SEQ Figure \* ARABIC </w:instrText>
      </w:r>
      <w:r>
        <w:fldChar w:fldCharType="separate"/>
      </w:r>
      <w:r w:rsidR="00012617">
        <w:rPr>
          <w:noProof/>
        </w:rPr>
        <w:t>12</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15C4D77E" w14:textId="77777777" w:rsidR="00BA6486" w:rsidRDefault="00BA6486" w:rsidP="00BA6486">
      <w:pPr>
        <w:jc w:val="left"/>
        <w:rPr>
          <w:rFonts w:ascii="CMU Serif" w:eastAsiaTheme="majorEastAsia" w:hAnsi="CMU Serif" w:cs="CMU Serif"/>
          <w:sz w:val="26"/>
          <w:szCs w:val="26"/>
        </w:rPr>
      </w:pPr>
      <w:r>
        <w:br w:type="page"/>
      </w:r>
    </w:p>
    <w:p w14:paraId="3B8BBC2A" w14:textId="77777777" w:rsidR="00BA6486" w:rsidRDefault="00BA6486" w:rsidP="00BA6486">
      <w:pPr>
        <w:pStyle w:val="Heading3"/>
        <w:numPr>
          <w:ilvl w:val="3"/>
          <w:numId w:val="1"/>
        </w:numPr>
      </w:pPr>
      <w:r>
        <w:lastRenderedPageBreak/>
        <w:t xml:space="preserve">Input data </w:t>
      </w:r>
    </w:p>
    <w:p w14:paraId="7ABE645B" w14:textId="38516547" w:rsidR="00BA6486" w:rsidRDefault="00BA6486" w:rsidP="00BA6486">
      <w:r>
        <w:t>The model inputs for the original model (and consequently the metamodel) relevant to this study are discussed in this section. Horizontal and vertical hydraulic conductivity are parametrized with three data sources:</w:t>
      </w:r>
      <w:r w:rsidR="0029034E">
        <w:t xml:space="preserve"> (I)</w:t>
      </w:r>
      <w:r>
        <w:t xml:space="preserve"> </w:t>
      </w:r>
      <w:r w:rsidRPr="00A80D4F">
        <w:t>REGIS</w:t>
      </w:r>
      <w:r w:rsidR="0029034E">
        <w:t xml:space="preserve">, a 3D </w:t>
      </w:r>
      <w:proofErr w:type="spellStart"/>
      <w:r w:rsidR="0029034E">
        <w:t>layermodel</w:t>
      </w:r>
      <w:proofErr w:type="spellEnd"/>
      <w:r w:rsidR="0029034E">
        <w:t xml:space="preserve"> of the subsurface of the Netherlands with roughly 100x100</w:t>
      </w:r>
      <w:r w:rsidR="001E0CB4">
        <w:t>x100</w:t>
      </w:r>
      <w:r w:rsidR="0029034E">
        <w:t>m data blocks</w:t>
      </w:r>
      <w:r w:rsidR="00762881">
        <w:t>, up to a depth of 500m</w:t>
      </w:r>
      <w:r w:rsidR="0029034E">
        <w:t xml:space="preserve"> (TNO, Ministry of Internal Affairs)</w:t>
      </w:r>
      <w:r w:rsidR="00762881">
        <w:t xml:space="preserve"> is used</w:t>
      </w:r>
      <w:r>
        <w:t xml:space="preserve"> for the deep subsurface</w:t>
      </w:r>
      <w:r w:rsidR="005638B7">
        <w:t>; (II)</w:t>
      </w:r>
      <w:r>
        <w:t xml:space="preserve"> </w:t>
      </w:r>
      <w:proofErr w:type="spellStart"/>
      <w:r w:rsidRPr="00A80D4F">
        <w:t>GeoTOP</w:t>
      </w:r>
      <w:proofErr w:type="spellEnd"/>
      <w:r w:rsidR="001E0CB4">
        <w:t xml:space="preserve">, with a smaller </w:t>
      </w:r>
      <w:r w:rsidR="00195B2C">
        <w:t>horizontal</w:t>
      </w:r>
      <w:r w:rsidR="001E0CB4">
        <w:t xml:space="preserve"> data block size </w:t>
      </w:r>
      <w:r w:rsidR="000F65FD">
        <w:t>(TNO, Ministry of Internal Affairs)</w:t>
      </w:r>
      <w:r>
        <w:t xml:space="preserve"> for the shallow subsurface </w:t>
      </w:r>
      <w:r w:rsidRPr="000719AC">
        <w:rPr>
          <w:b/>
          <w:bCs/>
        </w:rPr>
        <w:t>outside</w:t>
      </w:r>
      <w:r>
        <w:t xml:space="preserve"> the study area</w:t>
      </w:r>
      <w:r w:rsidR="005F0DDB">
        <w:t>; (III)</w:t>
      </w:r>
      <w:r>
        <w:t xml:space="preserve"> The parametrization used for the </w:t>
      </w:r>
      <w:r w:rsidRPr="00A80D4F">
        <w:t>TRIWACO</w:t>
      </w:r>
      <w:r w:rsidR="000719AC">
        <w:t xml:space="preserve"> (Royal </w:t>
      </w:r>
      <w:proofErr w:type="spellStart"/>
      <w:r w:rsidR="000719AC">
        <w:t>HaskoningDHV</w:t>
      </w:r>
      <w:proofErr w:type="spellEnd"/>
      <w:r w:rsidR="000719AC">
        <w:t>, 2018)</w:t>
      </w:r>
      <w:r>
        <w:t xml:space="preserve"> model is also applied to the study area (Meijendel-Berkheijde), due to a higher borehole density in this specific area. </w:t>
      </w:r>
      <w:proofErr w:type="spellStart"/>
      <w:r>
        <w:t>GeoTOP</w:t>
      </w:r>
      <w:proofErr w:type="spellEnd"/>
      <w:r>
        <w:t xml:space="preserve"> and REGIS have a higher resolution horizontally than vertically (25 vs 100m). (Bootsma et. al., 2021)</w:t>
      </w:r>
    </w:p>
    <w:p w14:paraId="751CF3BD" w14:textId="30BB4D17" w:rsidR="00BA6486" w:rsidRPr="006850B3" w:rsidRDefault="00BA6486" w:rsidP="00BA6486">
      <w:r>
        <w:t>The starting salinity of groundwater used for this model is the regridded (</w:t>
      </w:r>
      <w:r>
        <w:rPr>
          <w:highlight w:val="lightGray"/>
        </w:rPr>
        <w:t>S</w:t>
      </w:r>
      <w:r w:rsidRPr="00244CCA">
        <w:rPr>
          <w:highlight w:val="lightGray"/>
        </w:rPr>
        <w:t>ection 2.</w:t>
      </w:r>
      <w:r w:rsidR="007461D7">
        <w:t>1.1</w:t>
      </w:r>
      <w:r>
        <w:t xml:space="preserve">) output salinity of a 100y simulation of the original model, which in turn used a starting groundwater salinity provided by </w:t>
      </w:r>
      <w:r w:rsidRPr="00693538">
        <w:rPr>
          <w:highlight w:val="lightGray"/>
        </w:rPr>
        <w:t>TNO</w:t>
      </w:r>
      <w:r>
        <w:t xml:space="preserve">. This starting salinity is assumed to be steady state under the constant fluxes in the original model. For the starting heads, a series of steady state calibration steps were performed </w:t>
      </w:r>
      <w:r w:rsidRPr="00C76DCA">
        <w:rPr>
          <w:highlight w:val="lightGray"/>
        </w:rPr>
        <w:t>(</w:t>
      </w:r>
      <w:r>
        <w:rPr>
          <w:highlight w:val="lightGray"/>
        </w:rPr>
        <w:t>S</w:t>
      </w:r>
      <w:r w:rsidRPr="00C76DCA">
        <w:rPr>
          <w:highlight w:val="lightGray"/>
        </w:rPr>
        <w:t xml:space="preserve">ection </w:t>
      </w:r>
      <w:r>
        <w:rPr>
          <w:highlight w:val="lightGray"/>
        </w:rPr>
        <w:t>2.4</w:t>
      </w:r>
      <w:r w:rsidRPr="00C76DCA">
        <w:rPr>
          <w:highlight w:val="lightGray"/>
        </w:rPr>
        <w:t>)</w:t>
      </w:r>
      <w:r>
        <w:t xml:space="preserve">. For the precipitation influx, the mean of the daily precipitation used for the original model is used. The pumping rate from the reservoir, for drinking water is represented in the Well and DRN packages, in accordance with the original model. For model calibration and validation, the inputs will be discussed in the respective </w:t>
      </w:r>
      <w:r>
        <w:rPr>
          <w:highlight w:val="lightGray"/>
        </w:rPr>
        <w:t>S</w:t>
      </w:r>
      <w:r w:rsidRPr="003B6B43">
        <w:rPr>
          <w:highlight w:val="lightGray"/>
        </w:rPr>
        <w:t>ections 2.4</w:t>
      </w:r>
      <w:r>
        <w:t xml:space="preserve"> and </w:t>
      </w:r>
      <w:r w:rsidRPr="003B6B43">
        <w:rPr>
          <w:highlight w:val="lightGray"/>
        </w:rPr>
        <w:t>2.5</w:t>
      </w:r>
      <w:r>
        <w:t xml:space="preserve">. </w:t>
      </w:r>
      <w:r>
        <w:br w:type="page"/>
      </w:r>
    </w:p>
    <w:p w14:paraId="576D9319" w14:textId="77777777" w:rsidR="00BA6486" w:rsidRDefault="00BA6486" w:rsidP="00BA6486">
      <w:pPr>
        <w:pStyle w:val="Heading2"/>
      </w:pPr>
      <w:r>
        <w:lastRenderedPageBreak/>
        <w:t>Results and Discussion</w:t>
      </w:r>
    </w:p>
    <w:p w14:paraId="2C21FD9B" w14:textId="04157022" w:rsidR="00D24602" w:rsidRPr="00143D8D" w:rsidRDefault="00367753" w:rsidP="00367753">
      <w:r>
        <w:t xml:space="preserve">The methods used to assess model efficiency and accuracy are presented in this section. For clarity’s sake, the intermediate results owing to the applied iterative approach </w:t>
      </w:r>
      <w:r w:rsidRPr="00367753">
        <w:rPr>
          <w:highlight w:val="lightGray"/>
        </w:rPr>
        <w:t>(Section 2.1.2)</w:t>
      </w:r>
      <w:r>
        <w:t xml:space="preserve"> are omitted in this section and can be found in </w:t>
      </w:r>
      <w:r w:rsidRPr="00367753">
        <w:rPr>
          <w:highlight w:val="lightGray"/>
        </w:rPr>
        <w:t>Appendix D</w:t>
      </w:r>
      <w:r>
        <w:t xml:space="preserve">. The effect of the applied methods is subdivided into efficiency in </w:t>
      </w:r>
      <w:r w:rsidRPr="00367753">
        <w:rPr>
          <w:highlight w:val="lightGray"/>
        </w:rPr>
        <w:t>section 2.2.1</w:t>
      </w:r>
      <w:r>
        <w:t xml:space="preserve"> and accuracy in </w:t>
      </w:r>
      <w:r w:rsidRPr="00367753">
        <w:rPr>
          <w:highlight w:val="lightGray"/>
        </w:rPr>
        <w:t>section 2.2.2</w:t>
      </w:r>
      <w:r w:rsidR="00D24602">
        <w:t>, where the calibration targets are addressed</w:t>
      </w:r>
      <w:r>
        <w:t>.</w:t>
      </w:r>
      <w:r w:rsidR="00D24602">
        <w:t xml:space="preserve"> Note that an overarching discussion </w:t>
      </w:r>
      <w:r w:rsidR="00DC1553">
        <w:t xml:space="preserve">addressing the objectives of this study is held </w:t>
      </w:r>
      <w:r w:rsidR="00D24602">
        <w:t xml:space="preserve">in </w:t>
      </w:r>
      <w:r w:rsidR="00D24602" w:rsidRPr="00D24602">
        <w:rPr>
          <w:highlight w:val="lightGray"/>
        </w:rPr>
        <w:t>Chapter 4</w:t>
      </w:r>
      <w:r w:rsidR="00D24602">
        <w:t>.</w:t>
      </w:r>
    </w:p>
    <w:p w14:paraId="21B0F9DB" w14:textId="77777777" w:rsidR="00BA6486" w:rsidRDefault="00BA6486" w:rsidP="00BA6486">
      <w:pPr>
        <w:pStyle w:val="Heading3"/>
      </w:pPr>
      <w:r>
        <w:t>Model efficiency</w:t>
      </w:r>
    </w:p>
    <w:p w14:paraId="5C8916F3" w14:textId="5BAFB640" w:rsidR="00C72721" w:rsidRDefault="00CB6546" w:rsidP="00BA6486">
      <w:r>
        <w:t xml:space="preserve">Upfront, it should be acknowledged that </w:t>
      </w:r>
      <w:r w:rsidR="00BB52B3">
        <w:t xml:space="preserve">documenting the </w:t>
      </w:r>
      <w:r w:rsidR="00303393">
        <w:t>explicit</w:t>
      </w:r>
      <w:r>
        <w:t xml:space="preserve"> effect of </w:t>
      </w:r>
      <w:r w:rsidR="00BB52B3">
        <w:t>changing the horizontal cell size</w:t>
      </w:r>
      <w:r>
        <w:t xml:space="preserve"> </w:t>
      </w:r>
      <w:r w:rsidR="00F63BCC">
        <w:t>on model efficiency has not been done in this study:</w:t>
      </w:r>
      <w:r w:rsidR="00D00BC2">
        <w:t xml:space="preserve"> all metamodel results in this study are with the same cell size of 250x250m</w:t>
      </w:r>
      <w:r w:rsidR="00742BE9">
        <w:t>, leaving the vertical cell size unchanged</w:t>
      </w:r>
      <w:r w:rsidR="00F27D08">
        <w:t xml:space="preserve"> from the original model</w:t>
      </w:r>
      <w:r w:rsidR="00B34C5F">
        <w:t xml:space="preserve"> to the metamodel</w:t>
      </w:r>
      <w:r w:rsidR="008B1893">
        <w:t xml:space="preserve"> (</w:t>
      </w:r>
      <w:r w:rsidR="008B1893" w:rsidRPr="008B1893">
        <w:rPr>
          <w:highlight w:val="lightGray"/>
        </w:rPr>
        <w:t>Section 2.1.2.1</w:t>
      </w:r>
      <w:r w:rsidR="008B1893">
        <w:t>)</w:t>
      </w:r>
      <w:r w:rsidR="00D00BC2">
        <w:t xml:space="preserve">. </w:t>
      </w:r>
      <w:r w:rsidR="00742BE9">
        <w:t>T</w:t>
      </w:r>
      <w:r w:rsidR="00FD6F2B">
        <w:t xml:space="preserve">he cumulative effect of the applied methods on model calculation time, and thereby efficiency, is </w:t>
      </w:r>
      <w:r w:rsidR="008C4AC1">
        <w:t>summarized</w:t>
      </w:r>
      <w:r w:rsidR="00FD6F2B">
        <w:t xml:space="preserve"> in </w:t>
      </w:r>
      <w:r w:rsidR="008C4AC1">
        <w:t>Table 1</w:t>
      </w:r>
      <w:r w:rsidR="00FD6F2B">
        <w:t xml:space="preserve">. </w:t>
      </w:r>
    </w:p>
    <w:p w14:paraId="4D2D46FC" w14:textId="0F08A623" w:rsidR="00A301C2" w:rsidRDefault="00A301C2" w:rsidP="00A301C2">
      <w:pPr>
        <w:pStyle w:val="Caption"/>
        <w:keepNext/>
      </w:pPr>
      <w:r>
        <w:t xml:space="preserve">Table </w:t>
      </w:r>
      <w:r>
        <w:fldChar w:fldCharType="begin"/>
      </w:r>
      <w:r>
        <w:instrText xml:space="preserve"> SEQ Table \* ARABIC </w:instrText>
      </w:r>
      <w:r>
        <w:fldChar w:fldCharType="separate"/>
      </w:r>
      <w:r w:rsidR="0067709A">
        <w:rPr>
          <w:noProof/>
        </w:rPr>
        <w:t>1</w:t>
      </w:r>
      <w:r>
        <w:fldChar w:fldCharType="end"/>
      </w:r>
      <w:r>
        <w:t>: Calculation time as a result of applied methods</w:t>
      </w:r>
    </w:p>
    <w:tbl>
      <w:tblPr>
        <w:tblStyle w:val="TableGrid"/>
        <w:tblW w:w="8899" w:type="dxa"/>
        <w:tblLook w:val="04A0" w:firstRow="1" w:lastRow="0" w:firstColumn="1" w:lastColumn="0" w:noHBand="0" w:noVBand="1"/>
      </w:tblPr>
      <w:tblGrid>
        <w:gridCol w:w="1555"/>
        <w:gridCol w:w="1535"/>
        <w:gridCol w:w="2026"/>
        <w:gridCol w:w="1843"/>
        <w:gridCol w:w="1940"/>
      </w:tblGrid>
      <w:tr w:rsidR="00C94AF3" w14:paraId="75EC30AB" w14:textId="6DA54EAD" w:rsidTr="00CE5C48">
        <w:trPr>
          <w:trHeight w:val="380"/>
        </w:trPr>
        <w:tc>
          <w:tcPr>
            <w:tcW w:w="1555" w:type="dxa"/>
            <w:vMerge w:val="restart"/>
          </w:tcPr>
          <w:p w14:paraId="07CA4CC6" w14:textId="0E5F9C3A" w:rsidR="00C94AF3" w:rsidRDefault="00C94AF3" w:rsidP="00357A99">
            <w:pPr>
              <w:jc w:val="center"/>
            </w:pPr>
            <w:r>
              <w:t>Horizontal</w:t>
            </w:r>
          </w:p>
          <w:p w14:paraId="207D9F93" w14:textId="04F91E09" w:rsidR="00357A99" w:rsidRDefault="00C94AF3" w:rsidP="00357A99">
            <w:pPr>
              <w:jc w:val="center"/>
            </w:pPr>
            <w:r>
              <w:t>cell size</w:t>
            </w:r>
          </w:p>
          <w:p w14:paraId="6AC7AFEB" w14:textId="14306ACB" w:rsidR="00C94AF3" w:rsidRDefault="00C94AF3" w:rsidP="00357A99">
            <w:pPr>
              <w:jc w:val="center"/>
            </w:pPr>
            <w:r>
              <w:t>[L*W]</w:t>
            </w:r>
          </w:p>
        </w:tc>
        <w:tc>
          <w:tcPr>
            <w:tcW w:w="3561" w:type="dxa"/>
            <w:gridSpan w:val="2"/>
          </w:tcPr>
          <w:p w14:paraId="37FB7541" w14:textId="0AB6A38A" w:rsidR="00C94AF3" w:rsidRDefault="00C94AF3" w:rsidP="00357A99">
            <w:pPr>
              <w:jc w:val="center"/>
            </w:pPr>
            <w:r>
              <w:t>Boundary conditions</w:t>
            </w:r>
          </w:p>
        </w:tc>
        <w:tc>
          <w:tcPr>
            <w:tcW w:w="1843" w:type="dxa"/>
            <w:vMerge w:val="restart"/>
          </w:tcPr>
          <w:p w14:paraId="25376250" w14:textId="77777777" w:rsidR="00C94AF3" w:rsidRDefault="00C94AF3" w:rsidP="00357A99">
            <w:pPr>
              <w:jc w:val="center"/>
            </w:pPr>
            <w:r>
              <w:t>Simulation duration</w:t>
            </w:r>
          </w:p>
          <w:p w14:paraId="00B435C0" w14:textId="40B62FAB" w:rsidR="00C94AF3" w:rsidRDefault="00C94AF3" w:rsidP="00357A99">
            <w:pPr>
              <w:jc w:val="center"/>
            </w:pPr>
            <w:r>
              <w:t>[years]</w:t>
            </w:r>
          </w:p>
        </w:tc>
        <w:tc>
          <w:tcPr>
            <w:tcW w:w="1940" w:type="dxa"/>
            <w:vMerge w:val="restart"/>
          </w:tcPr>
          <w:p w14:paraId="1A2046FB" w14:textId="77777777" w:rsidR="00C94AF3" w:rsidRPr="00357A99" w:rsidRDefault="00C94AF3" w:rsidP="00357A99">
            <w:pPr>
              <w:jc w:val="center"/>
              <w:rPr>
                <w:b/>
                <w:bCs/>
              </w:rPr>
            </w:pPr>
            <w:r w:rsidRPr="00357A99">
              <w:rPr>
                <w:b/>
                <w:bCs/>
              </w:rPr>
              <w:t>Calculation time</w:t>
            </w:r>
          </w:p>
          <w:p w14:paraId="79C8364F" w14:textId="76C3E93F" w:rsidR="00771661" w:rsidRDefault="00771661" w:rsidP="00357A99">
            <w:pPr>
              <w:jc w:val="center"/>
            </w:pPr>
            <w:r>
              <w:t>[hour</w:t>
            </w:r>
            <w:r w:rsidR="005D3BD2">
              <w:t>s</w:t>
            </w:r>
            <w:r w:rsidR="00683ACC">
              <w:t xml:space="preserve"> </w:t>
            </w:r>
            <w:r w:rsidR="00A06D04">
              <w:t>:</w:t>
            </w:r>
            <w:r w:rsidR="00683ACC">
              <w:t xml:space="preserve"> </w:t>
            </w:r>
            <w:r w:rsidR="00A06D04">
              <w:t>min</w:t>
            </w:r>
            <w:r w:rsidR="005D3BD2">
              <w:t>s</w:t>
            </w:r>
            <w:r>
              <w:t>]</w:t>
            </w:r>
          </w:p>
        </w:tc>
      </w:tr>
      <w:tr w:rsidR="00CE5C48" w14:paraId="5B6816D4" w14:textId="10D87175" w:rsidTr="00CE5C48">
        <w:trPr>
          <w:trHeight w:val="204"/>
        </w:trPr>
        <w:tc>
          <w:tcPr>
            <w:tcW w:w="1555" w:type="dxa"/>
            <w:vMerge/>
          </w:tcPr>
          <w:p w14:paraId="01140D8E" w14:textId="77777777" w:rsidR="00CE5C48" w:rsidRDefault="00CE5C48" w:rsidP="00357A99">
            <w:pPr>
              <w:jc w:val="center"/>
            </w:pPr>
          </w:p>
        </w:tc>
        <w:tc>
          <w:tcPr>
            <w:tcW w:w="1535" w:type="dxa"/>
          </w:tcPr>
          <w:p w14:paraId="7958B6C2" w14:textId="7DCB44BF" w:rsidR="00CE5C48" w:rsidRDefault="00CE5C48" w:rsidP="00357A99">
            <w:pPr>
              <w:jc w:val="center"/>
            </w:pPr>
            <w:r>
              <w:t>Domain edge</w:t>
            </w:r>
          </w:p>
        </w:tc>
        <w:tc>
          <w:tcPr>
            <w:tcW w:w="2026" w:type="dxa"/>
          </w:tcPr>
          <w:p w14:paraId="21FC2955" w14:textId="77777777" w:rsidR="00CE5C48" w:rsidRDefault="00CE5C48" w:rsidP="00357A99">
            <w:pPr>
              <w:jc w:val="center"/>
            </w:pPr>
            <w:r>
              <w:t xml:space="preserve">Infiltration ponds </w:t>
            </w:r>
          </w:p>
          <w:p w14:paraId="308477B6" w14:textId="56309CCC" w:rsidR="00CE5C48" w:rsidRDefault="00CE5C48" w:rsidP="00357A99">
            <w:pPr>
              <w:jc w:val="center"/>
            </w:pPr>
            <w:r>
              <w:t>and polder area</w:t>
            </w:r>
          </w:p>
        </w:tc>
        <w:tc>
          <w:tcPr>
            <w:tcW w:w="1843" w:type="dxa"/>
            <w:vMerge/>
          </w:tcPr>
          <w:p w14:paraId="45E3276C" w14:textId="67DF728E" w:rsidR="00CE5C48" w:rsidRDefault="00CE5C48" w:rsidP="00357A99">
            <w:pPr>
              <w:jc w:val="center"/>
            </w:pPr>
          </w:p>
        </w:tc>
        <w:tc>
          <w:tcPr>
            <w:tcW w:w="1940" w:type="dxa"/>
            <w:vMerge/>
          </w:tcPr>
          <w:p w14:paraId="5A85599D" w14:textId="1C7EC1F2" w:rsidR="00CE5C48" w:rsidRDefault="00CE5C48" w:rsidP="00357A99">
            <w:pPr>
              <w:jc w:val="center"/>
            </w:pPr>
          </w:p>
        </w:tc>
      </w:tr>
      <w:tr w:rsidR="00CE5C48" w14:paraId="312BBC35" w14:textId="48CBBA25" w:rsidTr="00CE5C48">
        <w:trPr>
          <w:trHeight w:val="404"/>
        </w:trPr>
        <w:tc>
          <w:tcPr>
            <w:tcW w:w="1555" w:type="dxa"/>
          </w:tcPr>
          <w:p w14:paraId="4340AD0A" w14:textId="2C276EF9" w:rsidR="00CE5C48" w:rsidRDefault="00CE5C48" w:rsidP="00357A99">
            <w:pPr>
              <w:jc w:val="center"/>
            </w:pPr>
            <w:r>
              <w:t>250*250</w:t>
            </w:r>
          </w:p>
        </w:tc>
        <w:tc>
          <w:tcPr>
            <w:tcW w:w="1535" w:type="dxa"/>
          </w:tcPr>
          <w:p w14:paraId="233B334C" w14:textId="0878592F" w:rsidR="00CE5C48" w:rsidRDefault="00CE5C48" w:rsidP="00357A99">
            <w:pPr>
              <w:jc w:val="center"/>
            </w:pPr>
            <w:r>
              <w:t>Impermeable</w:t>
            </w:r>
          </w:p>
        </w:tc>
        <w:tc>
          <w:tcPr>
            <w:tcW w:w="2026" w:type="dxa"/>
          </w:tcPr>
          <w:p w14:paraId="197D8337" w14:textId="254D9944" w:rsidR="00CE5C48" w:rsidRDefault="00CE5C48" w:rsidP="00357A99">
            <w:pPr>
              <w:jc w:val="center"/>
            </w:pPr>
            <w:r>
              <w:t>GHB</w:t>
            </w:r>
          </w:p>
        </w:tc>
        <w:tc>
          <w:tcPr>
            <w:tcW w:w="1843" w:type="dxa"/>
          </w:tcPr>
          <w:p w14:paraId="715FAFBA" w14:textId="35A113CD" w:rsidR="00CE5C48" w:rsidRDefault="00CE5C48" w:rsidP="00357A99">
            <w:pPr>
              <w:jc w:val="center"/>
            </w:pPr>
            <w:r>
              <w:t>100</w:t>
            </w:r>
          </w:p>
        </w:tc>
        <w:tc>
          <w:tcPr>
            <w:tcW w:w="1940" w:type="dxa"/>
          </w:tcPr>
          <w:p w14:paraId="4AB0FCAD" w14:textId="7D816861" w:rsidR="00CE5C48" w:rsidRDefault="00CE5C48" w:rsidP="00357A99">
            <w:pPr>
              <w:jc w:val="center"/>
            </w:pPr>
            <w:r>
              <w:t>02</w:t>
            </w:r>
            <w:r w:rsidR="00683ACC">
              <w:t xml:space="preserve"> </w:t>
            </w:r>
            <w:r>
              <w:t>:</w:t>
            </w:r>
            <w:r w:rsidR="00683ACC">
              <w:t xml:space="preserve"> </w:t>
            </w:r>
            <w:r>
              <w:t>53</w:t>
            </w:r>
          </w:p>
        </w:tc>
      </w:tr>
      <w:tr w:rsidR="00CE5C48" w14:paraId="5151D91C" w14:textId="77777777" w:rsidTr="00CE5C48">
        <w:trPr>
          <w:trHeight w:val="380"/>
        </w:trPr>
        <w:tc>
          <w:tcPr>
            <w:tcW w:w="1555" w:type="dxa"/>
          </w:tcPr>
          <w:p w14:paraId="6BBC5517" w14:textId="56B9FD00" w:rsidR="00CE5C48" w:rsidRDefault="00CE5C48" w:rsidP="00357A99">
            <w:pPr>
              <w:jc w:val="center"/>
            </w:pPr>
            <w:r>
              <w:t>250*250</w:t>
            </w:r>
          </w:p>
        </w:tc>
        <w:tc>
          <w:tcPr>
            <w:tcW w:w="1535" w:type="dxa"/>
          </w:tcPr>
          <w:p w14:paraId="33194F96" w14:textId="333B7564" w:rsidR="00CE5C48" w:rsidRDefault="00CE5C48" w:rsidP="00357A99">
            <w:pPr>
              <w:jc w:val="center"/>
            </w:pPr>
            <w:r>
              <w:t>Fixed Head</w:t>
            </w:r>
          </w:p>
        </w:tc>
        <w:tc>
          <w:tcPr>
            <w:tcW w:w="2026" w:type="dxa"/>
          </w:tcPr>
          <w:p w14:paraId="758A8EAF" w14:textId="5F58E0E4" w:rsidR="00CE5C48" w:rsidRDefault="00CE5C48" w:rsidP="00357A99">
            <w:pPr>
              <w:jc w:val="center"/>
            </w:pPr>
            <w:r>
              <w:t>GHB</w:t>
            </w:r>
          </w:p>
        </w:tc>
        <w:tc>
          <w:tcPr>
            <w:tcW w:w="1843" w:type="dxa"/>
          </w:tcPr>
          <w:p w14:paraId="4120C251" w14:textId="60064146" w:rsidR="00CE5C48" w:rsidRDefault="00CE5C48" w:rsidP="00357A99">
            <w:pPr>
              <w:jc w:val="center"/>
            </w:pPr>
            <w:r>
              <w:t>100</w:t>
            </w:r>
          </w:p>
        </w:tc>
        <w:tc>
          <w:tcPr>
            <w:tcW w:w="1940" w:type="dxa"/>
          </w:tcPr>
          <w:p w14:paraId="5F90CE93" w14:textId="36A65012" w:rsidR="00CE5C48" w:rsidRDefault="00CE5C48" w:rsidP="00357A99">
            <w:pPr>
              <w:jc w:val="center"/>
            </w:pPr>
            <w:r>
              <w:t>14</w:t>
            </w:r>
            <w:r w:rsidR="00683ACC">
              <w:t xml:space="preserve"> </w:t>
            </w:r>
            <w:r>
              <w:t>:</w:t>
            </w:r>
            <w:r w:rsidR="00683ACC">
              <w:t xml:space="preserve"> </w:t>
            </w:r>
            <w:r>
              <w:t>05</w:t>
            </w:r>
          </w:p>
        </w:tc>
      </w:tr>
      <w:tr w:rsidR="00CE5C48" w14:paraId="461799B9" w14:textId="77777777" w:rsidTr="00CE5C48">
        <w:trPr>
          <w:trHeight w:val="404"/>
        </w:trPr>
        <w:tc>
          <w:tcPr>
            <w:tcW w:w="1555" w:type="dxa"/>
          </w:tcPr>
          <w:p w14:paraId="57D15B80" w14:textId="7642E1D6" w:rsidR="00CE5C48" w:rsidRDefault="00CE5C48" w:rsidP="00357A99">
            <w:pPr>
              <w:jc w:val="center"/>
            </w:pPr>
            <w:r>
              <w:t>250*250</w:t>
            </w:r>
          </w:p>
        </w:tc>
        <w:tc>
          <w:tcPr>
            <w:tcW w:w="1535" w:type="dxa"/>
          </w:tcPr>
          <w:p w14:paraId="15B02DBF" w14:textId="6D4E4CA4" w:rsidR="00CE5C48" w:rsidRDefault="00CE5C48" w:rsidP="00357A99">
            <w:pPr>
              <w:jc w:val="center"/>
            </w:pPr>
            <w:r>
              <w:t>Impermeable</w:t>
            </w:r>
          </w:p>
        </w:tc>
        <w:tc>
          <w:tcPr>
            <w:tcW w:w="2026" w:type="dxa"/>
          </w:tcPr>
          <w:p w14:paraId="4778C87E" w14:textId="52FE7976" w:rsidR="00CE5C48" w:rsidRDefault="00CE5C48" w:rsidP="00357A99">
            <w:pPr>
              <w:jc w:val="center"/>
            </w:pPr>
            <w:r>
              <w:t>GHB</w:t>
            </w:r>
          </w:p>
        </w:tc>
        <w:tc>
          <w:tcPr>
            <w:tcW w:w="1843" w:type="dxa"/>
          </w:tcPr>
          <w:p w14:paraId="7FB054EC" w14:textId="4B3FB336" w:rsidR="00CE5C48" w:rsidRDefault="00CE5C48" w:rsidP="00357A99">
            <w:pPr>
              <w:jc w:val="center"/>
            </w:pPr>
            <w:r>
              <w:t>39</w:t>
            </w:r>
          </w:p>
        </w:tc>
        <w:tc>
          <w:tcPr>
            <w:tcW w:w="1940" w:type="dxa"/>
          </w:tcPr>
          <w:p w14:paraId="2AB6E90E" w14:textId="21339B25" w:rsidR="00CE5C48" w:rsidRDefault="00CE5C48" w:rsidP="00357A99">
            <w:pPr>
              <w:jc w:val="center"/>
            </w:pPr>
            <w:r>
              <w:t>01</w:t>
            </w:r>
            <w:r w:rsidR="00683ACC">
              <w:t xml:space="preserve"> </w:t>
            </w:r>
            <w:r>
              <w:t>:</w:t>
            </w:r>
            <w:r w:rsidR="00683ACC">
              <w:t xml:space="preserve"> </w:t>
            </w:r>
            <w:r>
              <w:t>33</w:t>
            </w:r>
          </w:p>
        </w:tc>
      </w:tr>
      <w:tr w:rsidR="00CE5C48" w14:paraId="1B0F7D07" w14:textId="77777777" w:rsidTr="00CE5C48">
        <w:trPr>
          <w:trHeight w:val="380"/>
        </w:trPr>
        <w:tc>
          <w:tcPr>
            <w:tcW w:w="1555" w:type="dxa"/>
          </w:tcPr>
          <w:p w14:paraId="574886CE" w14:textId="2C265382" w:rsidR="00CE5C48" w:rsidRDefault="00CE5C48" w:rsidP="00357A99">
            <w:pPr>
              <w:jc w:val="center"/>
            </w:pPr>
            <w:r>
              <w:t>250*250</w:t>
            </w:r>
          </w:p>
        </w:tc>
        <w:tc>
          <w:tcPr>
            <w:tcW w:w="1535" w:type="dxa"/>
          </w:tcPr>
          <w:p w14:paraId="14687A02" w14:textId="7BD9DD5E" w:rsidR="00CE5C48" w:rsidRDefault="00CE5C48" w:rsidP="00357A99">
            <w:pPr>
              <w:jc w:val="center"/>
            </w:pPr>
            <w:r>
              <w:t>Impermeable</w:t>
            </w:r>
          </w:p>
        </w:tc>
        <w:tc>
          <w:tcPr>
            <w:tcW w:w="2026" w:type="dxa"/>
          </w:tcPr>
          <w:p w14:paraId="0EA49B80" w14:textId="7677389D" w:rsidR="00CE5C48" w:rsidRDefault="00CE5C48" w:rsidP="00357A99">
            <w:pPr>
              <w:jc w:val="center"/>
            </w:pPr>
            <w:r>
              <w:t>RIV</w:t>
            </w:r>
          </w:p>
        </w:tc>
        <w:tc>
          <w:tcPr>
            <w:tcW w:w="1843" w:type="dxa"/>
          </w:tcPr>
          <w:p w14:paraId="5BEE394B" w14:textId="65CAF7DB" w:rsidR="00CE5C48" w:rsidRDefault="00CE5C48" w:rsidP="00357A99">
            <w:pPr>
              <w:jc w:val="center"/>
            </w:pPr>
            <w:r>
              <w:t>39</w:t>
            </w:r>
          </w:p>
        </w:tc>
        <w:tc>
          <w:tcPr>
            <w:tcW w:w="1940" w:type="dxa"/>
          </w:tcPr>
          <w:p w14:paraId="5D18CA23" w14:textId="773193F2" w:rsidR="00CE5C48" w:rsidRDefault="00CE5C48" w:rsidP="00357A99">
            <w:pPr>
              <w:jc w:val="center"/>
            </w:pPr>
            <w:r>
              <w:t>03</w:t>
            </w:r>
            <w:r w:rsidR="00683ACC">
              <w:t xml:space="preserve"> </w:t>
            </w:r>
            <w:r>
              <w:t>:</w:t>
            </w:r>
            <w:r w:rsidR="00683ACC">
              <w:t xml:space="preserve"> </w:t>
            </w:r>
            <w:r>
              <w:t>55</w:t>
            </w:r>
          </w:p>
        </w:tc>
      </w:tr>
    </w:tbl>
    <w:p w14:paraId="427D12A5" w14:textId="77777777" w:rsidR="00F8645D" w:rsidRDefault="00F8645D" w:rsidP="00BA6486"/>
    <w:p w14:paraId="69001C97" w14:textId="2FC98075" w:rsidR="000B3EB6" w:rsidRDefault="009B26AB" w:rsidP="00BB52B3">
      <w:r>
        <w:t>A</w:t>
      </w:r>
      <w:r w:rsidR="009269EC">
        <w:t>pplying an impermeable boundary to the model domain edges</w:t>
      </w:r>
      <w:r w:rsidR="00B9497E">
        <w:t xml:space="preserve"> is </w:t>
      </w:r>
      <w:r>
        <w:t>results in a higher</w:t>
      </w:r>
      <w:r w:rsidR="00B9497E">
        <w:t xml:space="preserve"> than a fixed head boundary condition. </w:t>
      </w:r>
      <w:r w:rsidR="00CE5C48">
        <w:t>For the infiltration ponds and the polder area</w:t>
      </w:r>
      <w:r w:rsidR="0078576E">
        <w:t>, applying a GHB instead of a RIV boundary condition results in a decrease in calculation time.</w:t>
      </w:r>
      <w:r w:rsidR="00BB52B3">
        <w:t xml:space="preserve"> The </w:t>
      </w:r>
    </w:p>
    <w:p w14:paraId="42094648" w14:textId="77777777" w:rsidR="00620450" w:rsidRDefault="00620450">
      <w:pPr>
        <w:jc w:val="left"/>
        <w:rPr>
          <w:rFonts w:ascii="CMU Serif" w:eastAsiaTheme="majorEastAsia" w:hAnsi="CMU Serif" w:cs="CMU Serif"/>
          <w:sz w:val="26"/>
          <w:szCs w:val="26"/>
        </w:rPr>
      </w:pPr>
      <w:r>
        <w:br w:type="page"/>
      </w:r>
    </w:p>
    <w:p w14:paraId="4DF2309C" w14:textId="475925BB" w:rsidR="00BA6486" w:rsidRDefault="00BA6486" w:rsidP="00BA6486">
      <w:pPr>
        <w:pStyle w:val="Heading3"/>
      </w:pPr>
      <w:r>
        <w:lastRenderedPageBreak/>
        <w:t>Model accuracy</w:t>
      </w:r>
    </w:p>
    <w:p w14:paraId="5F3F9F92" w14:textId="679A814E" w:rsidR="00BA6486" w:rsidRPr="00BD0CAA" w:rsidRDefault="00BA6486" w:rsidP="00BA6486">
      <w:r>
        <w:t xml:space="preserve">In this section, the discrepancies between the original model and metamodel output </w:t>
      </w:r>
      <w:r w:rsidR="00AE1617">
        <w:t>are</w:t>
      </w:r>
      <w:r>
        <w:t xml:space="preserve"> presented and </w:t>
      </w:r>
      <w:r w:rsidR="00AE1617">
        <w:t>discussed.</w:t>
      </w:r>
    </w:p>
    <w:p w14:paraId="26D98825" w14:textId="77777777" w:rsidR="00BA6486" w:rsidRPr="00417D09" w:rsidRDefault="00BA6486" w:rsidP="00BA6486">
      <w:pPr>
        <w:pStyle w:val="Heading3"/>
        <w:numPr>
          <w:ilvl w:val="3"/>
          <w:numId w:val="1"/>
        </w:numPr>
      </w:pPr>
      <w:r>
        <w:t>Hydraulic head distribution</w:t>
      </w:r>
    </w:p>
    <w:p w14:paraId="0248C0B2" w14:textId="77777777" w:rsidR="00BA6486" w:rsidRPr="00417D09" w:rsidRDefault="00BA6486" w:rsidP="00BA6486">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is represented in both the original model and metamodel output. Additionally, the range of hydraulic heads visible in the model domain are of the same magnitude </w:t>
      </w:r>
    </w:p>
    <w:p w14:paraId="3C152A8E" w14:textId="77777777" w:rsidR="00BA6486" w:rsidRDefault="00BA6486" w:rsidP="00BA6486">
      <w:pPr>
        <w:keepNext/>
        <w:jc w:val="center"/>
      </w:pPr>
      <w:r>
        <w:rPr>
          <w:noProof/>
        </w:rPr>
        <w:drawing>
          <wp:inline distT="0" distB="0" distL="0" distR="0" wp14:anchorId="733612A4" wp14:editId="7C761ABE">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3"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130E64C7" w14:textId="39D73668" w:rsidR="00BA6486" w:rsidRDefault="00BA6486" w:rsidP="00BA6486">
      <w:pPr>
        <w:pStyle w:val="Caption"/>
        <w:jc w:val="center"/>
      </w:pPr>
      <w:r>
        <w:t xml:space="preserve">Figure </w:t>
      </w:r>
      <w:r>
        <w:fldChar w:fldCharType="begin"/>
      </w:r>
      <w:r>
        <w:instrText xml:space="preserve"> SEQ Figure \* ARABIC </w:instrText>
      </w:r>
      <w:r>
        <w:fldChar w:fldCharType="separate"/>
      </w:r>
      <w:r w:rsidR="00012617">
        <w:rPr>
          <w:noProof/>
        </w:rPr>
        <w:t>13</w:t>
      </w:r>
      <w:r>
        <w:fldChar w:fldCharType="end"/>
      </w:r>
      <w:r>
        <w:t>: Cross sections perpendicular to coastline, after 39 years. OM = Original Model, MM = Meta Model</w:t>
      </w:r>
    </w:p>
    <w:p w14:paraId="2A3CF2F2" w14:textId="77777777" w:rsidR="00BA6486" w:rsidRDefault="00BA6486" w:rsidP="00BA6486">
      <w:pPr>
        <w:rPr>
          <w:rFonts w:eastAsiaTheme="minorEastAsia"/>
        </w:rPr>
      </w:pPr>
      <w:commentRangeStart w:id="9"/>
      <w:r>
        <w:t xml:space="preserve">To investigate the discrepancy statistically, the output of the OM was regridded to the same cell size of the MM, after which an error could be calculated. The global mean error on hydraulic </w:t>
      </w:r>
      <w:commentRangeEnd w:id="9"/>
      <w:r>
        <w:rPr>
          <w:rStyle w:val="CommentReference"/>
        </w:rPr>
        <w:commentReference w:id="9"/>
      </w:r>
      <w:r>
        <w:t xml:space="preserve">heads through the entire domain is calculated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w:t>
      </w:r>
    </w:p>
    <w:p w14:paraId="7F4100C8" w14:textId="77777777" w:rsidR="00BA6486" w:rsidRDefault="00BA6486" w:rsidP="00BA6486">
      <w:pPr>
        <w:keepNext/>
        <w:jc w:val="center"/>
      </w:pPr>
      <w:r>
        <w:rPr>
          <w:rFonts w:eastAsiaTheme="minorEastAsia"/>
          <w:noProof/>
        </w:rPr>
        <w:lastRenderedPageBreak/>
        <w:drawing>
          <wp:inline distT="0" distB="0" distL="0" distR="0" wp14:anchorId="59ECE8AD" wp14:editId="70A72636">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7BC7F4CF" w14:textId="5D40D79D" w:rsidR="00BA6486" w:rsidRDefault="00BA6486" w:rsidP="00BA6486">
      <w:pPr>
        <w:pStyle w:val="Caption"/>
        <w:jc w:val="center"/>
        <w:rPr>
          <w:rFonts w:eastAsiaTheme="minorEastAsia"/>
        </w:rPr>
      </w:pPr>
      <w:r>
        <w:t xml:space="preserve">Figure </w:t>
      </w:r>
      <w:r>
        <w:fldChar w:fldCharType="begin"/>
      </w:r>
      <w:r>
        <w:instrText xml:space="preserve"> SEQ Figure \* ARABIC </w:instrText>
      </w:r>
      <w:r>
        <w:fldChar w:fldCharType="separate"/>
      </w:r>
      <w:r w:rsidR="00012617">
        <w:rPr>
          <w:noProof/>
        </w:rPr>
        <w:t>14</w:t>
      </w:r>
      <w:r>
        <w:fldChar w:fldCharType="end"/>
      </w:r>
      <w:r>
        <w:t>: histogram showing hydraulic head error of the MM, compared to the OM</w:t>
      </w:r>
    </w:p>
    <w:p w14:paraId="4107A8A7" w14:textId="77777777" w:rsidR="00BA6486" w:rsidRDefault="00BA6486" w:rsidP="00BA6486">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5DDDE775" w14:textId="77777777" w:rsidR="00BA6486" w:rsidRDefault="00BA6486" w:rsidP="00BA6486">
      <w:pPr>
        <w:keepNext/>
        <w:jc w:val="center"/>
      </w:pPr>
      <w:r>
        <w:rPr>
          <w:noProof/>
        </w:rPr>
        <w:drawing>
          <wp:inline distT="0" distB="0" distL="0" distR="0" wp14:anchorId="5771DF00" wp14:editId="4684E6BB">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5"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250556B6" w14:textId="7CD881C4" w:rsidR="00BA6486" w:rsidRDefault="00BA6486" w:rsidP="00BA6486">
      <w:pPr>
        <w:pStyle w:val="Caption"/>
        <w:jc w:val="center"/>
      </w:pPr>
      <w:r>
        <w:t xml:space="preserve">Figure </w:t>
      </w:r>
      <w:r>
        <w:fldChar w:fldCharType="begin"/>
      </w:r>
      <w:r>
        <w:instrText xml:space="preserve"> SEQ Figure \* ARABIC </w:instrText>
      </w:r>
      <w:r>
        <w:fldChar w:fldCharType="separate"/>
      </w:r>
      <w:r w:rsidR="00012617">
        <w:rPr>
          <w:noProof/>
        </w:rPr>
        <w:t>15</w:t>
      </w:r>
      <w:r>
        <w:fldChar w:fldCharType="end"/>
      </w:r>
      <w:r>
        <w:t xml:space="preserve">: Histogram of </w:t>
      </w:r>
      <w:commentRangeStart w:id="10"/>
      <w:r>
        <w:t>steady</w:t>
      </w:r>
      <w:commentRangeEnd w:id="10"/>
      <w:r>
        <w:rPr>
          <w:rStyle w:val="CommentReference"/>
          <w:i w:val="0"/>
          <w:iCs w:val="0"/>
          <w:color w:val="auto"/>
        </w:rPr>
        <w:commentReference w:id="10"/>
      </w:r>
      <w:r>
        <w:t xml:space="preserve"> state hydraulic head error in the study area</w:t>
      </w:r>
    </w:p>
    <w:p w14:paraId="58DC4A79" w14:textId="77777777" w:rsidR="00BA6486" w:rsidRDefault="00BA6486" w:rsidP="00BA6486">
      <w:pPr>
        <w:keepNext/>
      </w:pPr>
      <w:r>
        <w:t xml:space="preserve">In </w:t>
      </w:r>
      <w:r w:rsidRPr="00700EC2">
        <w:rPr>
          <w:highlight w:val="lightGray"/>
        </w:rPr>
        <w:t xml:space="preserve">Figure </w:t>
      </w:r>
      <w:r>
        <w:t>20, the variability of the error of the metamodel with the original model for steady-state heads is shown for the top 30m (</w:t>
      </w:r>
      <w:r w:rsidRPr="009249EA">
        <w:rPr>
          <w:highlight w:val="lightGray"/>
        </w:rPr>
        <w:t>Figure 20b</w:t>
      </w:r>
      <w:r>
        <w:t>) and for the entire depth (</w:t>
      </w:r>
      <w:r w:rsidRPr="009249EA">
        <w:rPr>
          <w:highlight w:val="lightGray"/>
        </w:rPr>
        <w:t>Figure 20a</w:t>
      </w:r>
      <w:r>
        <w:t>). It shows that the largest errors in the study area are found in the top 30m. Here, the steady-</w:t>
      </w:r>
      <w:r>
        <w:lastRenderedPageBreak/>
        <w:t xml:space="preserve">state hydraulic heads calculated by the metamodel are lower than those calculated by the original model. </w:t>
      </w:r>
    </w:p>
    <w:p w14:paraId="1621F34E" w14:textId="77777777" w:rsidR="00BA6486" w:rsidRDefault="00BA6486" w:rsidP="00BA6486">
      <w:pPr>
        <w:keepNext/>
        <w:jc w:val="center"/>
      </w:pPr>
      <w:r w:rsidRPr="00700EC2">
        <w:rPr>
          <w:noProof/>
        </w:rPr>
        <w:drawing>
          <wp:inline distT="0" distB="0" distL="0" distR="0" wp14:anchorId="739464B4" wp14:editId="1EE84641">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26"/>
                    <a:stretch>
                      <a:fillRect/>
                    </a:stretch>
                  </pic:blipFill>
                  <pic:spPr>
                    <a:xfrm>
                      <a:off x="0" y="0"/>
                      <a:ext cx="5161224" cy="6195208"/>
                    </a:xfrm>
                    <a:prstGeom prst="rect">
                      <a:avLst/>
                    </a:prstGeom>
                  </pic:spPr>
                </pic:pic>
              </a:graphicData>
            </a:graphic>
          </wp:inline>
        </w:drawing>
      </w:r>
    </w:p>
    <w:p w14:paraId="2F7FA7AB" w14:textId="2475AFF8" w:rsidR="00BA6486" w:rsidRPr="00102B29" w:rsidRDefault="00BA6486" w:rsidP="00BA6486">
      <w:pPr>
        <w:pStyle w:val="Caption"/>
      </w:pPr>
      <w:r>
        <w:t xml:space="preserve">Figure </w:t>
      </w:r>
      <w:r>
        <w:fldChar w:fldCharType="begin"/>
      </w:r>
      <w:r>
        <w:instrText xml:space="preserve"> SEQ Figure \* ARABIC </w:instrText>
      </w:r>
      <w:r>
        <w:fldChar w:fldCharType="separate"/>
      </w:r>
      <w:r w:rsidR="00012617">
        <w:rPr>
          <w:noProof/>
        </w:rPr>
        <w:t>16</w:t>
      </w:r>
      <w:r>
        <w:fldChar w:fldCharType="end"/>
      </w:r>
      <w:r>
        <w:t>: Top view plot showing mean absolute errors over depth for the steady state hydraulic heads, of the metamodel with the original model. Mean absolute error over entire depth (top, a), and mean absolute error over top 32.5m (bottom, b). The study area lies along the coastline between Scheveningen and Katwijk.</w:t>
      </w:r>
    </w:p>
    <w:p w14:paraId="4F5004AA" w14:textId="77777777" w:rsidR="00BA6486" w:rsidRDefault="00BA6486" w:rsidP="00BA6486"/>
    <w:p w14:paraId="4BCFDAC7" w14:textId="77777777" w:rsidR="00BA6486" w:rsidRDefault="00BA6486" w:rsidP="00BA6486">
      <w:pPr>
        <w:jc w:val="left"/>
        <w:rPr>
          <w:rFonts w:ascii="CMU Serif" w:eastAsiaTheme="majorEastAsia" w:hAnsi="CMU Serif" w:cs="CMU Serif"/>
          <w:sz w:val="26"/>
          <w:szCs w:val="26"/>
        </w:rPr>
      </w:pPr>
    </w:p>
    <w:p w14:paraId="0008E927" w14:textId="77777777" w:rsidR="00BA6486" w:rsidRDefault="00BA6486" w:rsidP="00BA6486">
      <w:pPr>
        <w:jc w:val="left"/>
        <w:rPr>
          <w:rFonts w:ascii="CMU Serif" w:eastAsiaTheme="majorEastAsia" w:hAnsi="CMU Serif" w:cs="CMU Serif"/>
          <w:sz w:val="26"/>
          <w:szCs w:val="26"/>
        </w:rPr>
      </w:pPr>
    </w:p>
    <w:p w14:paraId="70E51D03" w14:textId="77777777" w:rsidR="00BA6486" w:rsidRDefault="00BA6486" w:rsidP="00BA6486">
      <w:pPr>
        <w:jc w:val="left"/>
        <w:rPr>
          <w:rFonts w:ascii="CMU Serif" w:eastAsiaTheme="majorEastAsia" w:hAnsi="CMU Serif" w:cs="CMU Serif"/>
          <w:sz w:val="26"/>
          <w:szCs w:val="26"/>
        </w:rPr>
      </w:pPr>
    </w:p>
    <w:p w14:paraId="2096DD80" w14:textId="77777777" w:rsidR="00BA6486" w:rsidRDefault="00BA6486" w:rsidP="00BA6486">
      <w:pPr>
        <w:pStyle w:val="Heading3"/>
        <w:numPr>
          <w:ilvl w:val="3"/>
          <w:numId w:val="1"/>
        </w:numPr>
      </w:pPr>
      <w:r>
        <w:lastRenderedPageBreak/>
        <w:t>Groundwater salinity</w:t>
      </w:r>
    </w:p>
    <w:p w14:paraId="56BC3DDB" w14:textId="77777777" w:rsidR="00BA6486" w:rsidRPr="00234094" w:rsidRDefault="00BA6486" w:rsidP="00BA6486">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xml:space="preserve">, the groundwater salinity is represented by the concentration of Chloride (see </w:t>
      </w:r>
      <w:r w:rsidRPr="0063660E">
        <w:rPr>
          <w:highlight w:val="lightGray"/>
        </w:rPr>
        <w:t>Section 2.2.3. Input and output</w:t>
      </w:r>
      <w:r>
        <w:t>). In it, the effects of variable density flow can be seen. Generally, the fresh groundwater lies on top of the heavier saline groundwater.</w:t>
      </w:r>
    </w:p>
    <w:p w14:paraId="0E9DE9E8" w14:textId="77777777" w:rsidR="00BA6486" w:rsidRDefault="00BA6486" w:rsidP="00BA6486">
      <w:pPr>
        <w:keepNext/>
        <w:jc w:val="center"/>
      </w:pPr>
      <w:r>
        <w:rPr>
          <w:noProof/>
        </w:rPr>
        <w:drawing>
          <wp:inline distT="0" distB="0" distL="0" distR="0" wp14:anchorId="4FDBDEA4" wp14:editId="40F907CE">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27"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5B23199C" w14:textId="19DAEC13" w:rsidR="00BA6486" w:rsidRPr="0035577F" w:rsidRDefault="00BA6486" w:rsidP="00BA6486">
      <w:pPr>
        <w:pStyle w:val="Caption"/>
        <w:jc w:val="center"/>
      </w:pPr>
      <w:r>
        <w:t xml:space="preserve">Figure </w:t>
      </w:r>
      <w:r>
        <w:fldChar w:fldCharType="begin"/>
      </w:r>
      <w:r>
        <w:instrText xml:space="preserve"> SEQ Figure \* ARABIC </w:instrText>
      </w:r>
      <w:r>
        <w:fldChar w:fldCharType="separate"/>
      </w:r>
      <w:r w:rsidR="00012617">
        <w:rPr>
          <w:noProof/>
        </w:rPr>
        <w:t>17</w:t>
      </w:r>
      <w:r>
        <w:fldChar w:fldCharType="end"/>
      </w:r>
      <w:r>
        <w:t>: groundwater salinity of metamodel (MM) and original model (MM)</w:t>
      </w:r>
    </w:p>
    <w:p w14:paraId="6C9A5594" w14:textId="77777777" w:rsidR="00BA6486" w:rsidRDefault="00BA6486" w:rsidP="00BA6486">
      <w:pPr>
        <w:jc w:val="left"/>
        <w:rPr>
          <w:rFonts w:ascii="CMU Serif" w:eastAsiaTheme="majorEastAsia" w:hAnsi="CMU Serif" w:cs="CMU Serif"/>
          <w:sz w:val="26"/>
          <w:szCs w:val="26"/>
        </w:rPr>
      </w:pPr>
      <w:r>
        <w:br w:type="page"/>
      </w:r>
    </w:p>
    <w:p w14:paraId="77D1FBC9" w14:textId="77777777" w:rsidR="00BA6486" w:rsidRDefault="00BA6486" w:rsidP="00BA6486">
      <w:pPr>
        <w:pStyle w:val="Heading3"/>
        <w:numPr>
          <w:ilvl w:val="3"/>
          <w:numId w:val="1"/>
        </w:numPr>
      </w:pPr>
      <w:r>
        <w:lastRenderedPageBreak/>
        <w:t>Water balance</w:t>
      </w:r>
    </w:p>
    <w:p w14:paraId="4DB532F3" w14:textId="77777777" w:rsidR="00BA6486" w:rsidRDefault="00BA6486" w:rsidP="00BA6486">
      <w:r>
        <w:t xml:space="preserve">After the global calibration is deemed sufficient, the cell budgets and intercell flows are used to calibrate the conductivity below the infiltration ponds (represented as General Head Boundary condition, see </w:t>
      </w:r>
      <w:r w:rsidRPr="00234094">
        <w:rPr>
          <w:highlight w:val="lightGray"/>
        </w:rPr>
        <w:t>Section 2.2.2.2</w:t>
      </w:r>
      <w:r>
        <w:t xml:space="preserve">.) to the water balance in the study area. </w:t>
      </w:r>
      <w:r w:rsidRPr="00717BC3">
        <w:rPr>
          <w:highlight w:val="lightGray"/>
        </w:rPr>
        <w:t>Figure 17</w:t>
      </w:r>
      <w:r>
        <w:t xml:space="preserve"> shows the water balance of the study area in the OM to which the conductance of the infiltration ponds is calibration (see </w:t>
      </w:r>
      <w:r w:rsidRPr="00BE07EE">
        <w:rPr>
          <w:highlight w:val="lightGray"/>
        </w:rPr>
        <w:t>section 2.2.1</w:t>
      </w:r>
      <w:r>
        <w:t xml:space="preserve"> for study area). After six iterations, the conductance term below all GHB cells inside the study area in the MM have been decreased to a factor of 0.625 to match the water balances. </w:t>
      </w:r>
    </w:p>
    <w:p w14:paraId="3B706187" w14:textId="77777777" w:rsidR="00BA6486" w:rsidRDefault="00BA6486" w:rsidP="00BA6486">
      <w:pPr>
        <w:keepNext/>
        <w:jc w:val="center"/>
      </w:pPr>
      <w:r>
        <w:rPr>
          <w:noProof/>
        </w:rPr>
        <w:drawing>
          <wp:inline distT="0" distB="0" distL="0" distR="0" wp14:anchorId="2CAD3597" wp14:editId="0BEDADD6">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615A5C4C" w14:textId="5718E00E" w:rsidR="00BA6486" w:rsidRPr="00717BC3" w:rsidRDefault="00BA6486" w:rsidP="00BA6486">
      <w:pPr>
        <w:pStyle w:val="Caption"/>
        <w:jc w:val="center"/>
        <w:rPr>
          <w:noProof/>
        </w:rPr>
      </w:pPr>
      <w:r>
        <w:t xml:space="preserve">Figure </w:t>
      </w:r>
      <w:r>
        <w:fldChar w:fldCharType="begin"/>
      </w:r>
      <w:r>
        <w:instrText xml:space="preserve"> SEQ Figure \* ARABIC </w:instrText>
      </w:r>
      <w:r>
        <w:fldChar w:fldCharType="separate"/>
      </w:r>
      <w:r w:rsidR="00012617">
        <w:rPr>
          <w:noProof/>
        </w:rPr>
        <w:t>18</w:t>
      </w:r>
      <w:r>
        <w:fldChar w:fldCharType="end"/>
      </w:r>
      <w:commentRangeStart w:id="11"/>
      <w:r>
        <w:t>: w</w:t>
      </w:r>
      <w:commentRangeEnd w:id="11"/>
      <w:r>
        <w:rPr>
          <w:rStyle w:val="CommentReference"/>
          <w:i w:val="0"/>
          <w:iCs w:val="0"/>
          <w:color w:val="auto"/>
        </w:rPr>
        <w:commentReference w:id="11"/>
      </w:r>
      <w:r>
        <w:t>ater balance of the study</w:t>
      </w:r>
      <w:r>
        <w:rPr>
          <w:noProof/>
        </w:rPr>
        <w:t xml:space="preserve"> area in the original model (OM)</w:t>
      </w:r>
    </w:p>
    <w:p w14:paraId="6293AACC" w14:textId="77777777" w:rsidR="00BA6486" w:rsidRDefault="00BA6486" w:rsidP="00BA6486">
      <w:pPr>
        <w:keepNext/>
        <w:jc w:val="center"/>
      </w:pPr>
      <w:r>
        <w:rPr>
          <w:noProof/>
        </w:rPr>
        <w:drawing>
          <wp:inline distT="0" distB="0" distL="0" distR="0" wp14:anchorId="3832A543" wp14:editId="09FACFDD">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2B3E0F3A" w14:textId="2D871C0D" w:rsidR="00BA6486" w:rsidRDefault="00BA6486" w:rsidP="007E37BD">
      <w:pPr>
        <w:pStyle w:val="Caption"/>
        <w:jc w:val="center"/>
      </w:pPr>
      <w:r>
        <w:t xml:space="preserve">Figure </w:t>
      </w:r>
      <w:r>
        <w:fldChar w:fldCharType="begin"/>
      </w:r>
      <w:r>
        <w:instrText xml:space="preserve"> SEQ Figure \* ARABIC </w:instrText>
      </w:r>
      <w:r>
        <w:fldChar w:fldCharType="separate"/>
      </w:r>
      <w:r w:rsidR="00012617">
        <w:rPr>
          <w:noProof/>
        </w:rPr>
        <w:t>19</w:t>
      </w:r>
      <w:r>
        <w:fldChar w:fldCharType="end"/>
      </w:r>
      <w:r>
        <w:t xml:space="preserve">: Steady state water balance for the study </w:t>
      </w:r>
      <w:commentRangeStart w:id="12"/>
      <w:r>
        <w:t>area</w:t>
      </w:r>
      <w:commentRangeEnd w:id="12"/>
      <w:r>
        <w:rPr>
          <w:rStyle w:val="CommentReference"/>
          <w:i w:val="0"/>
          <w:iCs w:val="0"/>
          <w:color w:val="auto"/>
        </w:rPr>
        <w:commentReference w:id="12"/>
      </w:r>
      <w:r>
        <w:t xml:space="preserve"> for the metamodel (MM) after 6 iterations on conductance (cond6)</w:t>
      </w:r>
    </w:p>
    <w:p w14:paraId="06DAFCCA" w14:textId="77777777" w:rsidR="00BA6486" w:rsidRDefault="00BA6486" w:rsidP="00BA6486">
      <w:r w:rsidRPr="00CB5920">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describes that upward flow through the lower face of a cell is positive, and accordingly downward flow through the lower face of a cell is negative. </w:t>
      </w:r>
      <w:r w:rsidRPr="000B54F2">
        <w:rPr>
          <w:highlight w:val="lightGray"/>
        </w:rPr>
        <w:t>Figures 22 and 23</w:t>
      </w:r>
      <w:r>
        <w:t xml:space="preserve"> show the error that the metamodel has for flow lower face budget values, compared to the original model. For an </w:t>
      </w:r>
      <w:r>
        <w:lastRenderedPageBreak/>
        <w:t xml:space="preserve">elaboration of the term “Study area”, see </w:t>
      </w:r>
      <w:r w:rsidRPr="000B54F2">
        <w:rPr>
          <w:highlight w:val="lightGray"/>
        </w:rPr>
        <w:t>section 2.2.1.</w:t>
      </w:r>
      <w:r>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1A208742" w14:textId="77777777" w:rsidR="00BA6486" w:rsidRDefault="00BA6486" w:rsidP="00BA6486">
      <w:pPr>
        <w:keepNext/>
        <w:jc w:val="center"/>
      </w:pPr>
      <w:r>
        <w:rPr>
          <w:noProof/>
        </w:rPr>
        <w:drawing>
          <wp:inline distT="0" distB="0" distL="0" distR="0" wp14:anchorId="76050090" wp14:editId="38F385C1">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6CF1B974" w14:textId="77777777" w:rsidR="00BA6486" w:rsidRDefault="00BA6486" w:rsidP="00BA6486">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Flow lower face error global</w:t>
      </w:r>
    </w:p>
    <w:p w14:paraId="1064861D" w14:textId="77777777" w:rsidR="00BA6486" w:rsidRDefault="00BA6486" w:rsidP="00BA6486">
      <w:pPr>
        <w:keepNext/>
        <w:jc w:val="center"/>
      </w:pPr>
      <w:r>
        <w:rPr>
          <w:noProof/>
        </w:rPr>
        <w:drawing>
          <wp:inline distT="0" distB="0" distL="0" distR="0" wp14:anchorId="715F1740" wp14:editId="680BDFCB">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7F315FD" w14:textId="6C1AD9AB" w:rsidR="00BA6486" w:rsidRPr="007E37BD" w:rsidRDefault="00BA6486" w:rsidP="007E37BD">
      <w:pPr>
        <w:pStyle w:val="Caption"/>
        <w:jc w:val="center"/>
      </w:pPr>
      <w:r>
        <w:t xml:space="preserve">Figure </w:t>
      </w:r>
      <w:r>
        <w:fldChar w:fldCharType="begin"/>
      </w:r>
      <w:r>
        <w:instrText xml:space="preserve"> SEQ Figure \* ARABIC </w:instrText>
      </w:r>
      <w:r>
        <w:fldChar w:fldCharType="separate"/>
      </w:r>
      <w:r w:rsidR="00012617">
        <w:rPr>
          <w:noProof/>
        </w:rPr>
        <w:t>21</w:t>
      </w:r>
      <w:r>
        <w:fldChar w:fldCharType="end"/>
      </w:r>
      <w:r>
        <w:t>: Flow lower face error for study area</w:t>
      </w:r>
    </w:p>
    <w:p w14:paraId="2162A283" w14:textId="33DB2F6F" w:rsidR="00E42490" w:rsidRPr="00E42490" w:rsidRDefault="00BA6486" w:rsidP="00BA6486">
      <w:pPr>
        <w:pStyle w:val="Heading3"/>
        <w:numPr>
          <w:ilvl w:val="3"/>
          <w:numId w:val="1"/>
        </w:numPr>
        <w:rPr>
          <w:rFonts w:ascii="CMU Concrete" w:eastAsiaTheme="minorHAnsi" w:hAnsi="CMU Concrete" w:cs="CMU Concrete"/>
          <w:sz w:val="22"/>
          <w:szCs w:val="22"/>
        </w:rPr>
      </w:pPr>
      <w:r>
        <w:t>Domain boundaries</w:t>
      </w:r>
    </w:p>
    <w:p w14:paraId="1A316C5D" w14:textId="217E4A68" w:rsidR="00BA6486" w:rsidRPr="002727A7" w:rsidRDefault="00E42490" w:rsidP="00BA6486">
      <w:r>
        <w:t>When changing the boundary conditions at the model domain boundaries from an impermeable to a fixed head condition, t</w:t>
      </w:r>
      <w:r w:rsidR="00BA6486" w:rsidRPr="00E42490">
        <w:t>he hydraulic head error in the study area remain</w:t>
      </w:r>
      <w:r>
        <w:t>s</w:t>
      </w:r>
      <w:r w:rsidR="00BA6486" w:rsidRPr="00E42490">
        <w:t xml:space="preserve"> unchanged</w:t>
      </w:r>
      <w:r>
        <w:t>.</w:t>
      </w:r>
      <w:r w:rsidR="00BA6486" w:rsidRPr="00E42490">
        <w:t xml:space="preserve"> </w:t>
      </w:r>
      <w:r>
        <w:t>T</w:t>
      </w:r>
      <w:r w:rsidR="00BA6486" w:rsidRPr="00E42490">
        <w:t>herefore</w:t>
      </w:r>
      <w:r>
        <w:t>,</w:t>
      </w:r>
      <w:r w:rsidR="00BA6486" w:rsidRPr="00E42490">
        <w:t xml:space="preserve"> </w:t>
      </w:r>
      <w:r>
        <w:t xml:space="preserve">from an accuracy perspective, </w:t>
      </w:r>
      <w:r w:rsidR="00BA6486" w:rsidRPr="00E42490">
        <w:t>the model domain edges are assumed to be placed sufficiently far away to have negligible effect on the accuracy of the model</w:t>
      </w:r>
      <w:r w:rsidR="00FA518B">
        <w:t>.</w:t>
      </w:r>
      <w:r>
        <w:t xml:space="preserve"> </w:t>
      </w:r>
      <w:r w:rsidR="00BA6486">
        <w:br w:type="page"/>
      </w:r>
    </w:p>
    <w:p w14:paraId="65CBB481" w14:textId="59929AE3" w:rsidR="00C172A3" w:rsidRDefault="00C172A3" w:rsidP="00166380">
      <w:pPr>
        <w:pStyle w:val="Heading1"/>
      </w:pPr>
      <w:r>
        <w:lastRenderedPageBreak/>
        <w:t>Model validation</w:t>
      </w:r>
      <w:r w:rsidR="00166380">
        <w:t xml:space="preserve"> on groundwater salinity</w:t>
      </w:r>
    </w:p>
    <w:p w14:paraId="14632D11" w14:textId="217D52F9" w:rsidR="00D46F70" w:rsidRPr="00D46F70" w:rsidRDefault="00C72B48" w:rsidP="00D46F70">
      <w:r>
        <w:t>This chapter focuses on the second objective of this study: assessing conventional model validation techniques by introducing the metamodel to two new concepts: The fresh-saline interface and the HyFA</w:t>
      </w:r>
      <w:r w:rsidR="00D46F70">
        <w:t xml:space="preserve">. </w:t>
      </w:r>
      <w:r w:rsidR="00920C53">
        <w:t xml:space="preserve">In this chapter, </w:t>
      </w:r>
      <w:r w:rsidR="000F3BB7">
        <w:t>the</w:t>
      </w:r>
      <w:r w:rsidR="00D46F70">
        <w:t xml:space="preserve"> </w:t>
      </w:r>
      <w:r w:rsidR="00920C53">
        <w:t>applicability</w:t>
      </w:r>
      <w:r w:rsidR="000F3BB7">
        <w:t xml:space="preserve"> of these concepts</w:t>
      </w:r>
      <w:r w:rsidR="00D46F70">
        <w:t xml:space="preserve"> </w:t>
      </w:r>
      <w:r w:rsidR="00695DC7">
        <w:t>as</w:t>
      </w:r>
      <w:r w:rsidR="00D46F70">
        <w:t xml:space="preserve"> efficient modeling practice</w:t>
      </w:r>
      <w:r w:rsidR="000F3BB7">
        <w:t>s</w:t>
      </w:r>
      <w:r w:rsidR="00D46F70">
        <w:t xml:space="preserve"> is investigate</w:t>
      </w:r>
      <w:r w:rsidR="00920C53">
        <w:t xml:space="preserve">d. </w:t>
      </w:r>
      <w:r w:rsidR="00695DC7">
        <w:t>To do so, the methodology is described</w:t>
      </w:r>
      <w:r w:rsidR="00964B82">
        <w:t xml:space="preserve"> in Section 3.1</w:t>
      </w:r>
      <w:r w:rsidR="00695DC7">
        <w:t xml:space="preserve"> by first introducing the concept of a fresh-saline interface</w:t>
      </w:r>
      <w:r w:rsidR="00964B82">
        <w:t xml:space="preserve"> (</w:t>
      </w:r>
      <w:r w:rsidR="00964B82" w:rsidRPr="00ED5F8B">
        <w:rPr>
          <w:highlight w:val="lightGray"/>
        </w:rPr>
        <w:t>Section 3.1.1</w:t>
      </w:r>
      <w:r w:rsidR="00964B82">
        <w:t>)</w:t>
      </w:r>
      <w:r w:rsidR="00695DC7">
        <w:t xml:space="preserve"> before applying the HyFA to the metamodel</w:t>
      </w:r>
      <w:r w:rsidR="00964B82">
        <w:t xml:space="preserve"> (</w:t>
      </w:r>
      <w:r w:rsidR="00964B82" w:rsidRPr="00ED5F8B">
        <w:rPr>
          <w:highlight w:val="lightGray"/>
        </w:rPr>
        <w:t>Section 3.1.2</w:t>
      </w:r>
      <w:r w:rsidR="00964B82">
        <w:t>)</w:t>
      </w:r>
      <w:r w:rsidR="00695DC7">
        <w:t xml:space="preserve">. Finally, the results are described and </w:t>
      </w:r>
      <w:r w:rsidR="00C856E8">
        <w:t xml:space="preserve">briefly </w:t>
      </w:r>
      <w:r w:rsidR="00695DC7">
        <w:t xml:space="preserve">discussed from </w:t>
      </w:r>
      <w:r w:rsidR="00FF531A">
        <w:t>a</w:t>
      </w:r>
      <w:r w:rsidR="00695DC7">
        <w:t xml:space="preserve"> modeling perspective.</w:t>
      </w:r>
      <w:r w:rsidR="001A015B">
        <w:t xml:space="preserve"> </w:t>
      </w:r>
      <w:r w:rsidR="005876E3">
        <w:t xml:space="preserve">Note that </w:t>
      </w:r>
      <w:r w:rsidR="00315805">
        <w:t>further,</w:t>
      </w:r>
      <w:r w:rsidR="001A015B">
        <w:t xml:space="preserve"> overarching discussion addressing the research objectives is held in </w:t>
      </w:r>
      <w:r w:rsidR="001A015B" w:rsidRPr="00946934">
        <w:rPr>
          <w:highlight w:val="lightGray"/>
        </w:rPr>
        <w:t>Chapter 4</w:t>
      </w:r>
      <w:r w:rsidR="001A015B">
        <w:t xml:space="preserve">. </w:t>
      </w:r>
    </w:p>
    <w:p w14:paraId="77580EB1" w14:textId="08676829" w:rsidR="00166380" w:rsidRPr="00166380" w:rsidRDefault="00166380" w:rsidP="00166380">
      <w:pPr>
        <w:pStyle w:val="Heading2"/>
      </w:pPr>
      <w:r>
        <w:t>Methodology</w:t>
      </w:r>
    </w:p>
    <w:p w14:paraId="14CA3976" w14:textId="60FA7ED0" w:rsidR="00A16DA2" w:rsidRDefault="005034F0" w:rsidP="00C172A3">
      <w:r>
        <w:t>In Chapter 2,</w:t>
      </w:r>
      <w:r w:rsidR="00C172A3">
        <w:t xml:space="preserve"> the metamodel</w:t>
      </w:r>
      <w:r>
        <w:t xml:space="preserve">’s accuracy and </w:t>
      </w:r>
      <w:r w:rsidR="00C172A3">
        <w:t>efficien</w:t>
      </w:r>
      <w:r>
        <w:t>cy are studied</w:t>
      </w:r>
      <w:r w:rsidR="00494986">
        <w:t>, providing a research opportunity to test conventional modeling techniques to validation on groundwater salinity</w:t>
      </w:r>
      <w:r w:rsidR="00AE728E">
        <w:t>.</w:t>
      </w:r>
      <w:r w:rsidR="00A16DA2">
        <w:t xml:space="preserve"> </w:t>
      </w:r>
      <w:r w:rsidR="00C172A3">
        <w:t>Effective model use in the future will not only be to seek solutions but also to analyze data significance and guide further collection efforts towards minimizing uncertainty in predictions</w:t>
      </w:r>
      <w:r w:rsidR="00A16DA2">
        <w:t xml:space="preserve"> </w:t>
      </w:r>
      <w:r w:rsidR="00A16DA2">
        <w:t>(Langevin and Panday, 2012</w:t>
      </w:r>
      <w:r w:rsidR="00A16DA2">
        <w:t>)</w:t>
      </w:r>
      <w:r w:rsidR="00C172A3">
        <w:t>.</w:t>
      </w:r>
      <w:r w:rsidR="00A16DA2" w:rsidRPr="00A16DA2">
        <w:t xml:space="preserve"> </w:t>
      </w:r>
      <w:r w:rsidR="00F84610">
        <w:t xml:space="preserve">Besides “hard data”, using “soft data” (qualitative knowledge that cannot be directly used as numbers) to model validation has added value as they provide insight in the process knowledge </w:t>
      </w:r>
      <w:r w:rsidR="00F84610">
        <w:t>(Seibert and McDonnell, 2002)</w:t>
      </w:r>
      <w:r w:rsidR="00F84610">
        <w:t xml:space="preserve">. </w:t>
      </w:r>
      <w:r w:rsidR="00A16DA2">
        <w:t>The</w:t>
      </w:r>
      <w:r w:rsidR="00A16DA2">
        <w:t>refore, the</w:t>
      </w:r>
      <w:r w:rsidR="00A16DA2">
        <w:t xml:space="preserve"> </w:t>
      </w:r>
      <w:r w:rsidR="00BA6FCC">
        <w:t>ambition</w:t>
      </w:r>
      <w:r w:rsidR="00A16DA2">
        <w:t xml:space="preserve"> in this chapter is to </w:t>
      </w:r>
      <w:r w:rsidR="00FB297C">
        <w:t>assess the significance of</w:t>
      </w:r>
      <w:r w:rsidR="00C41056">
        <w:t xml:space="preserve"> </w:t>
      </w:r>
      <w:r w:rsidR="000C5164">
        <w:t xml:space="preserve">two concepts that may be regarded as </w:t>
      </w:r>
      <w:r w:rsidR="00F84610">
        <w:t>soft data</w:t>
      </w:r>
      <w:r w:rsidR="000C5164">
        <w:t>:</w:t>
      </w:r>
      <w:r w:rsidR="00A16DA2">
        <w:t xml:space="preserve"> fresh-saline interface and the HyFA</w:t>
      </w:r>
      <w:r w:rsidR="00812DFD">
        <w:t>,</w:t>
      </w:r>
      <w:r w:rsidR="00C41056">
        <w:t xml:space="preserve"> when validating a geohydrological model in an efficient manner.</w:t>
      </w:r>
    </w:p>
    <w:p w14:paraId="5AFC43FD" w14:textId="66478905" w:rsidR="00C172A3" w:rsidRPr="008B5AE6" w:rsidRDefault="00C172A3" w:rsidP="00166380">
      <w:pPr>
        <w:pStyle w:val="Heading3"/>
      </w:pPr>
      <w:r>
        <w:t>Fresh-saline interface</w:t>
      </w:r>
    </w:p>
    <w:p w14:paraId="73F96B47" w14:textId="559B707A" w:rsidR="000C526D" w:rsidRDefault="00CD2C2C" w:rsidP="00CD2C2C">
      <w:r>
        <w:t xml:space="preserve">The </w:t>
      </w:r>
      <w:r w:rsidR="00C172A3">
        <w:t xml:space="preserve">fresh saline interface introduced by (Oude </w:t>
      </w:r>
      <w:proofErr w:type="spellStart"/>
      <w:r w:rsidR="00C172A3">
        <w:t>Essink</w:t>
      </w:r>
      <w:proofErr w:type="spellEnd"/>
      <w:r w:rsidR="00C172A3">
        <w:t xml:space="preserve">, 2001) serves as a </w:t>
      </w:r>
      <w:r w:rsidR="00534CCE">
        <w:t xml:space="preserve">conceptual </w:t>
      </w:r>
      <w:r w:rsidR="00C172A3">
        <w:t xml:space="preserve">tool to investigate the </w:t>
      </w:r>
      <w:r w:rsidR="00534CCE">
        <w:t xml:space="preserve">shape and extent of the freshwater floating on the saline groundwater, </w:t>
      </w:r>
      <w:r w:rsidR="00C172A3">
        <w:t>acknowledging that there is a transition zone (or “brackish water zone”) between the fresh groundwater and the heavier saline groundwater (Stuyfzand, 1993).</w:t>
      </w:r>
      <w:r w:rsidR="00267048">
        <w:t xml:space="preserve"> Following the knowledge of (Seibert and McDonnell, 2002), it may be seen as “soft data”.</w:t>
      </w:r>
      <w:r w:rsidR="00C172A3">
        <w:t xml:space="preserve"> </w:t>
      </w:r>
      <w:r w:rsidR="005356D7">
        <w:t>In this section</w:t>
      </w:r>
      <w:r w:rsidR="00F3111B">
        <w:t>,</w:t>
      </w:r>
      <w:r w:rsidR="005356D7">
        <w:t xml:space="preserve"> </w:t>
      </w:r>
      <w:r w:rsidR="007119C3">
        <w:t>this concept</w:t>
      </w:r>
      <w:r w:rsidR="005356D7">
        <w:t xml:space="preserve"> will </w:t>
      </w:r>
      <w:r w:rsidR="001F418B">
        <w:t xml:space="preserve">first </w:t>
      </w:r>
      <w:r w:rsidR="005356D7">
        <w:t xml:space="preserve">be used to </w:t>
      </w:r>
      <w:r w:rsidR="00F3111B">
        <w:t>construct</w:t>
      </w:r>
      <w:r w:rsidR="00545661">
        <w:t xml:space="preserve"> </w:t>
      </w:r>
      <w:r w:rsidR="00F3111B">
        <w:t>an</w:t>
      </w:r>
      <w:r w:rsidR="00545661">
        <w:t xml:space="preserve"> argument</w:t>
      </w:r>
      <w:r w:rsidR="005356D7">
        <w:t xml:space="preserve"> </w:t>
      </w:r>
      <w:r w:rsidR="00421C37">
        <w:t xml:space="preserve">that questions </w:t>
      </w:r>
      <w:r w:rsidR="00F3111B">
        <w:t xml:space="preserve">the validity of results of variable density groundwater </w:t>
      </w:r>
      <w:r w:rsidR="00421C37">
        <w:t>models that are uncalibrated on</w:t>
      </w:r>
      <w:r w:rsidR="00A0753C">
        <w:t xml:space="preserve"> groundwater</w:t>
      </w:r>
      <w:r w:rsidR="00421C37">
        <w:t xml:space="preserve"> salinity</w:t>
      </w:r>
      <w:r w:rsidR="00A0753C">
        <w:t xml:space="preserve"> data</w:t>
      </w:r>
      <w:r w:rsidR="00421C37">
        <w:t xml:space="preserve">. </w:t>
      </w:r>
      <w:r w:rsidR="006E3546">
        <w:t>Furthermore</w:t>
      </w:r>
      <w:r w:rsidR="00D279F5">
        <w:t>, analyzing the original model’s and metamodel’s groundwater salinity outputs may give</w:t>
      </w:r>
      <w:r w:rsidR="00E816F1">
        <w:t xml:space="preserve"> new</w:t>
      </w:r>
      <w:r w:rsidR="00D279F5">
        <w:t xml:space="preserve"> insight</w:t>
      </w:r>
      <w:r w:rsidR="00E816F1">
        <w:t>s</w:t>
      </w:r>
      <w:r w:rsidR="00D279F5">
        <w:t xml:space="preserve"> </w:t>
      </w:r>
      <w:r w:rsidR="00E816F1">
        <w:t>into the discrepancy between the two models</w:t>
      </w:r>
      <w:r w:rsidR="00682518">
        <w:t xml:space="preserve">. Finally, the fresh-saline interface may give insight in the development of the recharge of the fresh drinking water reservoir in the study area. </w:t>
      </w:r>
    </w:p>
    <w:p w14:paraId="20E69FEF" w14:textId="78D89FE4" w:rsidR="00805CE8" w:rsidRDefault="00F3111B" w:rsidP="00260D90">
      <w:r>
        <w:t xml:space="preserve">In a dialog between experimentalists and modelers in hydrology, only using hard data in a single-criterion model comes with a risk of achieving “right answers for the wrong reasons” (Seibert and McDonnell, 2002). </w:t>
      </w:r>
      <w:r w:rsidR="00260D90">
        <w:t xml:space="preserve">As discussed in </w:t>
      </w:r>
      <w:r w:rsidR="00260D90" w:rsidRPr="00C03618">
        <w:rPr>
          <w:highlight w:val="lightGray"/>
        </w:rPr>
        <w:t>section 1.1</w:t>
      </w:r>
      <w:r w:rsidR="00260D90">
        <w:t xml:space="preserve">, the </w:t>
      </w:r>
      <w:r w:rsidR="00553731">
        <w:t>original model</w:t>
      </w:r>
      <w:r w:rsidR="00260D90">
        <w:t xml:space="preserve"> used by Dunea for assessing the feasibility of brackish groundwater as a groundwater resource, has only been validated on hydraulic head data. It is not calibrated on groundwater salinity and is therefore neglecting validation on variable density flow, even though the model does incorporate variable density flow </w:t>
      </w:r>
      <w:r w:rsidR="000C526D">
        <w:t>equations</w:t>
      </w:r>
      <w:r w:rsidR="00260D90">
        <w:t xml:space="preserve">. For the sake of argumentation, validation solely on hydraulic head data can be conceptually represented in </w:t>
      </w:r>
      <w:r w:rsidR="00260D90" w:rsidRPr="008B5AE6">
        <w:rPr>
          <w:highlight w:val="lightGray"/>
        </w:rPr>
        <w:t xml:space="preserve">Figure </w:t>
      </w:r>
      <w:r w:rsidR="00260D90">
        <w:rPr>
          <w:highlight w:val="lightGray"/>
        </w:rPr>
        <w:t>22</w:t>
      </w:r>
      <w:r w:rsidR="00260D90" w:rsidRPr="008B5AE6">
        <w:rPr>
          <w:highlight w:val="lightGray"/>
        </w:rPr>
        <w:t xml:space="preserve"> (R</w:t>
      </w:r>
      <w:r w:rsidR="00260D90">
        <w:t xml:space="preserve">), where there is only information on the phreatic groundwater surface level. </w:t>
      </w:r>
    </w:p>
    <w:p w14:paraId="6545D120" w14:textId="77777777" w:rsidR="00D50355" w:rsidRDefault="00D50355" w:rsidP="00260D90"/>
    <w:p w14:paraId="127BF359" w14:textId="77777777" w:rsidR="00D50355" w:rsidRDefault="00D50355" w:rsidP="00260D90"/>
    <w:p w14:paraId="5FD9B114" w14:textId="4274B621" w:rsidR="00260D90" w:rsidRDefault="00260D90" w:rsidP="00260D90">
      <w:r>
        <w:t xml:space="preserve">Calibration of a fresh-saline groundwater flow model only on hydraulic head data may be right for the wrong reasons, as it doesn’t address fresh-saline groundwater regions like the conceptual fresh-saline interface shown in </w:t>
      </w:r>
      <w:r w:rsidRPr="008B5AE6">
        <w:rPr>
          <w:highlight w:val="lightGray"/>
        </w:rPr>
        <w:t xml:space="preserve">Figure </w:t>
      </w:r>
      <w:r>
        <w:rPr>
          <w:highlight w:val="lightGray"/>
        </w:rPr>
        <w:t>22</w:t>
      </w:r>
      <w:r w:rsidRPr="008B5AE6">
        <w:rPr>
          <w:highlight w:val="lightGray"/>
        </w:rPr>
        <w:t xml:space="preserve"> (L).</w:t>
      </w:r>
      <w:r>
        <w:t xml:space="preserve"> </w:t>
      </w:r>
    </w:p>
    <w:p w14:paraId="34BA13E2" w14:textId="77777777" w:rsidR="00C172A3" w:rsidRDefault="00C172A3" w:rsidP="00C172A3">
      <w:pPr>
        <w:keepNext/>
      </w:pPr>
      <w:r>
        <w:rPr>
          <w:noProof/>
        </w:rPr>
        <w:drawing>
          <wp:inline distT="0" distB="0" distL="0" distR="0" wp14:anchorId="4D29014C" wp14:editId="39238DC9">
            <wp:extent cx="5731510" cy="1991995"/>
            <wp:effectExtent l="0" t="0" r="2540" b="825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7DA622E6" w14:textId="3D6B48B9" w:rsidR="007E37BD" w:rsidRDefault="00C172A3" w:rsidP="00260D90">
      <w:pPr>
        <w:pStyle w:val="Caption"/>
      </w:pPr>
      <w:r>
        <w:t xml:space="preserve">Figure </w:t>
      </w:r>
      <w:r>
        <w:fldChar w:fldCharType="begin"/>
      </w:r>
      <w:r>
        <w:instrText xml:space="preserve"> SEQ Figure \* ARABIC </w:instrText>
      </w:r>
      <w:r>
        <w:fldChar w:fldCharType="separate"/>
      </w:r>
      <w:r w:rsidR="00012617">
        <w:rPr>
          <w:noProof/>
        </w:rPr>
        <w:t>22</w:t>
      </w:r>
      <w:r>
        <w:fldChar w:fldCharType="end"/>
      </w:r>
      <w:r>
        <w:t>: Model validation on a fresh-saline interface (L) and on groundwater as a whole (R)</w:t>
      </w:r>
    </w:p>
    <w:p w14:paraId="5862B036" w14:textId="16787FB1" w:rsidR="00C172A3" w:rsidRPr="00E2575B" w:rsidRDefault="00C172A3" w:rsidP="00C172A3">
      <w:pPr>
        <w:rPr>
          <w:rFonts w:eastAsiaTheme="minorEastAsia"/>
        </w:rPr>
      </w:pPr>
      <w:r w:rsidRPr="00FA1F9D">
        <w:t>Groundwater salinity</w:t>
      </w:r>
      <w:r>
        <w:t xml:space="preserve"> is represented in the model with chloride, as it is the dominant anion in Dutch coastal groundwater and density is linearly related to it within naturally occurring concentrations (Delsman 2015).</w:t>
      </w:r>
      <w:r w:rsidR="00E2575B">
        <w:t xml:space="preserve"> T</w:t>
      </w:r>
      <w:r w:rsidR="00E2575B">
        <w:t>he fresh-saline interface is interpreted as the interface between fresh and brackish groundwater</w:t>
      </w:r>
      <w:r w:rsidR="00E2575B">
        <w:t xml:space="preserve">, where </w:t>
      </w:r>
      <w:r w:rsidR="00E2575B">
        <w:t>groundwater is subdivided in terms of salinity corresponding to (Stuyfzand, 1993)</w:t>
      </w:r>
      <w:r w:rsidR="00CD4B60">
        <w:t>:</w:t>
      </w:r>
    </w:p>
    <w:p w14:paraId="5D0EEC05" w14:textId="77777777" w:rsidR="00C172A3" w:rsidRPr="00747FB3" w:rsidRDefault="00C172A3" w:rsidP="00C172A3">
      <w:pPr>
        <w:ind w:firstLine="708"/>
      </w:pPr>
      <w:commentRangeStart w:id="13"/>
      <m:oMath>
        <m:r>
          <w:rPr>
            <w:rFonts w:ascii="Cambria Math" w:eastAsiaTheme="minorEastAsia" w:hAnsi="Cambria Math"/>
          </w:rPr>
          <m:t>Fresh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208164F1" w14:textId="77777777" w:rsidR="00C172A3" w:rsidRPr="00747FB3" w:rsidRDefault="00C172A3" w:rsidP="00C172A3">
      <w:pPr>
        <w:ind w:firstLine="708"/>
      </w:pPr>
      <m:oMath>
        <m:r>
          <w:rPr>
            <w:rFonts w:ascii="Cambria Math" w:eastAsiaTheme="minorEastAsia" w:hAnsi="Cambria Math"/>
          </w:rPr>
          <m:t>Brackish groundwater</m:t>
        </m:r>
      </m:oMath>
      <w:r>
        <w:rPr>
          <w:rFonts w:eastAsiaTheme="minorEastAsia"/>
        </w:rPr>
        <w:t xml:space="preserve"> </w:t>
      </w:r>
      <w:r>
        <w:rPr>
          <w:rFonts w:eastAsiaTheme="minorEastAsia"/>
        </w:rPr>
        <w:tab/>
        <w:t xml:space="preserve">for </w:t>
      </w:r>
      <w:r>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1F0A4553" w14:textId="77777777" w:rsidR="00C172A3" w:rsidRPr="00747FB3" w:rsidRDefault="00C172A3" w:rsidP="00C172A3">
      <w:pPr>
        <w:ind w:firstLine="708"/>
      </w:pPr>
      <m:oMath>
        <m:r>
          <w:rPr>
            <w:rFonts w:ascii="Cambria Math" w:eastAsiaTheme="minorEastAsia" w:hAnsi="Cambria Math"/>
          </w:rPr>
          <m:t>Saline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13"/>
        <m:r>
          <m:rPr>
            <m:sty m:val="p"/>
          </m:rPr>
          <w:rPr>
            <w:rStyle w:val="CommentReference"/>
            <w:rFonts w:ascii="Cambria Math" w:hAnsi="Cambria Math"/>
          </w:rPr>
          <w:commentReference w:id="13"/>
        </m:r>
      </m:oMath>
    </w:p>
    <w:p w14:paraId="11FA1FD5" w14:textId="77777777" w:rsidR="005034C9" w:rsidRDefault="005034C9" w:rsidP="00C172A3"/>
    <w:p w14:paraId="47CD8672" w14:textId="3A2F00DB" w:rsidR="00AA3091" w:rsidRDefault="00AA3091" w:rsidP="001635CD">
      <w:r>
        <w:t xml:space="preserve">Since groundwater salinity is provided </w:t>
      </w:r>
      <w:r w:rsidR="005034C9">
        <w:t>in</w:t>
      </w:r>
      <w:r>
        <w:t xml:space="preserve"> the original model</w:t>
      </w:r>
      <w:r w:rsidR="005034C9">
        <w:t xml:space="preserve"> output</w:t>
      </w:r>
      <w:r>
        <w:t xml:space="preserve">, these data can be processed to </w:t>
      </w:r>
      <w:r w:rsidR="001825E8">
        <w:t>visualize the fresh-saline interface.</w:t>
      </w:r>
      <w:r w:rsidR="00750133">
        <w:t xml:space="preserve"> </w:t>
      </w:r>
      <w:r w:rsidR="00E31081">
        <w:t>Therefore,</w:t>
      </w:r>
      <w:r w:rsidR="00750133">
        <w:t xml:space="preserve"> it can be </w:t>
      </w:r>
      <w:r w:rsidR="002F07B8">
        <w:t xml:space="preserve">used to </w:t>
      </w:r>
      <w:r w:rsidR="00834563">
        <w:t>compare</w:t>
      </w:r>
      <w:r w:rsidR="002F07B8">
        <w:t xml:space="preserve"> the </w:t>
      </w:r>
      <w:r w:rsidR="004330EA">
        <w:t>original and the metamodel</w:t>
      </w:r>
      <w:r w:rsidR="00834563">
        <w:t xml:space="preserve"> outputs</w:t>
      </w:r>
      <w:r w:rsidR="007574AD">
        <w:t>.</w:t>
      </w:r>
      <w:r w:rsidR="00E31081">
        <w:t xml:space="preserve"> </w:t>
      </w:r>
      <w:r w:rsidR="003E2B03">
        <w:t>However, it should be stressed that</w:t>
      </w:r>
      <w:r w:rsidR="00834563">
        <w:t xml:space="preserve"> the original model has not been calibra</w:t>
      </w:r>
      <w:r w:rsidR="003E2B03">
        <w:t>ted on groundwater salinity</w:t>
      </w:r>
      <w:r w:rsidR="006C7BCA">
        <w:t>. F</w:t>
      </w:r>
      <w:r w:rsidR="003E2B03">
        <w:t>rom the perspective of this section, the</w:t>
      </w:r>
      <w:r w:rsidR="006C7BCA">
        <w:t xml:space="preserve"> discrepancy will therefore not be expressed as an “error”, rather </w:t>
      </w:r>
      <w:r w:rsidR="0045421B">
        <w:t xml:space="preserve">serve to shed a new light on the </w:t>
      </w:r>
      <w:r w:rsidR="00E27E1C">
        <w:t xml:space="preserve">discrepancies and test </w:t>
      </w:r>
      <w:r w:rsidR="00D47A0F">
        <w:t>its</w:t>
      </w:r>
      <w:r w:rsidR="00E27E1C">
        <w:t xml:space="preserve"> consistency</w:t>
      </w:r>
      <w:r w:rsidR="00D32BA2">
        <w:t xml:space="preserve">. This discussion will be held in the overarching discussion in </w:t>
      </w:r>
      <w:r w:rsidR="00D32BA2" w:rsidRPr="00D32BA2">
        <w:rPr>
          <w:highlight w:val="lightGray"/>
        </w:rPr>
        <w:t>Section 4</w:t>
      </w:r>
      <w:r w:rsidR="00BC41C6">
        <w:t xml:space="preserve">. </w:t>
      </w:r>
    </w:p>
    <w:p w14:paraId="7E19E375" w14:textId="5BA50D33" w:rsidR="00797B9B" w:rsidRDefault="00797B9B" w:rsidP="00C172A3">
      <w:r>
        <w:t>In short: the fresh-saline interface is used as a tool to</w:t>
      </w:r>
      <w:r w:rsidR="009E5B09">
        <w:t>:</w:t>
      </w:r>
      <w:r>
        <w:t xml:space="preserve"> </w:t>
      </w:r>
      <w:r w:rsidR="009E5B09">
        <w:t xml:space="preserve">(I) study if model validation on hydraulic head data only, is sufficient for a variable density groundwater flow model; (II) it can be used to shed a new light on the discrepancies between the original model and the metamodel; (III) it </w:t>
      </w:r>
      <w:r w:rsidR="007B33F0">
        <w:t xml:space="preserve">may give insight in the rate by which the drinking water reserve in the study area recharges. </w:t>
      </w:r>
      <w:r>
        <w:t xml:space="preserve">  </w:t>
      </w:r>
    </w:p>
    <w:p w14:paraId="1DE71140" w14:textId="77777777" w:rsidR="00C172A3" w:rsidRDefault="00C172A3" w:rsidP="00C172A3">
      <w:pPr>
        <w:jc w:val="left"/>
        <w:rPr>
          <w:rFonts w:ascii="CMU Serif" w:eastAsiaTheme="majorEastAsia" w:hAnsi="CMU Serif" w:cs="CMU Serif"/>
          <w:sz w:val="26"/>
          <w:szCs w:val="26"/>
        </w:rPr>
      </w:pPr>
      <w:r>
        <w:br w:type="page"/>
      </w:r>
    </w:p>
    <w:p w14:paraId="448D7421" w14:textId="0DB6A32D" w:rsidR="00C172A3" w:rsidRPr="008B5AE6" w:rsidRDefault="00C172A3" w:rsidP="00166380">
      <w:pPr>
        <w:pStyle w:val="Heading3"/>
      </w:pPr>
      <w:r>
        <w:lastRenderedPageBreak/>
        <w:t>HyFA</w:t>
      </w:r>
    </w:p>
    <w:p w14:paraId="01ACF274" w14:textId="0219F6D4" w:rsidR="00C172A3" w:rsidRDefault="00C172A3" w:rsidP="00C172A3">
      <w:r>
        <w:t xml:space="preserve">As mentioned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w:t>
      </w:r>
      <w:r w:rsidR="00F31DA7">
        <w:t>numerous</w:t>
      </w:r>
      <w:r>
        <w:t xml:space="preserve"> depths per borehole, he could visualize the origin of various groundwater regions by their chemical composition. </w:t>
      </w:r>
    </w:p>
    <w:p w14:paraId="62DE0529" w14:textId="77777777" w:rsidR="00C172A3" w:rsidRDefault="00C172A3" w:rsidP="00C172A3">
      <w:pPr>
        <w:keepNext/>
        <w:jc w:val="center"/>
      </w:pPr>
      <w:r w:rsidRPr="00E332B5">
        <w:rPr>
          <w:noProof/>
        </w:rPr>
        <w:drawing>
          <wp:inline distT="0" distB="0" distL="0" distR="0" wp14:anchorId="2403354F" wp14:editId="2A20D0A5">
            <wp:extent cx="5782127" cy="3771900"/>
            <wp:effectExtent l="0" t="0" r="952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33"/>
                    <a:stretch>
                      <a:fillRect/>
                    </a:stretch>
                  </pic:blipFill>
                  <pic:spPr>
                    <a:xfrm>
                      <a:off x="0" y="0"/>
                      <a:ext cx="5790461" cy="3777336"/>
                    </a:xfrm>
                    <a:prstGeom prst="rect">
                      <a:avLst/>
                    </a:prstGeom>
                  </pic:spPr>
                </pic:pic>
              </a:graphicData>
            </a:graphic>
          </wp:inline>
        </w:drawing>
      </w:r>
    </w:p>
    <w:p w14:paraId="7A78D880" w14:textId="234AA5E3" w:rsidR="00C172A3" w:rsidRDefault="00C172A3" w:rsidP="00C172A3">
      <w:pPr>
        <w:pStyle w:val="Caption"/>
        <w:jc w:val="left"/>
      </w:pPr>
      <w:r>
        <w:t xml:space="preserve">Figure </w:t>
      </w:r>
      <w:r>
        <w:fldChar w:fldCharType="begin"/>
      </w:r>
      <w:r>
        <w:instrText xml:space="preserve"> SEQ Figure \* ARABIC </w:instrText>
      </w:r>
      <w:r>
        <w:fldChar w:fldCharType="separate"/>
      </w:r>
      <w:r w:rsidR="00906000">
        <w:rPr>
          <w:noProof/>
        </w:rPr>
        <w:t>23</w:t>
      </w:r>
      <w:r>
        <w:fldChar w:fldCharType="end"/>
      </w:r>
      <w:r>
        <w:t>: Cross section along coastline showing groundwater zones. Interpreted HyFA by (Stuyfzand, 1993)</w:t>
      </w:r>
      <w:r>
        <w:rPr>
          <w:noProof/>
        </w:rPr>
        <w:t xml:space="preserve"> See Appendix A</w:t>
      </w:r>
    </w:p>
    <w:p w14:paraId="091698D8" w14:textId="2528261D" w:rsidR="00C172A3" w:rsidRDefault="00C172A3" w:rsidP="00C172A3">
      <w:r>
        <w:t xml:space="preserve">As shown in </w:t>
      </w:r>
      <w:r w:rsidRPr="008B53D0">
        <w:rPr>
          <w:highlight w:val="lightGray"/>
        </w:rPr>
        <w:t>Figure X</w:t>
      </w:r>
      <w:r>
        <w:t xml:space="preserve">, the geohydrology of the study domain is now not only subdivided by fresh, brackish, and saline groundwater, but also by origin. For clarity’s sake, the cross section by (Stuyfzand, 1993) was interpreted using different colors and showing relevant features only, see </w:t>
      </w:r>
      <w:r w:rsidRPr="00BD1EF8">
        <w:rPr>
          <w:highlight w:val="lightGray"/>
        </w:rPr>
        <w:t>Appendix A</w:t>
      </w:r>
      <w:r>
        <w:t xml:space="preserve"> for the original and interpreted cross sections. </w:t>
      </w:r>
      <w:r w:rsidRPr="00F85491">
        <w:t>The HyFA is used for model validation by implementing origin tracers</w:t>
      </w:r>
      <w:r>
        <w:t xml:space="preserve"> as species in MODFLOW SEAWAT. The species that are defined to validate the model output to (Stuyfzand 1993) are given in </w:t>
      </w:r>
      <w:r w:rsidRPr="00F85491">
        <w:rPr>
          <w:highlight w:val="lightGray"/>
        </w:rPr>
        <w:t xml:space="preserve">Table </w:t>
      </w:r>
      <w:r w:rsidR="0067709A">
        <w:t>2</w:t>
      </w:r>
      <w:r>
        <w:t>. The model simulation time is set to 40 years, which is by approximation the relative time between commencing artificial infiltration (1950) to the time when (Stuyfzand, 1993) commenced data acquisition (1990).</w:t>
      </w:r>
    </w:p>
    <w:p w14:paraId="42F25123" w14:textId="77777777" w:rsidR="00C172A3" w:rsidRDefault="00C172A3" w:rsidP="00C172A3">
      <w:pPr>
        <w:jc w:val="left"/>
        <w:rPr>
          <w:i/>
          <w:iCs/>
          <w:color w:val="44546A" w:themeColor="text2"/>
          <w:sz w:val="18"/>
          <w:szCs w:val="18"/>
        </w:rPr>
      </w:pPr>
    </w:p>
    <w:p w14:paraId="651F8E2B" w14:textId="77777777" w:rsidR="00C172A3" w:rsidRDefault="00C172A3" w:rsidP="00C172A3">
      <w:pPr>
        <w:jc w:val="left"/>
        <w:rPr>
          <w:i/>
          <w:iCs/>
          <w:color w:val="44546A" w:themeColor="text2"/>
          <w:sz w:val="18"/>
          <w:szCs w:val="18"/>
        </w:rPr>
      </w:pPr>
    </w:p>
    <w:p w14:paraId="069DFB64" w14:textId="77777777" w:rsidR="00C172A3" w:rsidRDefault="00C172A3" w:rsidP="00C172A3">
      <w:pPr>
        <w:jc w:val="left"/>
        <w:rPr>
          <w:i/>
          <w:iCs/>
          <w:color w:val="44546A" w:themeColor="text2"/>
          <w:sz w:val="18"/>
          <w:szCs w:val="18"/>
        </w:rPr>
      </w:pPr>
    </w:p>
    <w:p w14:paraId="75C1D0CA" w14:textId="77777777" w:rsidR="00C172A3" w:rsidRDefault="00C172A3" w:rsidP="00C172A3">
      <w:pPr>
        <w:jc w:val="left"/>
        <w:rPr>
          <w:i/>
          <w:iCs/>
          <w:color w:val="44546A" w:themeColor="text2"/>
          <w:sz w:val="18"/>
          <w:szCs w:val="18"/>
        </w:rPr>
      </w:pPr>
    </w:p>
    <w:p w14:paraId="2773CEB2" w14:textId="2366B935" w:rsidR="00C172A3" w:rsidRDefault="00C172A3" w:rsidP="00C172A3">
      <w:pPr>
        <w:pStyle w:val="Caption"/>
        <w:keepNext/>
      </w:pPr>
      <w:r>
        <w:lastRenderedPageBreak/>
        <w:t xml:space="preserve">Table </w:t>
      </w:r>
      <w:r>
        <w:fldChar w:fldCharType="begin"/>
      </w:r>
      <w:r>
        <w:instrText xml:space="preserve"> SEQ Table \* ARABIC </w:instrText>
      </w:r>
      <w:r>
        <w:fldChar w:fldCharType="separate"/>
      </w:r>
      <w:r w:rsidR="0067709A">
        <w:rPr>
          <w:noProof/>
        </w:rPr>
        <w:t>2</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C172A3" w14:paraId="2013F27E" w14:textId="77777777" w:rsidTr="00050320">
        <w:tc>
          <w:tcPr>
            <w:tcW w:w="4508" w:type="dxa"/>
          </w:tcPr>
          <w:p w14:paraId="20CD3924" w14:textId="77777777" w:rsidR="00C172A3" w:rsidRPr="00F85491" w:rsidRDefault="00C172A3" w:rsidP="00050320">
            <w:pPr>
              <w:jc w:val="center"/>
              <w:rPr>
                <w:i/>
                <w:iCs/>
              </w:rPr>
            </w:pPr>
            <w:r w:rsidRPr="00F85491">
              <w:rPr>
                <w:i/>
                <w:iCs/>
              </w:rPr>
              <w:t>A</w:t>
            </w:r>
          </w:p>
        </w:tc>
        <w:tc>
          <w:tcPr>
            <w:tcW w:w="4508" w:type="dxa"/>
          </w:tcPr>
          <w:p w14:paraId="7C15CF93" w14:textId="77777777" w:rsidR="00C172A3" w:rsidRDefault="00C172A3" w:rsidP="00050320">
            <w:r>
              <w:t xml:space="preserve">Artificial infiltration </w:t>
            </w:r>
          </w:p>
          <w:p w14:paraId="6BC92EC3" w14:textId="77777777" w:rsidR="00C172A3" w:rsidRPr="00F85491" w:rsidRDefault="00C172A3" w:rsidP="00050320">
            <w:pPr>
              <w:rPr>
                <w:i/>
                <w:iCs/>
              </w:rPr>
            </w:pPr>
            <w:r w:rsidRPr="00F85491">
              <w:rPr>
                <w:i/>
                <w:iCs/>
              </w:rPr>
              <w:t>fresh, infiltration ponds and injected freshwater</w:t>
            </w:r>
          </w:p>
        </w:tc>
      </w:tr>
      <w:tr w:rsidR="00C172A3" w14:paraId="78DAE6DA" w14:textId="77777777" w:rsidTr="00050320">
        <w:tc>
          <w:tcPr>
            <w:tcW w:w="4508" w:type="dxa"/>
          </w:tcPr>
          <w:p w14:paraId="384A84CB" w14:textId="77777777" w:rsidR="00C172A3" w:rsidRPr="00F85491" w:rsidRDefault="00C172A3" w:rsidP="00050320">
            <w:pPr>
              <w:jc w:val="center"/>
              <w:rPr>
                <w:i/>
                <w:iCs/>
              </w:rPr>
            </w:pPr>
            <w:r w:rsidRPr="00F85491">
              <w:rPr>
                <w:i/>
                <w:iCs/>
              </w:rPr>
              <w:t>F</w:t>
            </w:r>
          </w:p>
        </w:tc>
        <w:tc>
          <w:tcPr>
            <w:tcW w:w="4508" w:type="dxa"/>
          </w:tcPr>
          <w:p w14:paraId="1DD5425B" w14:textId="77777777" w:rsidR="00C172A3" w:rsidRDefault="00C172A3" w:rsidP="00050320">
            <w:r>
              <w:t xml:space="preserve">Fresh groundwater </w:t>
            </w:r>
          </w:p>
          <w:p w14:paraId="195F5209" w14:textId="77777777" w:rsidR="00C172A3" w:rsidRPr="00F85491" w:rsidRDefault="00C172A3" w:rsidP="00050320">
            <w:pPr>
              <w:rPr>
                <w:i/>
                <w:iCs/>
              </w:rPr>
            </w:pPr>
            <w:r w:rsidRPr="00F85491">
              <w:rPr>
                <w:i/>
                <w:iCs/>
              </w:rPr>
              <w:t>precipitation and infiltration through surface waters</w:t>
            </w:r>
          </w:p>
        </w:tc>
      </w:tr>
      <w:tr w:rsidR="00C172A3" w14:paraId="62BFE0CC" w14:textId="77777777" w:rsidTr="00050320">
        <w:trPr>
          <w:trHeight w:val="70"/>
        </w:trPr>
        <w:tc>
          <w:tcPr>
            <w:tcW w:w="4508" w:type="dxa"/>
          </w:tcPr>
          <w:p w14:paraId="00D73342" w14:textId="77777777" w:rsidR="00C172A3" w:rsidRPr="00F85491" w:rsidRDefault="00C172A3" w:rsidP="00050320">
            <w:pPr>
              <w:jc w:val="center"/>
              <w:rPr>
                <w:i/>
                <w:iCs/>
              </w:rPr>
            </w:pPr>
            <w:r w:rsidRPr="00F85491">
              <w:rPr>
                <w:i/>
                <w:iCs/>
              </w:rPr>
              <w:t>B</w:t>
            </w:r>
          </w:p>
        </w:tc>
        <w:tc>
          <w:tcPr>
            <w:tcW w:w="4508" w:type="dxa"/>
          </w:tcPr>
          <w:p w14:paraId="5AD61A68" w14:textId="77777777" w:rsidR="00C172A3" w:rsidRDefault="00C172A3" w:rsidP="00050320">
            <w:r>
              <w:t>Brackish groundwater</w:t>
            </w:r>
          </w:p>
        </w:tc>
      </w:tr>
      <w:tr w:rsidR="00C172A3" w14:paraId="5A0BB2D2" w14:textId="77777777" w:rsidTr="00050320">
        <w:tc>
          <w:tcPr>
            <w:tcW w:w="4508" w:type="dxa"/>
          </w:tcPr>
          <w:p w14:paraId="761FCF51" w14:textId="77777777" w:rsidR="00C172A3" w:rsidRPr="00F85491" w:rsidRDefault="00C172A3" w:rsidP="00050320">
            <w:pPr>
              <w:jc w:val="center"/>
              <w:rPr>
                <w:i/>
                <w:iCs/>
              </w:rPr>
            </w:pPr>
            <w:r w:rsidRPr="00F85491">
              <w:rPr>
                <w:i/>
                <w:iCs/>
              </w:rPr>
              <w:t>S</w:t>
            </w:r>
          </w:p>
        </w:tc>
        <w:tc>
          <w:tcPr>
            <w:tcW w:w="4508" w:type="dxa"/>
          </w:tcPr>
          <w:p w14:paraId="3D615521" w14:textId="77777777" w:rsidR="00C172A3" w:rsidRDefault="00C172A3" w:rsidP="00050320">
            <w:r>
              <w:t>Saline groundwater</w:t>
            </w:r>
          </w:p>
        </w:tc>
      </w:tr>
    </w:tbl>
    <w:p w14:paraId="0DD80858" w14:textId="77777777" w:rsidR="00C172A3" w:rsidRDefault="00C172A3" w:rsidP="00C172A3">
      <w:pPr>
        <w:rPr>
          <w:highlight w:val="lightGray"/>
        </w:rPr>
      </w:pPr>
    </w:p>
    <w:p w14:paraId="33C4DA95" w14:textId="77777777" w:rsidR="00C172A3" w:rsidRPr="00E332B5" w:rsidRDefault="00C172A3" w:rsidP="00C172A3">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4968C83B" w14:textId="77777777" w:rsidR="00166380" w:rsidRDefault="00166380">
      <w:pPr>
        <w:jc w:val="left"/>
      </w:pPr>
      <w:r>
        <w:br w:type="page"/>
      </w:r>
    </w:p>
    <w:p w14:paraId="2DF7F4F7" w14:textId="616AD9C4" w:rsidR="001A3923" w:rsidRPr="00166380" w:rsidRDefault="00166380" w:rsidP="00166380">
      <w:pPr>
        <w:pStyle w:val="Heading2"/>
        <w:rPr>
          <w:sz w:val="26"/>
          <w:szCs w:val="26"/>
        </w:rPr>
      </w:pPr>
      <w:r>
        <w:lastRenderedPageBreak/>
        <w:t>Results and discussion</w:t>
      </w:r>
    </w:p>
    <w:p w14:paraId="12FAB247" w14:textId="39B9A379" w:rsidR="00BF5A1E" w:rsidRDefault="00BF5A1E" w:rsidP="00AD4897">
      <w:r>
        <w:t>The potential of the fresh-saline interface and the HyFA for model validation will be further investigated in this section. Discrepancies in fresh-saline interface behaviour between the original model and the metamodel are briefly discussed in this section and will be further addressed</w:t>
      </w:r>
      <w:r w:rsidR="00296BC9">
        <w:t xml:space="preserve"> an overarching discussion</w:t>
      </w:r>
      <w:r>
        <w:t xml:space="preserve"> in </w:t>
      </w:r>
      <w:r w:rsidRPr="00BF5A1E">
        <w:rPr>
          <w:highlight w:val="lightGray"/>
        </w:rPr>
        <w:t>Chapter 4</w:t>
      </w:r>
      <w:r>
        <w:t xml:space="preserve">. </w:t>
      </w:r>
      <w:r w:rsidR="0033056C">
        <w:t xml:space="preserve">The interpreted HyFA is compared to the model outputs in </w:t>
      </w:r>
      <w:r w:rsidR="0033056C" w:rsidRPr="000B135A">
        <w:rPr>
          <w:highlight w:val="lightGray"/>
        </w:rPr>
        <w:t>Section</w:t>
      </w:r>
      <w:r w:rsidR="000B135A" w:rsidRPr="000B135A">
        <w:rPr>
          <w:highlight w:val="lightGray"/>
        </w:rPr>
        <w:t>s</w:t>
      </w:r>
      <w:r w:rsidR="0033056C" w:rsidRPr="000B135A">
        <w:rPr>
          <w:highlight w:val="lightGray"/>
        </w:rPr>
        <w:t xml:space="preserve"> 3.2.</w:t>
      </w:r>
      <w:r w:rsidR="000B135A" w:rsidRPr="000B135A">
        <w:rPr>
          <w:highlight w:val="lightGray"/>
        </w:rPr>
        <w:t>2 and 3.2.3</w:t>
      </w:r>
      <w:r w:rsidR="00CF7D88">
        <w:t>.</w:t>
      </w:r>
    </w:p>
    <w:p w14:paraId="040E2C20" w14:textId="77777777" w:rsidR="00D20F15" w:rsidRDefault="00D20F15" w:rsidP="0033056C">
      <w:pPr>
        <w:pStyle w:val="Heading3"/>
      </w:pPr>
      <w:r>
        <w:t>Fresh-saline interface</w:t>
      </w:r>
    </w:p>
    <w:p w14:paraId="2EBF848B" w14:textId="77777777" w:rsidR="00D20F15" w:rsidRPr="001A4276" w:rsidRDefault="00D20F15" w:rsidP="00D20F15">
      <w:r>
        <w:t xml:space="preserve">In </w:t>
      </w:r>
      <w:r w:rsidRPr="001A4276">
        <w:rPr>
          <w:highlight w:val="lightGray"/>
        </w:rPr>
        <w:t>Figure 26</w:t>
      </w:r>
      <w:r>
        <w:t xml:space="preserve">, the depth of the fresh-saline interface is shown (see </w:t>
      </w:r>
      <w:r w:rsidRPr="00BC2A13">
        <w:rPr>
          <w:highlight w:val="lightGray"/>
        </w:rPr>
        <w:t>section 2.5.2</w:t>
      </w:r>
      <w:r>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044C95D3" w14:textId="77777777" w:rsidR="00D20F15" w:rsidRDefault="00D20F15" w:rsidP="00D20F15">
      <w:pPr>
        <w:keepNext/>
        <w:jc w:val="center"/>
      </w:pPr>
      <w:r w:rsidRPr="00683E61">
        <w:rPr>
          <w:noProof/>
        </w:rPr>
        <w:lastRenderedPageBreak/>
        <w:drawing>
          <wp:inline distT="0" distB="0" distL="0" distR="0" wp14:anchorId="68997A6A" wp14:editId="06149079">
            <wp:extent cx="3184370" cy="5457825"/>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4"/>
                    <a:stretch>
                      <a:fillRect/>
                    </a:stretch>
                  </pic:blipFill>
                  <pic:spPr>
                    <a:xfrm>
                      <a:off x="0" y="0"/>
                      <a:ext cx="3189947" cy="5467383"/>
                    </a:xfrm>
                    <a:prstGeom prst="rect">
                      <a:avLst/>
                    </a:prstGeom>
                  </pic:spPr>
                </pic:pic>
              </a:graphicData>
            </a:graphic>
          </wp:inline>
        </w:drawing>
      </w:r>
    </w:p>
    <w:p w14:paraId="091C8484" w14:textId="77777777" w:rsidR="00D20F15" w:rsidRDefault="00D20F15" w:rsidP="00D20F15">
      <w:pPr>
        <w:pStyle w:val="Caption"/>
        <w:jc w:val="left"/>
      </w:pPr>
      <w:r>
        <w:t xml:space="preserve">Figure </w:t>
      </w:r>
      <w:r>
        <w:fldChar w:fldCharType="begin"/>
      </w:r>
      <w:r>
        <w:instrText xml:space="preserve"> SEQ Figure \* ARABIC </w:instrText>
      </w:r>
      <w:r>
        <w:fldChar w:fldCharType="separate"/>
      </w:r>
      <w:r>
        <w:rPr>
          <w:noProof/>
        </w:rPr>
        <w:t>28</w:t>
      </w:r>
      <w:r>
        <w:fldChar w:fldCharType="end"/>
      </w:r>
      <w:r>
        <w:t xml:space="preserve">: </w:t>
      </w:r>
      <w:commentRangeStart w:id="14"/>
      <w:r>
        <w:t>Fresh</w:t>
      </w:r>
      <w:commentRangeEnd w:id="14"/>
      <w:r>
        <w:rPr>
          <w:rStyle w:val="CommentReference"/>
          <w:i w:val="0"/>
          <w:iCs w:val="0"/>
          <w:color w:val="auto"/>
        </w:rPr>
        <w:commentReference w:id="14"/>
      </w:r>
      <w:r>
        <w:t xml:space="preserve"> saline interface after parallel 40y simulations, original model (top, a), metamodel (middle, b), and the absolute error of the metamodel with the original model (bottom, c). The Study area is located between Scheveningen (South) and Katwijk (North)</w:t>
      </w:r>
    </w:p>
    <w:p w14:paraId="26146CA9" w14:textId="77777777" w:rsidR="00D20F15" w:rsidRDefault="00D20F15" w:rsidP="00D20F15">
      <w:r>
        <w:t xml:space="preserve">For the study area (see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899456A" w14:textId="77777777" w:rsidR="00D20F15" w:rsidRDefault="00D20F15" w:rsidP="00D20F15">
      <w:pPr>
        <w:keepNext/>
        <w:jc w:val="center"/>
      </w:pPr>
      <w:r w:rsidRPr="001A4276">
        <w:rPr>
          <w:noProof/>
        </w:rPr>
        <w:lastRenderedPageBreak/>
        <w:drawing>
          <wp:inline distT="0" distB="0" distL="0" distR="0" wp14:anchorId="31CB128D" wp14:editId="56938104">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35"/>
                    <a:stretch>
                      <a:fillRect/>
                    </a:stretch>
                  </pic:blipFill>
                  <pic:spPr>
                    <a:xfrm>
                      <a:off x="0" y="0"/>
                      <a:ext cx="3724275" cy="2533650"/>
                    </a:xfrm>
                    <a:prstGeom prst="rect">
                      <a:avLst/>
                    </a:prstGeom>
                  </pic:spPr>
                </pic:pic>
              </a:graphicData>
            </a:graphic>
          </wp:inline>
        </w:drawing>
      </w:r>
    </w:p>
    <w:p w14:paraId="2B08F24A" w14:textId="77777777" w:rsidR="00D20F15" w:rsidRDefault="00D20F15" w:rsidP="00D20F15">
      <w:pPr>
        <w:pStyle w:val="Caption"/>
        <w:jc w:val="left"/>
      </w:pPr>
      <w:r>
        <w:t xml:space="preserve">Figure </w:t>
      </w:r>
      <w:r>
        <w:fldChar w:fldCharType="begin"/>
      </w:r>
      <w:r>
        <w:instrText xml:space="preserve"> SEQ Figure \* ARABIC </w:instrText>
      </w:r>
      <w:r>
        <w:fldChar w:fldCharType="separate"/>
      </w:r>
      <w:r>
        <w:rPr>
          <w:noProof/>
        </w:rPr>
        <w:t>29</w:t>
      </w:r>
      <w:r>
        <w:fldChar w:fldCharType="end"/>
      </w:r>
      <w:r>
        <w:t>: Development of fresh-saline interface in the study area over two parallel 40y simulations, original model and metamodel.</w:t>
      </w:r>
    </w:p>
    <w:p w14:paraId="1143C140" w14:textId="77777777" w:rsidR="00D20F15" w:rsidRDefault="00D20F15" w:rsidP="00D20F15">
      <w:pPr>
        <w:jc w:val="left"/>
      </w:pPr>
      <w:commentRangeStart w:id="15"/>
      <w:r>
        <w:t xml:space="preserve">Extending the metamodel’s simulation time to 200y resulted in the development of the f/s interface shown in </w:t>
      </w:r>
      <w:r w:rsidRPr="00453E7C">
        <w:rPr>
          <w:highlight w:val="lightGray"/>
        </w:rPr>
        <w:t>Figure 32</w:t>
      </w:r>
      <w:commentRangeEnd w:id="15"/>
      <w:r>
        <w:rPr>
          <w:rStyle w:val="CommentReference"/>
        </w:rPr>
        <w:commentReference w:id="15"/>
      </w:r>
      <w:r>
        <w:t xml:space="preserve">. As can be seen, the f/s interface has not reached an equilibrium after a 200y simulation. </w:t>
      </w:r>
    </w:p>
    <w:p w14:paraId="6F5968D9" w14:textId="77777777" w:rsidR="00D20F15" w:rsidRDefault="00D20F15" w:rsidP="00D20F15">
      <w:pPr>
        <w:keepNext/>
        <w:jc w:val="center"/>
      </w:pPr>
      <w:r w:rsidRPr="00C8006B">
        <w:rPr>
          <w:noProof/>
        </w:rPr>
        <w:drawing>
          <wp:inline distT="0" distB="0" distL="0" distR="0" wp14:anchorId="73C94F77" wp14:editId="0CFA8058">
            <wp:extent cx="3724275" cy="2533650"/>
            <wp:effectExtent l="0" t="0" r="9525" b="0"/>
            <wp:docPr id="3" name="Picture 3"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36"/>
                    <a:stretch>
                      <a:fillRect/>
                    </a:stretch>
                  </pic:blipFill>
                  <pic:spPr>
                    <a:xfrm>
                      <a:off x="0" y="0"/>
                      <a:ext cx="3724275" cy="2533650"/>
                    </a:xfrm>
                    <a:prstGeom prst="rect">
                      <a:avLst/>
                    </a:prstGeom>
                  </pic:spPr>
                </pic:pic>
              </a:graphicData>
            </a:graphic>
          </wp:inline>
        </w:drawing>
      </w:r>
    </w:p>
    <w:p w14:paraId="54183A4D" w14:textId="77777777" w:rsidR="00D20F15" w:rsidRDefault="00D20F15" w:rsidP="00D20F15">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Development of fresh-saline interface over 200 y simulation</w:t>
      </w:r>
    </w:p>
    <w:p w14:paraId="40818459" w14:textId="77777777" w:rsidR="00D20F15" w:rsidRDefault="00D20F15" w:rsidP="00D20F15">
      <w:pPr>
        <w:keepNext/>
        <w:jc w:val="center"/>
      </w:pPr>
      <w:r w:rsidRPr="00A51FF0">
        <w:rPr>
          <w:noProof/>
        </w:rPr>
        <w:lastRenderedPageBreak/>
        <w:drawing>
          <wp:inline distT="0" distB="0" distL="0" distR="0" wp14:anchorId="011A6A0B" wp14:editId="6D62D2B4">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37"/>
                    <a:stretch>
                      <a:fillRect/>
                    </a:stretch>
                  </pic:blipFill>
                  <pic:spPr>
                    <a:xfrm>
                      <a:off x="0" y="0"/>
                      <a:ext cx="3992839" cy="3178876"/>
                    </a:xfrm>
                    <a:prstGeom prst="rect">
                      <a:avLst/>
                    </a:prstGeom>
                  </pic:spPr>
                </pic:pic>
              </a:graphicData>
            </a:graphic>
          </wp:inline>
        </w:drawing>
      </w:r>
    </w:p>
    <w:p w14:paraId="43BF2525" w14:textId="77777777" w:rsidR="00D20F15" w:rsidRPr="00175CE1" w:rsidRDefault="00D20F15" w:rsidP="00D20F15">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100y MM simulation showing origins of groundwater, CS along coastline</w:t>
      </w:r>
    </w:p>
    <w:p w14:paraId="1700DBFA" w14:textId="77777777" w:rsidR="00D20F15" w:rsidRDefault="00D20F15" w:rsidP="00D20F15">
      <w:pPr>
        <w:keepNext/>
        <w:jc w:val="center"/>
      </w:pPr>
      <w:r w:rsidRPr="00A51FF0">
        <w:rPr>
          <w:noProof/>
        </w:rPr>
        <w:drawing>
          <wp:inline distT="0" distB="0" distL="0" distR="0" wp14:anchorId="033A31C4" wp14:editId="6A93DA48">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38"/>
                    <a:stretch>
                      <a:fillRect/>
                    </a:stretch>
                  </pic:blipFill>
                  <pic:spPr>
                    <a:xfrm>
                      <a:off x="0" y="0"/>
                      <a:ext cx="4015527" cy="3118195"/>
                    </a:xfrm>
                    <a:prstGeom prst="rect">
                      <a:avLst/>
                    </a:prstGeom>
                  </pic:spPr>
                </pic:pic>
              </a:graphicData>
            </a:graphic>
          </wp:inline>
        </w:drawing>
      </w:r>
    </w:p>
    <w:p w14:paraId="1703D001" w14:textId="77777777" w:rsidR="00D20F15" w:rsidRDefault="00D20F15" w:rsidP="00D20F15">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100y MM simulation showing origins of groundwater, CS perpendicular to coastline</w:t>
      </w:r>
    </w:p>
    <w:p w14:paraId="084F6319" w14:textId="77777777" w:rsidR="00D20F15" w:rsidRDefault="00D20F15" w:rsidP="00D20F15">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The f/s interface also appears steady over time in the presented cross sections in </w:t>
      </w:r>
      <w:r w:rsidRPr="003A7D1B">
        <w:rPr>
          <w:highlight w:val="lightGray"/>
        </w:rPr>
        <w:t>Figures 35 and 36.</w:t>
      </w:r>
      <w:r>
        <w:t xml:space="preserve"> </w:t>
      </w:r>
    </w:p>
    <w:p w14:paraId="038A3546" w14:textId="67DE8078" w:rsidR="00BD0CAA" w:rsidRDefault="00BD0CAA" w:rsidP="0033056C">
      <w:pPr>
        <w:pStyle w:val="Heading3"/>
      </w:pPr>
      <w:r>
        <w:lastRenderedPageBreak/>
        <w:t xml:space="preserve">HyFA: </w:t>
      </w: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DB83850" w:rsidR="00727F1A" w:rsidRDefault="009B496E" w:rsidP="00727F1A">
      <w:pPr>
        <w:keepNext/>
        <w:ind w:left="360"/>
        <w:jc w:val="center"/>
      </w:pPr>
      <w:r w:rsidRPr="009B496E">
        <w:drawing>
          <wp:inline distT="0" distB="0" distL="0" distR="0" wp14:anchorId="1F5556C4" wp14:editId="2507FB1F">
            <wp:extent cx="3827721" cy="3521113"/>
            <wp:effectExtent l="0" t="0" r="1905" b="3175"/>
            <wp:docPr id="12" name="Picture 12"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ap, diagram, screenshot&#10;&#10;Description automatically generated"/>
                    <pic:cNvPicPr/>
                  </pic:nvPicPr>
                  <pic:blipFill>
                    <a:blip r:embed="rId39"/>
                    <a:stretch>
                      <a:fillRect/>
                    </a:stretch>
                  </pic:blipFill>
                  <pic:spPr>
                    <a:xfrm>
                      <a:off x="0" y="0"/>
                      <a:ext cx="3834453" cy="3527306"/>
                    </a:xfrm>
                    <a:prstGeom prst="rect">
                      <a:avLst/>
                    </a:prstGeom>
                  </pic:spPr>
                </pic:pic>
              </a:graphicData>
            </a:graphic>
          </wp:inline>
        </w:drawing>
      </w:r>
    </w:p>
    <w:p w14:paraId="21128A61" w14:textId="47F09E80" w:rsidR="00727F1A" w:rsidRDefault="00727F1A" w:rsidP="00727F1A">
      <w:pPr>
        <w:pStyle w:val="Caption"/>
        <w:jc w:val="center"/>
      </w:pPr>
      <w:r>
        <w:t xml:space="preserve">Figure </w:t>
      </w:r>
      <w:r>
        <w:fldChar w:fldCharType="begin"/>
      </w:r>
      <w:r>
        <w:instrText xml:space="preserve"> SEQ Figure \* ARABIC </w:instrText>
      </w:r>
      <w:r>
        <w:fldChar w:fldCharType="separate"/>
      </w:r>
      <w:r w:rsidR="00906000">
        <w:rPr>
          <w:noProof/>
        </w:rPr>
        <w:t>24</w:t>
      </w:r>
      <w:r>
        <w:fldChar w:fldCharType="end"/>
      </w:r>
      <w:r>
        <w:t>: Cross section with origin tracers along coastline, interpreted version of cross section by (Stuyfzand, 1993)</w:t>
      </w:r>
    </w:p>
    <w:p w14:paraId="373AD90F" w14:textId="7A5D3417" w:rsidR="00087A03" w:rsidRDefault="00234CEE" w:rsidP="005405B5">
      <w:pPr>
        <w:jc w:val="center"/>
      </w:pPr>
      <w:commentRangeStart w:id="16"/>
      <w:commentRangeEnd w:id="16"/>
      <w:r>
        <w:rPr>
          <w:rStyle w:val="CommentReference"/>
        </w:rPr>
        <w:lastRenderedPageBreak/>
        <w:commentReference w:id="16"/>
      </w:r>
      <w:r w:rsidR="001E7E38" w:rsidRPr="001E7E38">
        <w:rPr>
          <w:noProof/>
        </w:rPr>
        <w:drawing>
          <wp:inline distT="0" distB="0" distL="0" distR="0" wp14:anchorId="50303C90" wp14:editId="123EBB54">
            <wp:extent cx="4649774" cy="3657600"/>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40"/>
                    <a:srcRect l="2882" b="4044"/>
                    <a:stretch/>
                  </pic:blipFill>
                  <pic:spPr bwMode="auto">
                    <a:xfrm>
                      <a:off x="0" y="0"/>
                      <a:ext cx="4651136" cy="365867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226C0344"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906000">
        <w:rPr>
          <w:noProof/>
        </w:rPr>
        <w:t>25</w:t>
      </w:r>
      <w:r>
        <w:fldChar w:fldCharType="end"/>
      </w:r>
      <w:r>
        <w:t>: Metamodel output showing species after a 39y s</w:t>
      </w:r>
      <w:commentRangeStart w:id="17"/>
      <w:r>
        <w:t>imulation</w:t>
      </w:r>
      <w:commentRangeEnd w:id="17"/>
      <w:r w:rsidR="00500D73">
        <w:rPr>
          <w:rStyle w:val="CommentReference"/>
          <w:i w:val="0"/>
          <w:iCs w:val="0"/>
          <w:color w:val="auto"/>
        </w:rPr>
        <w:commentReference w:id="17"/>
      </w:r>
    </w:p>
    <w:p w14:paraId="4DC1C466" w14:textId="37E7CC42" w:rsidR="00234CEE" w:rsidRDefault="00234CEE">
      <w:pPr>
        <w:jc w:val="left"/>
      </w:pPr>
    </w:p>
    <w:p w14:paraId="328D7370" w14:textId="77777777" w:rsidR="003042D3" w:rsidRDefault="003042D3">
      <w:pPr>
        <w:jc w:val="left"/>
      </w:pPr>
      <w:r>
        <w:br w:type="page"/>
      </w:r>
    </w:p>
    <w:p w14:paraId="350C9ACD" w14:textId="59C808E0" w:rsidR="008B53D0" w:rsidRDefault="00BD0CAA" w:rsidP="0033056C">
      <w:pPr>
        <w:pStyle w:val="Heading3"/>
      </w:pPr>
      <w:r>
        <w:lastRenderedPageBreak/>
        <w:t xml:space="preserve">HyFA: </w:t>
      </w:r>
      <w:r w:rsidR="008B53D0">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48B49E18" w:rsidR="003042D3" w:rsidRDefault="009B496E" w:rsidP="003042D3">
      <w:pPr>
        <w:keepNext/>
        <w:jc w:val="center"/>
      </w:pPr>
      <w:r w:rsidRPr="009B496E">
        <w:drawing>
          <wp:inline distT="0" distB="0" distL="0" distR="0" wp14:anchorId="5421D52F" wp14:editId="0531C8D8">
            <wp:extent cx="5731510" cy="4046220"/>
            <wp:effectExtent l="0" t="0" r="2540" b="0"/>
            <wp:docPr id="10" name="Picture 10" descr="A picture containing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iagram&#10;&#10;Description automatically generated"/>
                    <pic:cNvPicPr/>
                  </pic:nvPicPr>
                  <pic:blipFill>
                    <a:blip r:embed="rId41"/>
                    <a:stretch>
                      <a:fillRect/>
                    </a:stretch>
                  </pic:blipFill>
                  <pic:spPr>
                    <a:xfrm>
                      <a:off x="0" y="0"/>
                      <a:ext cx="5731510" cy="4046220"/>
                    </a:xfrm>
                    <a:prstGeom prst="rect">
                      <a:avLst/>
                    </a:prstGeom>
                  </pic:spPr>
                </pic:pic>
              </a:graphicData>
            </a:graphic>
          </wp:inline>
        </w:drawing>
      </w:r>
    </w:p>
    <w:p w14:paraId="3213AE60" w14:textId="1B49FE73" w:rsidR="00A82D6B" w:rsidRDefault="003042D3" w:rsidP="003042D3">
      <w:pPr>
        <w:pStyle w:val="Caption"/>
        <w:jc w:val="center"/>
      </w:pPr>
      <w:r>
        <w:t xml:space="preserve">Figure </w:t>
      </w:r>
      <w:r>
        <w:fldChar w:fldCharType="begin"/>
      </w:r>
      <w:r>
        <w:instrText xml:space="preserve"> SEQ Figure \* ARABIC </w:instrText>
      </w:r>
      <w:r>
        <w:fldChar w:fldCharType="separate"/>
      </w:r>
      <w:r w:rsidR="00906000">
        <w:rPr>
          <w:noProof/>
        </w:rPr>
        <w:t>26</w:t>
      </w:r>
      <w:r>
        <w:fldChar w:fldCharType="end"/>
      </w:r>
      <w:r>
        <w:t>: Cross section perpendicular to coastline</w:t>
      </w:r>
      <w:r w:rsidR="00F64392">
        <w:t xml:space="preserve"> as interpreted from</w:t>
      </w:r>
      <w:r>
        <w:t xml:space="preserve"> (Stuyfzand, 1993)</w:t>
      </w:r>
      <w:r w:rsidR="00F64392">
        <w:t xml:space="preserve">. See </w:t>
      </w:r>
      <w:r w:rsidR="00F64392" w:rsidRPr="00F64392">
        <w:rPr>
          <w:highlight w:val="lightGray"/>
        </w:rPr>
        <w:t>Appendix B</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42"/>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4798200C"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906000">
        <w:rPr>
          <w:noProof/>
        </w:rPr>
        <w:t>27</w:t>
      </w:r>
      <w:r>
        <w:fldChar w:fldCharType="end"/>
      </w:r>
      <w:r>
        <w:t xml:space="preserve">: Cross section </w:t>
      </w:r>
      <w:commentRangeStart w:id="18"/>
      <w:r>
        <w:t>perpendicular to coastline</w:t>
      </w:r>
      <w:commentRangeEnd w:id="18"/>
      <w:r>
        <w:rPr>
          <w:rStyle w:val="CommentReference"/>
          <w:i w:val="0"/>
          <w:iCs w:val="0"/>
          <w:color w:val="auto"/>
        </w:rPr>
        <w:commentReference w:id="18"/>
      </w:r>
    </w:p>
    <w:p w14:paraId="181A8B54" w14:textId="77777777" w:rsidR="00A82D6B" w:rsidRDefault="00A82D6B">
      <w:pPr>
        <w:jc w:val="left"/>
        <w:rPr>
          <w:rFonts w:ascii="CMU Serif" w:eastAsiaTheme="majorEastAsia" w:hAnsi="CMU Serif" w:cs="CMU Serif"/>
          <w:sz w:val="26"/>
          <w:szCs w:val="26"/>
        </w:rPr>
      </w:pPr>
      <w:r>
        <w:br w:type="page"/>
      </w:r>
    </w:p>
    <w:p w14:paraId="4DB86DC0" w14:textId="6710BE94" w:rsidR="00612948" w:rsidRDefault="00612948" w:rsidP="00612948">
      <w:pPr>
        <w:pStyle w:val="Heading1"/>
      </w:pPr>
      <w:r>
        <w:lastRenderedPageBreak/>
        <w:t>Discussion</w:t>
      </w:r>
      <w:r w:rsidR="0016270F">
        <w:t xml:space="preserve"> &amp; Conclusion</w:t>
      </w:r>
    </w:p>
    <w:p w14:paraId="0890A97F" w14:textId="08515348" w:rsidR="00234094" w:rsidRDefault="00612948" w:rsidP="008B5AE6">
      <w:r>
        <w:t>Are the results sufficient to answer the research question? Is the objective of the study fulfilled?</w:t>
      </w:r>
    </w:p>
    <w:p w14:paraId="2E40AB0A" w14:textId="62E936E2" w:rsidR="00A9650E" w:rsidRDefault="00A9650E" w:rsidP="00A9650E">
      <w:pPr>
        <w:pStyle w:val="Heading2"/>
      </w:pPr>
      <w:r>
        <w:t>Model efficiency</w:t>
      </w:r>
    </w:p>
    <w:p w14:paraId="5EC68CB5" w14:textId="587952E6" w:rsidR="0069087C" w:rsidRDefault="00A9650E" w:rsidP="0069087C">
      <w:r>
        <w:t xml:space="preserve">A critical review of the results obtained from this study </w:t>
      </w:r>
      <w:r w:rsidR="007A71D5">
        <w:t>includes</w:t>
      </w:r>
      <w:r>
        <w:t xml:space="preserve"> </w:t>
      </w:r>
      <w:r w:rsidR="007A71D5">
        <w:t>acknowledging the fact</w:t>
      </w:r>
      <w:r>
        <w:t xml:space="preserve"> that t</w:t>
      </w:r>
      <w:r>
        <w:t xml:space="preserve">he effect of </w:t>
      </w:r>
      <w:r>
        <w:t xml:space="preserve">applying </w:t>
      </w:r>
      <w:r>
        <w:t xml:space="preserve">a GHB </w:t>
      </w:r>
      <w:r>
        <w:t>vs</w:t>
      </w:r>
      <w:r>
        <w:t xml:space="preserve"> RIV boundary condition for the infiltration ponds and polder areas on model efficiency has not been investigated explicitly. However, the simulation time of the resulting metamodel has drastically been decreased for a </w:t>
      </w:r>
      <w:r>
        <w:t>39y</w:t>
      </w:r>
      <w:r>
        <w:t xml:space="preserve"> simulation, with respect to the </w:t>
      </w:r>
      <w:r>
        <w:t xml:space="preserve">original model (40 days for a 1000y simulation). The accumulated effect of methods applied may </w:t>
      </w:r>
      <w:r w:rsidR="0016270F">
        <w:t xml:space="preserve">therefore </w:t>
      </w:r>
      <w:r>
        <w:t xml:space="preserve">be considered as </w:t>
      </w:r>
      <w:r w:rsidR="003C3E3F">
        <w:t>effectively increasing model calculation efficiency.</w:t>
      </w:r>
    </w:p>
    <w:p w14:paraId="13E36FED" w14:textId="7BE5B842" w:rsidR="00EF69E7" w:rsidRDefault="00EF69E7" w:rsidP="00EF69E7">
      <w:pPr>
        <w:pStyle w:val="Heading3"/>
      </w:pPr>
      <w:r>
        <w:t>Inverse modeling</w:t>
      </w:r>
    </w:p>
    <w:p w14:paraId="49380684" w14:textId="4EEEA9AB" w:rsidR="00EF69E7" w:rsidRDefault="00EF69E7" w:rsidP="00EF69E7">
      <w:r>
        <w:t>With regard to groundwater modeling, time efficiency can be increased by (1) using a more efficient solver; (2) by applying a coarser and/or locally refined grid (</w:t>
      </w:r>
      <w:proofErr w:type="spellStart"/>
      <w:r w:rsidRPr="006D7C6D">
        <w:t>Mehl</w:t>
      </w:r>
      <w:proofErr w:type="spellEnd"/>
      <w:r w:rsidRPr="006D7C6D">
        <w:t xml:space="preserve"> and Hill, 2001</w:t>
      </w:r>
      <w:r w:rsidRPr="006D7C6D">
        <w:t xml:space="preserve">; </w:t>
      </w:r>
      <w:proofErr w:type="spellStart"/>
      <w:r w:rsidRPr="006D7C6D">
        <w:t>Mehl</w:t>
      </w:r>
      <w:proofErr w:type="spellEnd"/>
      <w:r w:rsidRPr="006D7C6D">
        <w:t xml:space="preserve"> and Hill, 2003</w:t>
      </w:r>
      <w:r>
        <w:t>).</w:t>
      </w:r>
      <w:r w:rsidRPr="00EF69E7">
        <w:t xml:space="preserve"> </w:t>
      </w:r>
      <w:r>
        <w:t>Computing a model that satisfies (invert) a given observation most optimally is known as inverse modeling</w:t>
      </w:r>
      <w:r>
        <w:t xml:space="preserve"> (Vermeulen et al., 2006). </w:t>
      </w:r>
    </w:p>
    <w:p w14:paraId="7EA8F6F1" w14:textId="2C8FFED3" w:rsidR="00EF69E7" w:rsidRPr="00EF69E7" w:rsidRDefault="00EF69E7" w:rsidP="00EF69E7">
      <w:r>
        <w:t>T</w:t>
      </w:r>
      <w:r>
        <w:t>he model should be thoroughly reviewed to ensure the reasonableness of the results</w:t>
      </w:r>
      <w:r>
        <w:t xml:space="preserve"> (Vermeulen et al., 2006).  </w:t>
      </w:r>
    </w:p>
    <w:p w14:paraId="3E0C44A9" w14:textId="77EFD36A" w:rsidR="0017786D" w:rsidRDefault="0017786D" w:rsidP="00234094">
      <w:pPr>
        <w:pStyle w:val="Heading2"/>
      </w:pPr>
      <w:r>
        <w:t>Model accuracy</w:t>
      </w:r>
    </w:p>
    <w:p w14:paraId="25DE0FFC" w14:textId="531809F1" w:rsidR="0069087C" w:rsidRDefault="0069087C" w:rsidP="0069087C">
      <w:r>
        <w:t>ACCURACY of MM wit OM vs ACCURACY in general</w:t>
      </w:r>
    </w:p>
    <w:p w14:paraId="36E6B69E" w14:textId="4109E91A" w:rsidR="0035577F" w:rsidRDefault="0069087C" w:rsidP="0017786D">
      <w:pPr>
        <w:pStyle w:val="Heading3"/>
      </w:pPr>
      <w:r>
        <w:t>Discrepancies in groundwater flow in the study area</w:t>
      </w:r>
    </w:p>
    <w:p w14:paraId="4CFF1507" w14:textId="669586F8" w:rsidR="004940DD" w:rsidRPr="004940DD" w:rsidRDefault="004940DD" w:rsidP="0017786D">
      <w:pPr>
        <w:pStyle w:val="Heading3"/>
        <w:numPr>
          <w:ilvl w:val="3"/>
          <w:numId w:val="1"/>
        </w:numPr>
      </w:pPr>
      <w:r>
        <w:t>Flow lower face (FLF)</w:t>
      </w:r>
    </w:p>
    <w:p w14:paraId="01436523" w14:textId="4A5A82B7"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w:t>
      </w:r>
      <w:r w:rsidR="00CF243B">
        <w:rPr>
          <w:highlight w:val="lightGray"/>
        </w:rPr>
        <w:t>3</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lastRenderedPageBreak/>
        <w:drawing>
          <wp:inline distT="0" distB="0" distL="0" distR="0" wp14:anchorId="2E33FE4B" wp14:editId="6FEE5822">
            <wp:extent cx="2390775" cy="2601107"/>
            <wp:effectExtent l="0" t="0" r="0" b="889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3"/>
                    <a:stretch>
                      <a:fillRect/>
                    </a:stretch>
                  </pic:blipFill>
                  <pic:spPr>
                    <a:xfrm>
                      <a:off x="0" y="0"/>
                      <a:ext cx="2396000" cy="2606792"/>
                    </a:xfrm>
                    <a:prstGeom prst="rect">
                      <a:avLst/>
                    </a:prstGeom>
                  </pic:spPr>
                </pic:pic>
              </a:graphicData>
            </a:graphic>
          </wp:inline>
        </w:drawing>
      </w:r>
    </w:p>
    <w:p w14:paraId="210D73D1" w14:textId="1C59A36C" w:rsidR="00A046E1" w:rsidRDefault="00107E63" w:rsidP="00A046E1">
      <w:pPr>
        <w:pStyle w:val="Caption"/>
        <w:jc w:val="center"/>
      </w:pPr>
      <w:r>
        <w:t xml:space="preserve">Figure </w:t>
      </w:r>
      <w:r>
        <w:fldChar w:fldCharType="begin"/>
      </w:r>
      <w:r>
        <w:instrText xml:space="preserve"> SEQ Figure \* ARABIC </w:instrText>
      </w:r>
      <w:r>
        <w:fldChar w:fldCharType="separate"/>
      </w:r>
      <w:r w:rsidR="00A51FF0">
        <w:rPr>
          <w:noProof/>
        </w:rPr>
        <w:t>33</w:t>
      </w:r>
      <w:r>
        <w:fldChar w:fldCharType="end"/>
      </w:r>
      <w:r>
        <w:t xml:space="preserve">: </w:t>
      </w:r>
      <w:commentRangeStart w:id="19"/>
      <w:r>
        <w:t>FLF</w:t>
      </w:r>
      <w:commentRangeEnd w:id="19"/>
      <w:r w:rsidR="00FF6FAC">
        <w:rPr>
          <w:rStyle w:val="CommentReference"/>
          <w:i w:val="0"/>
          <w:iCs w:val="0"/>
          <w:color w:val="auto"/>
        </w:rPr>
        <w:commentReference w:id="19"/>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rPr>
          <w:noProof/>
        </w:rPr>
        <w:drawing>
          <wp:inline distT="0" distB="0" distL="0" distR="0" wp14:anchorId="7C6FD90B" wp14:editId="12A7CDB0">
            <wp:extent cx="2457450" cy="2673648"/>
            <wp:effectExtent l="0" t="0" r="0"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43"/>
                    <a:stretch>
                      <a:fillRect/>
                    </a:stretch>
                  </pic:blipFill>
                  <pic:spPr>
                    <a:xfrm>
                      <a:off x="0" y="0"/>
                      <a:ext cx="2459986" cy="2676407"/>
                    </a:xfrm>
                    <a:prstGeom prst="rect">
                      <a:avLst/>
                    </a:prstGeom>
                  </pic:spPr>
                </pic:pic>
              </a:graphicData>
            </a:graphic>
          </wp:inline>
        </w:drawing>
      </w:r>
    </w:p>
    <w:p w14:paraId="4BA84E38" w14:textId="5C2E6CC9" w:rsidR="00075B89" w:rsidRPr="0069087C" w:rsidRDefault="004B357C" w:rsidP="006908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6593E55D" w14:textId="77777777" w:rsidR="002727A7" w:rsidRDefault="002727A7">
      <w:pPr>
        <w:jc w:val="left"/>
        <w:rPr>
          <w:rFonts w:ascii="CMU Serif" w:eastAsiaTheme="majorEastAsia" w:hAnsi="CMU Serif" w:cs="CMU Serif"/>
          <w:sz w:val="26"/>
          <w:szCs w:val="26"/>
        </w:rPr>
      </w:pPr>
      <w:r>
        <w:br w:type="page"/>
      </w:r>
    </w:p>
    <w:p w14:paraId="590C3549" w14:textId="3A0ED1D0" w:rsidR="004940DD" w:rsidRDefault="004940DD" w:rsidP="0017786D">
      <w:pPr>
        <w:pStyle w:val="Heading3"/>
        <w:numPr>
          <w:ilvl w:val="3"/>
          <w:numId w:val="1"/>
        </w:numPr>
      </w:pPr>
      <w:r>
        <w:lastRenderedPageBreak/>
        <w:t>Fresh-saline interface</w:t>
      </w:r>
      <w:r w:rsidR="0069087C">
        <w:t xml:space="preserve"> and HyFA</w:t>
      </w:r>
    </w:p>
    <w:p w14:paraId="4AB990F8" w14:textId="7E7738AC" w:rsidR="00177D78" w:rsidRDefault="004B357C" w:rsidP="00177D78">
      <w:r>
        <w:t xml:space="preserve">The </w:t>
      </w:r>
      <w:r w:rsidR="0016270F">
        <w:t xml:space="preserve">observed </w:t>
      </w:r>
      <w:r>
        <w:t xml:space="preserve">higher downward flow </w:t>
      </w:r>
      <w:r w:rsidR="0016270F">
        <w:t>by</w:t>
      </w:r>
      <w:r>
        <w:t xml:space="preserve"> the metamodel </w:t>
      </w:r>
      <w:r w:rsidR="001976F7">
        <w:t xml:space="preserve">is consistent with the rate at which the f/s interface increases in depth with respect to the OM as shown in </w:t>
      </w:r>
      <w:r w:rsidR="001976F7" w:rsidRPr="001976F7">
        <w:rPr>
          <w:highlight w:val="lightGray"/>
        </w:rPr>
        <w:t>Figure 31</w:t>
      </w:r>
      <w:r w:rsidR="001976F7">
        <w:t xml:space="preserve">. </w:t>
      </w:r>
      <w:r w:rsidR="001976F7" w:rsidRPr="007A71D5">
        <w:rPr>
          <w:highlight w:val="lightGray"/>
        </w:rPr>
        <w:t>A possible reason could be the boundary conditions applied at the edges of the domain. In the OM, the edges of the domain are set as a constant head boundary. This could lead to an underestimation of the depth of the f/s interface</w:t>
      </w:r>
      <w:r w:rsidR="001976F7">
        <w:t xml:space="preserve"> (</w:t>
      </w:r>
      <w:r w:rsidR="001976F7" w:rsidRPr="001976F7">
        <w:rPr>
          <w:highlight w:val="lightGray"/>
        </w:rPr>
        <w:t>WHY?</w:t>
      </w:r>
      <w:r w:rsidR="001976F7">
        <w:t xml:space="preserve">). </w:t>
      </w:r>
      <w:r w:rsidR="001976F7" w:rsidRPr="00E51541">
        <w:rPr>
          <w:highlight w:val="lightGray"/>
        </w:rPr>
        <w:t>On the other hand, an impermeable boundary at the edges of the domain could lead to an overestimation of the f/s interface</w:t>
      </w:r>
      <w:r w:rsidR="001976F7">
        <w:t>.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701CD4BD" w:rsidR="00177D78" w:rsidRDefault="00177D78" w:rsidP="00177D78">
      <w:r>
        <w:t xml:space="preserve">Moreover, the original model has not been calibrated on groundwater salinity (see </w:t>
      </w:r>
      <w:r w:rsidRPr="00177D78">
        <w:rPr>
          <w:highlight w:val="lightGray"/>
        </w:rPr>
        <w:t>Section 3.2.</w:t>
      </w:r>
      <w:r>
        <w:t xml:space="preserve">), and although the MM (which has been calibrated </w:t>
      </w:r>
      <w:r w:rsidR="00A51FF0">
        <w:t>to</w:t>
      </w:r>
      <w:r>
        <w:t xml:space="preserve"> the OM</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OM’s f/s interface is in fact, closest to the actual f/s interface, despite its smaller cell size and consistency with the FLF and head data. </w:t>
      </w:r>
    </w:p>
    <w:p w14:paraId="0A6CD161" w14:textId="140EE5F0" w:rsidR="004940DD" w:rsidRPr="004940DD" w:rsidRDefault="00794F98" w:rsidP="00A51FF0">
      <w:r>
        <w:t xml:space="preserve">In this study, the fresh-saline interface is calculated as the minimum depth at which the groundwater salinity becomes brackish (see </w:t>
      </w:r>
      <w:r w:rsidRPr="00794F98">
        <w:rPr>
          <w:highlight w:val="lightGray"/>
        </w:rPr>
        <w:t>Section 2.5.2</w:t>
      </w:r>
      <w:r>
        <w:t xml:space="preserve">). </w:t>
      </w:r>
      <w:r w:rsidR="00B54C39">
        <w:t>However, a</w:t>
      </w:r>
      <w:r>
        <w:t xml:space="preserve">s seen from the CS3 and CS4 from the groundwater salinity cross sections perpendicular to the coastline presented in </w:t>
      </w:r>
      <w:r w:rsidRPr="00794F98">
        <w:rPr>
          <w:highlight w:val="lightGray"/>
        </w:rPr>
        <w:t>Figure 21</w:t>
      </w:r>
      <w:r>
        <w:t xml:space="preserve">, in the OM, the saline groundwater intrusion occurs at a shallow depth, below which there is more fresh groundwater. </w:t>
      </w:r>
      <w:r w:rsidR="00B54C39">
        <w:t>Therefore, c</w:t>
      </w:r>
      <w:r>
        <w:t>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rsidRPr="00B54C39">
        <w:rPr>
          <w:highlight w:val="lightGray"/>
        </w:rPr>
        <w:t>A shallow intrusion zone near the coastline also recognizable in the cross section of (Stuyfzand, 1993) in Figure 27, with similar extent (100s of m) but is unrepresented in the calculated metamodel groundwater salinity.</w:t>
      </w:r>
      <w:r w:rsidR="00056D3B">
        <w:t xml:space="preserve"> </w:t>
      </w:r>
    </w:p>
    <w:p w14:paraId="3439ACDA" w14:textId="2EE3A27F"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he general form of Darcy’s law for variable density conditions</w:t>
      </w:r>
      <w:r w:rsidR="00B27F76">
        <w:t xml:space="preserve"> may be rewritten as </w:t>
      </w:r>
      <w:r w:rsidR="00B27F76" w:rsidRPr="00B54C39">
        <w:t>(</w:t>
      </w:r>
      <w:r w:rsidR="003C0AAF" w:rsidRPr="00E51541">
        <w:t>Bear, 1979</w:t>
      </w:r>
      <w:r w:rsidR="003C0AAF">
        <w:t xml:space="preserve">; </w:t>
      </w:r>
      <w:proofErr w:type="spellStart"/>
      <w:r w:rsidR="00B27F76" w:rsidRPr="00B54C39">
        <w:t>Senger</w:t>
      </w:r>
      <w:proofErr w:type="spellEnd"/>
      <w:r w:rsidR="00B27F76" w:rsidRPr="00B54C39">
        <w:t xml:space="preserve"> and Fogg, 1990</w:t>
      </w:r>
      <w:r w:rsidR="003C0AAF">
        <w:t>;</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4C25591D" w:rsidR="00193733" w:rsidRDefault="00175CE1" w:rsidP="00894ADE">
      <w:r w:rsidRPr="00175CE1">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proofErr w:type="spellStart"/>
      <w:r w:rsidR="00894ADE" w:rsidRPr="00B54C39">
        <w:rPr>
          <w:rFonts w:eastAsiaTheme="minorEastAsia"/>
        </w:rPr>
        <w:t>Holtzbe</w:t>
      </w:r>
      <w:r w:rsidR="00B54C39" w:rsidRPr="00B54C39">
        <w:rPr>
          <w:rFonts w:eastAsiaTheme="minorEastAsia"/>
        </w:rPr>
        <w:t>ch</w:t>
      </w:r>
      <w:r w:rsidR="00894ADE" w:rsidRPr="00B54C39">
        <w:rPr>
          <w:rFonts w:eastAsiaTheme="minorEastAsia"/>
        </w:rPr>
        <w:t>er</w:t>
      </w:r>
      <w:proofErr w:type="spellEnd"/>
      <w:r w:rsidR="00894ADE" w:rsidRPr="00B54C39">
        <w:rPr>
          <w:rFonts w:eastAsiaTheme="minorEastAsia"/>
        </w:rPr>
        <w:t xml:space="preserve"> 1998, Oude </w:t>
      </w:r>
      <w:proofErr w:type="spellStart"/>
      <w:r w:rsidR="00894ADE" w:rsidRPr="00B54C39">
        <w:rPr>
          <w:rFonts w:eastAsiaTheme="minorEastAsia"/>
        </w:rPr>
        <w:t>Essink</w:t>
      </w:r>
      <w:proofErr w:type="spellEnd"/>
      <w:r w:rsidR="00894ADE" w:rsidRPr="00B54C39">
        <w:rPr>
          <w:rFonts w:eastAsiaTheme="minorEastAsia"/>
        </w:rPr>
        <w:t>, 1998).</w:t>
      </w:r>
      <w:r w:rsidR="00894ADE">
        <w:rPr>
          <w:rFonts w:eastAsiaTheme="minorEastAsia"/>
        </w:rPr>
        <w:t xml:space="preserve"> The vertical buoyancy term can be of similar magnitude as the horizontal component</w:t>
      </w:r>
      <w:r w:rsidR="003C0AAF">
        <w:rPr>
          <w:rFonts w:eastAsiaTheme="minorEastAsia"/>
        </w:rPr>
        <w:t xml:space="preserve">, and </w:t>
      </w:r>
      <w:r w:rsidR="00894ADE">
        <w:rPr>
          <w:rFonts w:eastAsiaTheme="minorEastAsia"/>
        </w:rPr>
        <w:t xml:space="preserve">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B9ADCF2" w14:textId="37591F12" w:rsidR="0004563A" w:rsidRDefault="00193733" w:rsidP="00581F24">
      <w:r>
        <w:lastRenderedPageBreak/>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w:t>
      </w:r>
      <w:r w:rsidR="003C0AAF">
        <w:t>need</w:t>
      </w:r>
      <w:r>
        <w:t xml:space="preserve">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389F2C68" w14:textId="7E9FEEF9" w:rsidR="003A7D1B" w:rsidRDefault="004940DD" w:rsidP="004940DD">
      <w:pPr>
        <w:pStyle w:val="Heading3"/>
      </w:pPr>
      <w:r>
        <w:t>Effects of regridding</w:t>
      </w:r>
    </w:p>
    <w:p w14:paraId="0930FEA9" w14:textId="7AB88CA3" w:rsidR="00F814A2" w:rsidRPr="00A0417F" w:rsidRDefault="004940DD" w:rsidP="00A0417F">
      <w:commentRangeStart w:id="20"/>
      <w:r>
        <w:t xml:space="preserve">In the context of this study, it could be stated that a model’s empiricism is inversely proportional to its scale, as discussed in </w:t>
      </w:r>
      <w:r w:rsidRPr="004940DD">
        <w:rPr>
          <w:highlight w:val="lightGray"/>
        </w:rPr>
        <w:t>Section 2.1</w:t>
      </w:r>
      <w:r>
        <w:t xml:space="preserve">. By increasing </w:t>
      </w:r>
      <w:r w:rsidR="00F145B2">
        <w:t>the</w:t>
      </w:r>
      <w:r>
        <w:t xml:space="preserve"> model’s </w:t>
      </w:r>
      <w:r w:rsidR="00F145B2">
        <w:t>cell size</w:t>
      </w:r>
      <w:r>
        <w:t xml:space="preserv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commentRangeEnd w:id="20"/>
      <w:r w:rsidR="007A71D5">
        <w:rPr>
          <w:rStyle w:val="CommentReference"/>
        </w:rPr>
        <w:commentReference w:id="20"/>
      </w:r>
    </w:p>
    <w:p w14:paraId="3A2F9437" w14:textId="2168B2C7" w:rsidR="0017786D" w:rsidRPr="0017786D" w:rsidRDefault="0017786D" w:rsidP="0017786D">
      <w:pPr>
        <w:pStyle w:val="Heading2"/>
        <w:rPr>
          <w:sz w:val="36"/>
          <w:szCs w:val="36"/>
        </w:rPr>
      </w:pPr>
      <w:r>
        <w:t>Model empiricism: accuracy and efficiency</w:t>
      </w:r>
    </w:p>
    <w:p w14:paraId="4E55D9A5" w14:textId="5596EB8B" w:rsidR="0017786D" w:rsidRDefault="0017786D" w:rsidP="0017786D">
      <w:r>
        <w:t xml:space="preserve">A model is a simplified representation of a complex system (Clarke, 1973). The metamodel produced could therefore be seen as a superlatively simplified representation of a physical system. The discussion in </w:t>
      </w:r>
      <w:r w:rsidRPr="00F814A2">
        <w:rPr>
          <w:highlight w:val="lightGray"/>
        </w:rPr>
        <w:t>Section 4</w:t>
      </w:r>
      <w:r w:rsidRPr="00CC11BA">
        <w:rPr>
          <w:highlight w:val="lightGray"/>
        </w:rPr>
        <w:t>.</w:t>
      </w:r>
      <w:r w:rsidR="00CC11BA" w:rsidRPr="00CC11BA">
        <w:rPr>
          <w:highlight w:val="lightGray"/>
        </w:rPr>
        <w:t>2</w:t>
      </w:r>
      <w:r>
        <w:t xml:space="preserve"> has contributed to the value of these discrepancies and where they come from, but uncertainties remain as to where these discrepancies come from. Moreover, if these are small enough to argue that the proposed model adjustments are sufficient to retain sufficient model accuracy.</w:t>
      </w:r>
    </w:p>
    <w:p w14:paraId="4E8B7CB6" w14:textId="77777777" w:rsidR="0017786D" w:rsidRDefault="0017786D" w:rsidP="0017786D">
      <w:r>
        <w:t xml:space="preserve">To shed another light on this question, the problem can be approached from a theoretical point of view, by discussing hydrological models’ predictive capacity for a physical process. In their study on model types for hydrology purposes, (Clarke, 1973) makes the distinction between </w:t>
      </w:r>
      <w:r>
        <w:rPr>
          <w:i/>
          <w:iCs/>
        </w:rPr>
        <w:t>conceptual</w:t>
      </w:r>
      <w:r>
        <w:t xml:space="preserve"> models and </w:t>
      </w:r>
      <w:r>
        <w:rPr>
          <w:i/>
          <w:iCs/>
        </w:rPr>
        <w:t xml:space="preserve">empirical </w:t>
      </w:r>
      <w:r>
        <w:t xml:space="preserve">models, according to whether (conceptual) or not (empirical) they incorporate the physical process acting upon parameters to produce the output variables. </w:t>
      </w:r>
      <w:r w:rsidRPr="002A38A5">
        <w:rPr>
          <w:highlight w:val="lightGray"/>
        </w:rPr>
        <w:t>(Clarke, 1973)’s discussion will be applied to the metamodel to contribute to developing a modeling approach that consistently approaches its predictive capacities in this section.</w:t>
      </w:r>
      <w:r>
        <w:t xml:space="preserve">  </w:t>
      </w:r>
    </w:p>
    <w:p w14:paraId="583C2FED" w14:textId="77777777" w:rsidR="0017786D" w:rsidRDefault="0017786D" w:rsidP="0017786D">
      <w:r>
        <w:t xml:space="preserve">They argue that many models that are conceived as conceptual models are based on empirically derived parameters. Conversely, many empirical models have components that are conceptual. This distinction is made to address the feature that all models have in common: their predictions differ from the actual physical processes that occur (Clarke, 1973). Moreover, distinction between empirical end conceptual modeling features may help in checking consistencies in assumptions on which the model relies, and to account for the discrepancies a model produces, compared to observations (Clarke, 1973) or original model outputs for metamodels. </w:t>
      </w:r>
    </w:p>
    <w:p w14:paraId="180780D3" w14:textId="77777777" w:rsidR="0017786D" w:rsidRDefault="0017786D" w:rsidP="0017786D">
      <w:r>
        <w:t xml:space="preserve">Regridding the discretization of the original model to a coarser grid size, and calibrating to the cumulative effect on water balances or hydraulic heads is an empirical practice since it loses the conceptual value of small-scale variations in groundwater flow or subsurface </w:t>
      </w:r>
      <w:r>
        <w:lastRenderedPageBreak/>
        <w:t xml:space="preserve">characterizations. This, in turn, may lead to accumulation of errors when increasing the model’s empiricism. However, the empirically determined law of Darcy (Clarke, 1973) is by Oxford Definition empirical: Based on experiments of experiences, rather than ideas or theories (Oxford University Press, n.d.). </w:t>
      </w:r>
    </w:p>
    <w:p w14:paraId="72E5DD71" w14:textId="77777777" w:rsidR="0017786D" w:rsidRDefault="0017786D" w:rsidP="0017786D">
      <w:r>
        <w:t xml:space="preserve">If the logic applied above is accepted, then any mathematical groundwater model using Darcy’s law for subsurface flow is to some degree empirical. Furthermore, the development of the fresh-saline interface, which may appear to diverge the most between metamodel and original model outputs, is a geohydrological feature on which the original model has not been calibrated. It therefore remains unknown which of the two model has the highest predictive capacity for modeling the development of this geohydrological feature. </w:t>
      </w:r>
    </w:p>
    <w:p w14:paraId="776D1A21" w14:textId="77777777" w:rsidR="0017786D" w:rsidRPr="00CF3443" w:rsidRDefault="0017786D" w:rsidP="0017786D">
      <w:r>
        <w:t xml:space="preserve">An important factor that remains to be addressed is the effort required to create a model. As effort required to set up a model requires a professional’s time, model efficiency is also linked to efficient modeling practices. A model that has a high predictive capacity, but whose approach is difficult to apply to other geohydrological problems is of less value in the context of this study, since the assessment of conventional modeling approaches to contribute to groundwater management issues globally requires applicability overall. </w:t>
      </w:r>
    </w:p>
    <w:p w14:paraId="34E5D075" w14:textId="4D61FEAB" w:rsidR="00CB5920" w:rsidRDefault="00A0417F" w:rsidP="007A2812">
      <w:pPr>
        <w:pStyle w:val="Heading2"/>
      </w:pPr>
      <w:r>
        <w:t>Review of conventional methods</w:t>
      </w:r>
    </w:p>
    <w:p w14:paraId="58D91258" w14:textId="5B6C5C64" w:rsidR="00CF243B" w:rsidRPr="00CF243B" w:rsidRDefault="00CF243B" w:rsidP="00CF243B">
      <w:pPr>
        <w:pStyle w:val="Heading3"/>
      </w:pPr>
      <w:r>
        <w:t>Quasi-paleo modeling</w:t>
      </w:r>
    </w:p>
    <w:p w14:paraId="6F646276" w14:textId="31602389" w:rsidR="002613EA" w:rsidRDefault="00F31E12" w:rsidP="00F33977">
      <w:r>
        <w:t xml:space="preserve">Proposed as a way out of the density feedback of solute concentration on groundwater flow by (Delsman, 2015), the use of paleo-modeling can be applied to mitigate the difficulties in choosing an initial concentration. By placing the starting point in time sufficiently far away, its influence on the current state </w:t>
      </w:r>
      <w:r w:rsidR="007373DE">
        <w:t>may become negligible</w:t>
      </w:r>
      <w:r>
        <w:t xml:space="preserve">. Moreover, (Delsman, 2015) argues that neither the salinity distribution nor the hydraulic head distribution was, in their paleomodel, at any point in steady, state and that the assumption of steady state on present-day conditions is not warranted for coastal aquifers as the one considered in his research. </w:t>
      </w:r>
      <w:r w:rsidR="007373DE">
        <w:t>This this underlined by the results of this study: the ever-increasing depth of fresh-saline interface (Figure 32) after a 200y simulation. This section is dedicated to adding</w:t>
      </w:r>
      <w:r w:rsidR="006821A5">
        <w:t xml:space="preserve"> to the discussion on </w:t>
      </w:r>
      <w:r w:rsidR="00E92F7C">
        <w:t xml:space="preserve">what modeling approach to apply when considering coastal aquifers like the one </w:t>
      </w:r>
      <w:r w:rsidR="00F6740F">
        <w:t xml:space="preserve">studied in both (Delsman, 2015) and this study, with the purpose of contributing to sustainable groundwater management efforts globally. </w:t>
      </w:r>
    </w:p>
    <w:p w14:paraId="136D80F3" w14:textId="16059651" w:rsidR="00D30C2F" w:rsidRDefault="00F6740F" w:rsidP="00F33977">
      <w:r>
        <w:t xml:space="preserve">As mentioned in </w:t>
      </w:r>
      <w:r w:rsidRPr="00F6740F">
        <w:rPr>
          <w:highlight w:val="lightGray"/>
        </w:rPr>
        <w:t>Section 1.1</w:t>
      </w:r>
      <w:r>
        <w:t xml:space="preserve"> </w:t>
      </w:r>
      <w:r w:rsidR="00B96754">
        <w:t xml:space="preserve">in areas where extensive human intervention (like extraction of groundwater) takes place, the anthropogenic influence on fresh-saline distributions may become primary, on a much smaller timescale (Oude </w:t>
      </w:r>
      <w:proofErr w:type="spellStart"/>
      <w:r w:rsidR="00B96754">
        <w:t>Essink</w:t>
      </w:r>
      <w:proofErr w:type="spellEnd"/>
      <w:r w:rsidR="00B96754">
        <w:t>, 2001)</w:t>
      </w:r>
      <w:r w:rsidR="004E6AD8">
        <w:t xml:space="preserve">. The metamodel results show that a similar fresh-saline interface with an artificially infiltrated volume of groundwater with an order of magnitude similar to that obtained in the HyFA could be obtained using a modeling approach which required a much smaller timescale than a paleo-timescale. </w:t>
      </w:r>
    </w:p>
    <w:p w14:paraId="5D14F889" w14:textId="18CF4763" w:rsidR="00F33977" w:rsidRPr="00F33977" w:rsidRDefault="004E6AD8" w:rsidP="002613EA">
      <w:r>
        <w:t>Moreover, as acknowledged by (Delsman, 201</w:t>
      </w:r>
      <w:r w:rsidR="00266D07">
        <w:t>0</w:t>
      </w:r>
      <w:r>
        <w:t>)</w:t>
      </w:r>
      <w:r w:rsidR="00266D07">
        <w:t xml:space="preserve"> in their paleo-reconstruction</w:t>
      </w:r>
      <w:r>
        <w:t xml:space="preserve">: calibration and a </w:t>
      </w:r>
      <w:r w:rsidR="00D30C2F">
        <w:t>rigorous sensitivity analysis</w:t>
      </w:r>
      <w:r>
        <w:t xml:space="preserve"> could not be performed, due to the lack of data on such a long timescale</w:t>
      </w:r>
      <w:r w:rsidR="00D30C2F">
        <w:t xml:space="preserve"> and therefore calibration could only be done on the most recent periods</w:t>
      </w:r>
      <w:r>
        <w:t xml:space="preserve">. </w:t>
      </w:r>
      <w:r w:rsidR="00D30C2F">
        <w:t>As for this study, it could be argued that a more rigorous calibration or sensitivity analysis could have been done</w:t>
      </w:r>
      <w:r w:rsidR="00A13BDC">
        <w:t>, although the problem with choosing an initial groundwater salinity distribution</w:t>
      </w:r>
      <w:r w:rsidR="00BD73E1">
        <w:t xml:space="preserve"> would then still</w:t>
      </w:r>
      <w:r w:rsidR="00A13BDC">
        <w:t xml:space="preserve"> remain.</w:t>
      </w:r>
      <w:r w:rsidR="002613EA">
        <w:t xml:space="preserve"> </w:t>
      </w:r>
      <w:r w:rsidR="00A13BDC">
        <w:t xml:space="preserve"> </w:t>
      </w:r>
      <w:r w:rsidR="00D30C2F">
        <w:t xml:space="preserve"> </w:t>
      </w:r>
    </w:p>
    <w:p w14:paraId="7C23C57A" w14:textId="77777777" w:rsidR="00733D32" w:rsidRDefault="00BD73E1" w:rsidP="002613EA">
      <w:r>
        <w:lastRenderedPageBreak/>
        <w:t xml:space="preserve">This study has shown that validation on a shorter timescale is possible, for the purpose of investigating the artificial </w:t>
      </w:r>
      <w:r w:rsidR="006D6749">
        <w:t xml:space="preserve">infiltration in the dune reservoir, occurring on unnaturally short timescales, adding to the validity of the hypothesis of (Oude </w:t>
      </w:r>
      <w:proofErr w:type="spellStart"/>
      <w:r w:rsidR="006D6749">
        <w:t>Essink</w:t>
      </w:r>
      <w:proofErr w:type="spellEnd"/>
      <w:r w:rsidR="006D6749">
        <w:t>, 2001).</w:t>
      </w:r>
      <w:r w:rsidR="002613EA">
        <w:t xml:space="preserve"> </w:t>
      </w:r>
      <w:r w:rsidR="00F7416C">
        <w:t xml:space="preserve">By using the resulting salinity of a 100y simulation of the original model as starting salinity, the method used could be regarded as quasi-paleo-modeling. This method acknowledges the fact that the coastal aquifer considered is at no point in steady state (Delsman, 2015), but makes use of a shorter simulation time to increase calibration possibilities. </w:t>
      </w:r>
      <w:r w:rsidR="002613EA">
        <w:t>As for steady state boundary conditions</w:t>
      </w:r>
      <w:r w:rsidR="00F7416C">
        <w:t>,</w:t>
      </w:r>
      <w:r w:rsidR="002613EA">
        <w:t xml:space="preserve"> </w:t>
      </w:r>
      <w:r w:rsidR="004765CE">
        <w:t>th</w:t>
      </w:r>
      <w:r w:rsidR="00F7416C">
        <w:t>is</w:t>
      </w:r>
      <w:r w:rsidR="004765CE">
        <w:t xml:space="preserve"> discussion remains restricted. Further research may be necessary to </w:t>
      </w:r>
      <w:r w:rsidR="00F7416C">
        <w:t>investigate the possibilities of quasi-paleo-modeling.</w:t>
      </w:r>
    </w:p>
    <w:p w14:paraId="1E9DA52F" w14:textId="52C218AF" w:rsidR="00733D32" w:rsidRDefault="00733D32" w:rsidP="00733D32">
      <w:pPr>
        <w:pStyle w:val="Heading3"/>
      </w:pPr>
      <w:r>
        <w:t xml:space="preserve">Limits </w:t>
      </w:r>
      <w:r w:rsidR="00EF69E7">
        <w:t>inverse modeling</w:t>
      </w:r>
    </w:p>
    <w:p w14:paraId="72B93920" w14:textId="04901C3E" w:rsidR="00EF69E7" w:rsidRPr="00EF69E7" w:rsidRDefault="00EF69E7" w:rsidP="00EF69E7">
      <w:r>
        <w:t>Proposed</w:t>
      </w:r>
    </w:p>
    <w:p w14:paraId="67BC7DDC" w14:textId="1CC364A5" w:rsidR="00733D32" w:rsidRDefault="00733D32" w:rsidP="00733D32">
      <w:pPr>
        <w:pStyle w:val="ListParagraph"/>
        <w:numPr>
          <w:ilvl w:val="0"/>
          <w:numId w:val="59"/>
        </w:numPr>
      </w:pPr>
      <w:r>
        <w:t>How much further can we simplify before losing too many details?</w:t>
      </w:r>
    </w:p>
    <w:p w14:paraId="7A4D0983" w14:textId="77777777" w:rsidR="00733D32" w:rsidRDefault="00733D32" w:rsidP="00733D32"/>
    <w:p w14:paraId="4FED9401" w14:textId="60C7B01F" w:rsidR="00C476C0" w:rsidRPr="00733D32" w:rsidRDefault="00C476C0" w:rsidP="00733D32">
      <w:pPr>
        <w:pStyle w:val="ListParagraph"/>
        <w:numPr>
          <w:ilvl w:val="0"/>
          <w:numId w:val="59"/>
        </w:numPr>
      </w:pPr>
      <w:r>
        <w:br w:type="page"/>
      </w:r>
    </w:p>
    <w:p w14:paraId="49BFAB72" w14:textId="4C664DD9" w:rsidR="002727A7" w:rsidRPr="002727A7" w:rsidRDefault="002727A7" w:rsidP="00CF243B">
      <w:pPr>
        <w:pStyle w:val="Heading2"/>
        <w:rPr>
          <w:sz w:val="36"/>
          <w:szCs w:val="36"/>
        </w:rPr>
      </w:pPr>
      <w:r>
        <w:lastRenderedPageBreak/>
        <w:t xml:space="preserve">Hydrochemical Facies Analyses for model optimization </w:t>
      </w:r>
    </w:p>
    <w:p w14:paraId="59210F3A" w14:textId="77777777" w:rsidR="002727A7" w:rsidRDefault="002727A7" w:rsidP="002727A7">
      <w:r>
        <w:t xml:space="preserve">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 A feasible investment for site specific models for groundwater management support may therefore be the acquisition of quality data. A balance between efficiency and accuracy may be easier obtained when introducing data to the model like the HyFA. </w:t>
      </w:r>
    </w:p>
    <w:p w14:paraId="6452039A" w14:textId="77777777" w:rsidR="002727A7" w:rsidRDefault="002727A7" w:rsidP="002727A7">
      <w:r>
        <w:t>The Hydrochemical Facies Analysis shows as notable difference with the modeled groundwater distribution using origin species (</w:t>
      </w:r>
      <w:r w:rsidRPr="00BD3499">
        <w:rPr>
          <w:highlight w:val="lightGray"/>
        </w:rPr>
        <w:t>Section 3.3.1.</w:t>
      </w:r>
      <w:r>
        <w:t xml:space="preserve">). The model results show two unconnected infiltrated groundwater regions, whereas the HyFA of (Stuyfzand, 1993) shows these artificially infiltrated groundwater regions are connected. Although unmentioned in his study, the horizontal sampling interval can be derived from </w:t>
      </w:r>
      <w:r w:rsidRPr="00500D73">
        <w:rPr>
          <w:highlight w:val="lightGray"/>
        </w:rPr>
        <w:t>Appendix A</w:t>
      </w:r>
      <w:r>
        <w:t xml:space="preserve">. 12 boreholes over the conservative approximation of a distance of 12km between Scheveningen and Katwijk, correspond to a conservative sampling interval of ~1km. The interpolation necessary to create a description of the subsurface as presented by (Stuyfzand, 1993) from data acquired with a sampling interval of 1km, could mean that this feature is represented well in the modeled groundwater distribution and unrepresented in the HyFA distribution.  </w:t>
      </w:r>
    </w:p>
    <w:p w14:paraId="39611B7D" w14:textId="77777777" w:rsidR="002727A7" w:rsidRDefault="002727A7" w:rsidP="002727A7">
      <w:r>
        <w:t>Nevertheless, the value of the HyFA as a tool to study the “path” of groundwater has proven to be fruitful for model validation by the results of this study. By using species (</w:t>
      </w:r>
      <w:r w:rsidRPr="00A44EDD">
        <w:rPr>
          <w:highlight w:val="lightGray"/>
        </w:rPr>
        <w:t>Section 2.5.2.</w:t>
      </w:r>
      <w:r>
        <w:t xml:space="preserve">), the model was able to reproduce a volume of artificially infiltrated fresh groundwater with the same order of magnitude as the HyFA. </w:t>
      </w:r>
      <w:r w:rsidRPr="00314182">
        <w:rPr>
          <w:highlight w:val="lightGray"/>
        </w:rPr>
        <w:t>This confirms the hypothesis that HyFA is valuable for model validation over a relatively short time span.</w:t>
      </w:r>
      <w:r>
        <w:t xml:space="preserve"> </w:t>
      </w:r>
    </w:p>
    <w:p w14:paraId="5D685D81" w14:textId="77777777" w:rsidR="002727A7" w:rsidRDefault="002727A7" w:rsidP="002727A7">
      <w:pPr>
        <w:rPr>
          <w:rFonts w:ascii="CMU Serif" w:eastAsiaTheme="majorEastAsia" w:hAnsi="CMU Serif" w:cs="CMU Serif"/>
          <w:sz w:val="28"/>
          <w:szCs w:val="28"/>
        </w:rPr>
      </w:pPr>
      <w:r>
        <w:t>Coming back to the statement by (Langevin and Panday, 2012) on the future of groundwater modeling: “[In the future] we will use models more effectively to not only seek solutions but also analyze data significance and guide further collection efforts toward minimizing uncertainty in predictions”, the significance of groundwater salinity data and HyFA have proven to be insightful for investigating a coastal fresh groundwater reservoir. When the efforts of (Stuyfzand, 1993) are incorporated in an early phase of a project, and groundwater samples are acquired simultaneously with collection of hydraulic head data and groundwater salinity data from boreholes, the use of HyFA combined with a modeling practice described in this study may be feasible to incorporate in groundwater modeling practice. For the aim of the original model (investigating the feasibility of brackish groundwater as a source of drinking water), early incorporation of the HyFA data to the model may have inferred the use of an even larger horizontal cell size.</w:t>
      </w:r>
    </w:p>
    <w:p w14:paraId="07D80891" w14:textId="77777777" w:rsidR="002727A7" w:rsidRDefault="002727A7" w:rsidP="002727A7">
      <w:pPr>
        <w:jc w:val="left"/>
        <w:rPr>
          <w:rFonts w:ascii="CMU Serif" w:eastAsiaTheme="majorEastAsia" w:hAnsi="CMU Serif" w:cs="CMU Serif"/>
          <w:sz w:val="28"/>
          <w:szCs w:val="28"/>
        </w:rPr>
      </w:pPr>
      <w:r>
        <w:br w:type="page"/>
      </w:r>
    </w:p>
    <w:p w14:paraId="4021F801" w14:textId="44264F6F" w:rsidR="00612948" w:rsidRPr="00612948" w:rsidRDefault="00612948" w:rsidP="004171E3">
      <w:pPr>
        <w:pStyle w:val="Heading2"/>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5CD5946F" w14:textId="77777777" w:rsidR="007A71D5" w:rsidRDefault="007A71D5">
      <w:pPr>
        <w:jc w:val="left"/>
        <w:rPr>
          <w:rFonts w:ascii="CMU Serif" w:eastAsiaTheme="majorEastAsia" w:hAnsi="CMU Serif" w:cs="CMU Serif"/>
          <w:sz w:val="36"/>
          <w:szCs w:val="36"/>
        </w:rPr>
      </w:pPr>
      <w:r>
        <w:br w:type="page"/>
      </w:r>
    </w:p>
    <w:p w14:paraId="6ADFF3D9" w14:textId="5B335F22" w:rsidR="00612948" w:rsidRDefault="007A71D5" w:rsidP="004171E3">
      <w:pPr>
        <w:pStyle w:val="Heading2"/>
      </w:pPr>
      <w:r>
        <w:lastRenderedPageBreak/>
        <w:t>Recommendations</w:t>
      </w:r>
    </w:p>
    <w:p w14:paraId="5E075ACD" w14:textId="77777777" w:rsidR="007A71D5" w:rsidRPr="007A71D5" w:rsidRDefault="007A71D5" w:rsidP="007A71D5"/>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6C42B6E6" w:rsidR="00926CD5" w:rsidRDefault="004171E3" w:rsidP="00C86393">
          <w:pPr>
            <w:pStyle w:val="Heading1"/>
            <w:numPr>
              <w:ilvl w:val="0"/>
              <w:numId w:val="0"/>
            </w:numPr>
            <w:ind w:left="720" w:hanging="360"/>
          </w:pPr>
          <w:r>
            <w:t>Bibliography</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20B5F30" w14:textId="512507C5" w:rsidR="00926CD5" w:rsidRPr="00926CD5" w:rsidRDefault="00926CD5" w:rsidP="005907BF">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4"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5"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6"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7"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proofErr w:type="spellStart"/>
      <w:r w:rsidRPr="00E6661D">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 xml:space="preserve">e method and its application in Bangladesh and the </w:t>
      </w:r>
      <w:r>
        <w:lastRenderedPageBreak/>
        <w:t>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07A8744" w14:textId="77777777" w:rsidR="00C34569" w:rsidRDefault="00823CB5">
      <w:pPr>
        <w:jc w:val="left"/>
      </w:pPr>
      <w:r w:rsidRPr="00823CB5">
        <w:t>Langevin C. D., Panday, S. (2012) Futu</w:t>
      </w:r>
      <w:r>
        <w:t xml:space="preserve">re of Groundwater Modeling , USGS., Vol. 50, No. 3–GROUND WATER–May-June 2012. </w:t>
      </w:r>
      <w:proofErr w:type="spellStart"/>
      <w:r>
        <w:t>doi</w:t>
      </w:r>
      <w:proofErr w:type="spellEnd"/>
      <w:r>
        <w:t>: 10.1111/j.1745-6584.2012.00937.x</w:t>
      </w:r>
    </w:p>
    <w:p w14:paraId="588D9E18" w14:textId="77777777" w:rsidR="002A38A5" w:rsidRDefault="00C34569">
      <w:pPr>
        <w:jc w:val="left"/>
      </w:pPr>
      <w:r>
        <w:t xml:space="preserve">Clarke, R.T., 1973. A review of some mathematical models used in hydrology, with observations on their calibration and use. J. </w:t>
      </w:r>
      <w:proofErr w:type="spellStart"/>
      <w:r>
        <w:t>Hydrol</w:t>
      </w:r>
      <w:proofErr w:type="spellEnd"/>
      <w:r>
        <w:t xml:space="preserve">., 19: 1-20. </w:t>
      </w:r>
    </w:p>
    <w:p w14:paraId="34FD5A40" w14:textId="2D581D16" w:rsidR="00BD5259" w:rsidRDefault="002A38A5">
      <w:pPr>
        <w:jc w:val="left"/>
      </w:pPr>
      <w:r w:rsidRPr="002A38A5">
        <w:t xml:space="preserve">Oxford University Press. (n.d.) Emotional Intelligence. Oxford English dictionary. Retrieved </w:t>
      </w:r>
      <w:r>
        <w:t>23-05-2023</w:t>
      </w:r>
      <w:r w:rsidRPr="002A38A5">
        <w:t>, from</w:t>
      </w:r>
      <w:r w:rsidR="001373F4">
        <w:t xml:space="preserve">: </w:t>
      </w:r>
      <w:hyperlink r:id="rId48" w:history="1">
        <w:r w:rsidR="001373F4" w:rsidRPr="00167665">
          <w:rPr>
            <w:rStyle w:val="Hyperlink"/>
          </w:rPr>
          <w:t>https://www.oxfordlearnersdictionaries.com/definition/english/empirical#:~:text=%2F%C9%AAm%CB%88p%C9%AAr%C9%AAkl%2F,rather%20than%20ideas%20or%20theories</w:t>
        </w:r>
      </w:hyperlink>
      <w:r>
        <w:t xml:space="preserve"> </w:t>
      </w:r>
    </w:p>
    <w:p w14:paraId="2A9FD281" w14:textId="77777777" w:rsidR="00B8248A" w:rsidRDefault="00552914">
      <w:pPr>
        <w:jc w:val="left"/>
      </w:pPr>
      <w:r w:rsidRPr="00552914">
        <w:rPr>
          <w:lang w:val="nl-NL"/>
        </w:rPr>
        <w:t>Arcadis, Deltares, KWR. (</w:t>
      </w:r>
      <w:r>
        <w:rPr>
          <w:lang w:val="nl-NL"/>
        </w:rPr>
        <w:t>2019</w:t>
      </w:r>
      <w:r w:rsidRPr="00552914">
        <w:rPr>
          <w:lang w:val="nl-NL"/>
        </w:rPr>
        <w:t xml:space="preserve">). Vergroten overbruggingsvermogen: naar een robuuste strategische zoetwatervoorraad. </w:t>
      </w:r>
      <w:r>
        <w:t>Amersfoort: Allied Waters.</w:t>
      </w:r>
      <w:r>
        <w:t xml:space="preserve"> (Dutch)</w:t>
      </w:r>
      <w:r w:rsidR="001373F4">
        <w:t xml:space="preserve">. </w:t>
      </w:r>
      <w:r w:rsidR="001373F4" w:rsidRPr="001373F4">
        <w:rPr>
          <w:i/>
          <w:iCs/>
        </w:rPr>
        <w:t>English</w:t>
      </w:r>
      <w:r w:rsidRPr="001373F4">
        <w:rPr>
          <w:i/>
          <w:iCs/>
        </w:rPr>
        <w:t xml:space="preserve"> translation</w:t>
      </w:r>
      <w:r>
        <w:t xml:space="preserve">: Increasing bridging capacity: towards a robust and strategic fresh water supply. </w:t>
      </w:r>
    </w:p>
    <w:p w14:paraId="391253DB" w14:textId="77777777" w:rsidR="00CA7B7E" w:rsidRDefault="00B8248A">
      <w:pPr>
        <w:jc w:val="left"/>
      </w:pPr>
      <w:r>
        <w:t xml:space="preserve">Chen, J. H., (1973). </w:t>
      </w:r>
      <w:r>
        <w:t>Numerical Boundary Conditions and Computational Modes</w:t>
      </w:r>
      <w:r>
        <w:t>.</w:t>
      </w:r>
      <w:r>
        <w:t xml:space="preserve"> Geophysical Fluid Dynamics Laboratory/NOAA, Princeton University, Princeton, New Jersey 08540 </w:t>
      </w:r>
    </w:p>
    <w:p w14:paraId="2E154CD0" w14:textId="77777777" w:rsidR="00E51541" w:rsidRDefault="00E51541">
      <w:pPr>
        <w:jc w:val="left"/>
      </w:pPr>
      <w:r>
        <w:t xml:space="preserve">Bear, J. 1979. Hydraulics of Groundwater. New York: </w:t>
      </w:r>
      <w:proofErr w:type="spellStart"/>
      <w:r>
        <w:t>McGrawHill</w:t>
      </w:r>
      <w:proofErr w:type="spellEnd"/>
      <w:r>
        <w:t>.</w:t>
      </w:r>
    </w:p>
    <w:p w14:paraId="0C11F888" w14:textId="77777777" w:rsidR="00B54C39" w:rsidRDefault="00E51541">
      <w:pPr>
        <w:jc w:val="left"/>
      </w:pPr>
      <w:proofErr w:type="spellStart"/>
      <w:r>
        <w:t>Senger</w:t>
      </w:r>
      <w:proofErr w:type="spellEnd"/>
      <w:r>
        <w:t>, R.K., and G.E. Fogg. 1990. Stream functions and equivalent freshwater heads for modeling regional flow of variable-density groundwater. 1. Review of theory and verification. Water Resources Research 26, no. 9: 2089–2096.</w:t>
      </w:r>
      <w:r>
        <w:t xml:space="preserve"> </w:t>
      </w:r>
    </w:p>
    <w:p w14:paraId="1F58DCE5" w14:textId="77777777" w:rsidR="00B54C39" w:rsidRDefault="00B54C39">
      <w:pPr>
        <w:jc w:val="left"/>
      </w:pPr>
      <w:proofErr w:type="spellStart"/>
      <w:r>
        <w:t>Holzbecher</w:t>
      </w:r>
      <w:proofErr w:type="spellEnd"/>
      <w:r>
        <w:t xml:space="preserve">, E. 1998. Modeling Density-Driven Flow in Porous Media: Principles, </w:t>
      </w:r>
      <w:proofErr w:type="spellStart"/>
      <w:r>
        <w:t>Numerics</w:t>
      </w:r>
      <w:proofErr w:type="spellEnd"/>
      <w:r>
        <w:t>, Software. Berlin Heidelberg, Germany: Springer-Verlag.</w:t>
      </w:r>
    </w:p>
    <w:p w14:paraId="4461B490" w14:textId="77777777" w:rsidR="00EF69E7" w:rsidRDefault="00B54C39">
      <w:pPr>
        <w:jc w:val="left"/>
      </w:pPr>
      <w:r w:rsidRPr="00B54C39">
        <w:rPr>
          <w:lang w:val="nl-NL"/>
        </w:rPr>
        <w:t xml:space="preserve">Oude Essink, G.H.P. 1998. </w:t>
      </w:r>
      <w:r>
        <w:t>MOC3D adapted to simulate 3D density-dependent groundwater flow. In Proceedings of MODFLOW ’98 Conference at the International Ground Water Modeling Center, vol. 1, 291–300. Golden, Colorado: Colorado School of Mines.</w:t>
      </w:r>
      <w:r>
        <w:t xml:space="preserve"> </w:t>
      </w:r>
    </w:p>
    <w:p w14:paraId="08A624B9" w14:textId="77777777" w:rsidR="00C93825" w:rsidRDefault="00EF69E7">
      <w:pPr>
        <w:jc w:val="left"/>
      </w:pPr>
      <w:r>
        <w:t xml:space="preserve">Vermeulen, P. T. M., C. B. M. </w:t>
      </w:r>
      <w:proofErr w:type="spellStart"/>
      <w:r>
        <w:t>te</w:t>
      </w:r>
      <w:proofErr w:type="spellEnd"/>
      <w:r>
        <w:t xml:space="preserve"> </w:t>
      </w:r>
      <w:proofErr w:type="spellStart"/>
      <w:r>
        <w:t>Stroet</w:t>
      </w:r>
      <w:proofErr w:type="spellEnd"/>
      <w:r>
        <w:t xml:space="preserve">, and A. W. </w:t>
      </w:r>
      <w:proofErr w:type="spellStart"/>
      <w:r>
        <w:t>Heemink</w:t>
      </w:r>
      <w:proofErr w:type="spellEnd"/>
      <w:r>
        <w:t xml:space="preserve"> (2006), Model inversion of transient nonlinear groundwater flow models using model reduction, Water </w:t>
      </w:r>
      <w:proofErr w:type="spellStart"/>
      <w:r>
        <w:t>Resour</w:t>
      </w:r>
      <w:proofErr w:type="spellEnd"/>
      <w:r>
        <w:t>. Res., 42, W09417, doi:10.1029/2005WR004536.</w:t>
      </w:r>
      <w:r>
        <w:t xml:space="preserve"> </w:t>
      </w:r>
    </w:p>
    <w:p w14:paraId="75CABE5A" w14:textId="77777777" w:rsidR="00AD35A2" w:rsidRDefault="00C93825">
      <w:pPr>
        <w:jc w:val="left"/>
      </w:pPr>
      <w:r w:rsidRPr="00C93825">
        <w:t xml:space="preserve">Hunt, R.J., Feinstein, D.T., Pint, C.D., Anderson, M.P. (2005). </w:t>
      </w:r>
      <w:r>
        <w:t>The importance of diverse data types to calibrate a watershed model of the Trout Lake Basin, Northern Wisconsin, USA</w:t>
      </w:r>
      <w:r>
        <w:t>. U.S.G.S., Journal of Hydrology 321 (2006) 286-296</w:t>
      </w:r>
    </w:p>
    <w:p w14:paraId="4FA2D52C" w14:textId="77777777" w:rsidR="00250D40" w:rsidRDefault="00AD35A2">
      <w:pPr>
        <w:jc w:val="left"/>
      </w:pPr>
      <w:r>
        <w:lastRenderedPageBreak/>
        <w:t>Hunt, R.J. 2002. Evaluating</w:t>
      </w:r>
      <w:r w:rsidRPr="00AD35A2">
        <w:t xml:space="preserve"> </w:t>
      </w:r>
      <w:r w:rsidRPr="00AD35A2">
        <w:t>the importance of future data collection sites using parameter estimation and analytic element groundwater flow models</w:t>
      </w:r>
      <w:r w:rsidR="003E4F32">
        <w:t>. Developments in Water Science, volume 47 pages 775-761</w:t>
      </w:r>
      <w:r w:rsidR="00F9538E">
        <w:t xml:space="preserve">. Doi: </w:t>
      </w:r>
      <w:hyperlink r:id="rId49" w:history="1">
        <w:r w:rsidR="00F9538E" w:rsidRPr="00167665">
          <w:rPr>
            <w:rStyle w:val="Hyperlink"/>
          </w:rPr>
          <w:t>https://doi.org/10.1016/S0167-5648(02)80136-8</w:t>
        </w:r>
      </w:hyperlink>
      <w:r w:rsidR="00F9538E">
        <w:t xml:space="preserve"> </w:t>
      </w:r>
    </w:p>
    <w:p w14:paraId="23C4B848" w14:textId="77777777" w:rsidR="000A7130" w:rsidRDefault="00250D40" w:rsidP="008F03BF">
      <w:pPr>
        <w:jc w:val="left"/>
      </w:pPr>
      <w:proofErr w:type="spellStart"/>
      <w:r w:rsidRPr="00250D40">
        <w:rPr>
          <w:lang w:val="nl-NL"/>
        </w:rPr>
        <w:t>Seibert</w:t>
      </w:r>
      <w:proofErr w:type="spellEnd"/>
      <w:r w:rsidRPr="00250D40">
        <w:rPr>
          <w:lang w:val="nl-NL"/>
        </w:rPr>
        <w:t xml:space="preserve">, J., </w:t>
      </w:r>
      <w:proofErr w:type="spellStart"/>
      <w:r w:rsidRPr="00250D40">
        <w:rPr>
          <w:lang w:val="nl-NL"/>
        </w:rPr>
        <w:t>McDonnell</w:t>
      </w:r>
      <w:proofErr w:type="spellEnd"/>
      <w:r w:rsidRPr="00250D40">
        <w:rPr>
          <w:lang w:val="nl-NL"/>
        </w:rPr>
        <w:t>, J.J</w:t>
      </w:r>
      <w:r>
        <w:rPr>
          <w:lang w:val="nl-NL"/>
        </w:rPr>
        <w:t xml:space="preserve">. 2002. </w:t>
      </w:r>
      <w:r w:rsidRPr="00250D40">
        <w:t>On the dialog between experimentalist and modeler in catchment hydrology: Use of soft data for multicriteria model calibration</w:t>
      </w:r>
      <w:r>
        <w:t xml:space="preserve">. Water Resources Research, volume 38 Issue 11 pages 23-1 / 23-14. </w:t>
      </w:r>
      <w:proofErr w:type="spellStart"/>
      <w:r w:rsidR="008F03BF">
        <w:t>doi</w:t>
      </w:r>
      <w:proofErr w:type="spellEnd"/>
      <w:r w:rsidR="008F03BF">
        <w:t xml:space="preserve">: </w:t>
      </w:r>
      <w:hyperlink r:id="rId50" w:history="1">
        <w:r w:rsidR="008F03BF" w:rsidRPr="00167665">
          <w:rPr>
            <w:rStyle w:val="Hyperlink"/>
          </w:rPr>
          <w:t>https://doi.org/10.1029/2001WR000978</w:t>
        </w:r>
      </w:hyperlink>
      <w:r w:rsidR="008F03BF">
        <w:t xml:space="preserve"> </w:t>
      </w:r>
    </w:p>
    <w:p w14:paraId="3BFCFF9F" w14:textId="3CD694F9" w:rsidR="00C640D3" w:rsidRDefault="000A7130" w:rsidP="008F03BF">
      <w:pPr>
        <w:jc w:val="left"/>
      </w:pPr>
      <w:r>
        <w:t xml:space="preserve">TNO, </w:t>
      </w:r>
      <w:r w:rsidR="00C640D3">
        <w:t xml:space="preserve">Netherlands </w:t>
      </w:r>
      <w:r>
        <w:t xml:space="preserve">Ministry of Internal Affairs. </w:t>
      </w:r>
      <w:proofErr w:type="spellStart"/>
      <w:r>
        <w:t>GeoTOP</w:t>
      </w:r>
      <w:proofErr w:type="spellEnd"/>
      <w:r>
        <w:t xml:space="preserve"> (GTM). BRO – </w:t>
      </w:r>
      <w:proofErr w:type="spellStart"/>
      <w:r>
        <w:t>Basisregistratie</w:t>
      </w:r>
      <w:proofErr w:type="spellEnd"/>
      <w:r>
        <w:t xml:space="preserve"> </w:t>
      </w:r>
      <w:proofErr w:type="spellStart"/>
      <w:r>
        <w:t>Ondergrond</w:t>
      </w:r>
      <w:proofErr w:type="spellEnd"/>
      <w:r>
        <w:t xml:space="preserve">. </w:t>
      </w:r>
      <w:r w:rsidR="00C640D3">
        <w:t xml:space="preserve">Retrieved from: </w:t>
      </w:r>
      <w:hyperlink r:id="rId51" w:history="1">
        <w:r w:rsidR="00C640D3" w:rsidRPr="00167665">
          <w:rPr>
            <w:rStyle w:val="Hyperlink"/>
          </w:rPr>
          <w:t>https://basisregistratieondergrond.nl/inhoud-bro/registratieobjecten/modellen/geotop-gtm/</w:t>
        </w:r>
      </w:hyperlink>
      <w:r w:rsidR="00C640D3">
        <w:t xml:space="preserve"> </w:t>
      </w:r>
      <w:r w:rsidR="00C640D3" w:rsidRPr="00C640D3">
        <w:t xml:space="preserve"> </w:t>
      </w:r>
      <w:r w:rsidR="00C640D3">
        <w:t xml:space="preserve"> </w:t>
      </w:r>
    </w:p>
    <w:p w14:paraId="4296D43E" w14:textId="487DD2A3" w:rsidR="00871571" w:rsidRDefault="00C640D3" w:rsidP="008F03BF">
      <w:pPr>
        <w:jc w:val="left"/>
      </w:pPr>
      <w:r>
        <w:t>TNO, Netherlands Ministry of Internal Affairs. REGIS, hydrological model (HGM)</w:t>
      </w:r>
      <w:r w:rsidR="00175173">
        <w:t xml:space="preserve">. Retrieved from: </w:t>
      </w:r>
      <w:hyperlink r:id="rId52" w:history="1">
        <w:r w:rsidR="00175173" w:rsidRPr="00167665">
          <w:rPr>
            <w:rStyle w:val="Hyperlink"/>
          </w:rPr>
          <w:t>https://basisregistratieondergrond.nl/inhoud-bro/registratieobjecten/modellen/regis-ii-hydrogeologisch-model-hgm/</w:t>
        </w:r>
      </w:hyperlink>
      <w:r w:rsidR="00175173">
        <w:t xml:space="preserve"> </w:t>
      </w:r>
    </w:p>
    <w:p w14:paraId="0799EA0D" w14:textId="76BB882D" w:rsidR="00871571" w:rsidRDefault="00871571" w:rsidP="008F03BF">
      <w:pPr>
        <w:jc w:val="left"/>
      </w:pPr>
      <w:r>
        <w:t>TNO, Netherlands Ministry of Internal Affairs.</w:t>
      </w:r>
      <w:r>
        <w:t xml:space="preserve"> National Key Registry of the Subsurface. BRO: Transparent. Clear. Accessible. </w:t>
      </w:r>
      <w:r w:rsidR="002A4E1E">
        <w:t xml:space="preserve">Retrieved from: </w:t>
      </w:r>
      <w:hyperlink r:id="rId53" w:history="1">
        <w:r w:rsidR="002A4E1E" w:rsidRPr="00167665">
          <w:rPr>
            <w:rStyle w:val="Hyperlink"/>
          </w:rPr>
          <w:t>https://basisregistratieondergrond.nl/english/about-key-registry/</w:t>
        </w:r>
      </w:hyperlink>
      <w:r w:rsidR="002A4E1E">
        <w:t xml:space="preserve"> </w:t>
      </w:r>
      <w:r>
        <w:t xml:space="preserve"> </w:t>
      </w:r>
    </w:p>
    <w:p w14:paraId="383359B1" w14:textId="3BEB4A41" w:rsidR="00433F92" w:rsidRPr="000D025F" w:rsidRDefault="00433F92" w:rsidP="008F03BF">
      <w:pPr>
        <w:jc w:val="left"/>
        <w:rPr>
          <w:lang w:val="nl-NL"/>
        </w:rPr>
      </w:pPr>
      <w:r w:rsidRPr="00433F92">
        <w:rPr>
          <w:lang w:val="nl-NL"/>
        </w:rPr>
        <w:t xml:space="preserve">Royal </w:t>
      </w:r>
      <w:proofErr w:type="spellStart"/>
      <w:r w:rsidRPr="00433F92">
        <w:rPr>
          <w:lang w:val="nl-NL"/>
        </w:rPr>
        <w:t>HaskoningDHV</w:t>
      </w:r>
      <w:proofErr w:type="spellEnd"/>
      <w:r w:rsidRPr="00433F92">
        <w:rPr>
          <w:lang w:val="nl-NL"/>
        </w:rPr>
        <w:t xml:space="preserve">. (2018). Dunea - Overbruggingsvermogen duin. </w:t>
      </w:r>
      <w:r w:rsidRPr="000D025F">
        <w:rPr>
          <w:lang w:val="nl-NL"/>
        </w:rPr>
        <w:t xml:space="preserve">Amsterdam: </w:t>
      </w:r>
      <w:proofErr w:type="spellStart"/>
      <w:r w:rsidRPr="000D025F">
        <w:rPr>
          <w:lang w:val="nl-NL"/>
        </w:rPr>
        <w:t>HaskoningDHV</w:t>
      </w:r>
      <w:proofErr w:type="spellEnd"/>
      <w:r w:rsidRPr="000D025F">
        <w:rPr>
          <w:lang w:val="nl-NL"/>
        </w:rPr>
        <w:t xml:space="preserve"> Nederland B.V.</w:t>
      </w:r>
      <w:r w:rsidRPr="000D025F">
        <w:rPr>
          <w:lang w:val="nl-NL"/>
        </w:rPr>
        <w:t xml:space="preserve"> </w:t>
      </w:r>
      <w:r w:rsidR="000D025F">
        <w:rPr>
          <w:lang w:val="nl-NL"/>
        </w:rPr>
        <w:t>(In Dutch)</w:t>
      </w:r>
    </w:p>
    <w:p w14:paraId="7D22D2F3" w14:textId="3C03B17C" w:rsidR="00697EF1" w:rsidRDefault="00697EF1" w:rsidP="008F03BF">
      <w:pPr>
        <w:jc w:val="left"/>
      </w:pPr>
      <w:proofErr w:type="spellStart"/>
      <w:r>
        <w:t>Mehl</w:t>
      </w:r>
      <w:proofErr w:type="spellEnd"/>
      <w:r>
        <w:t xml:space="preserve">, S. W., and M. C. Hill (2001), MODFLOW-2000, the U.S. Geological Survey modular ground-water model. User guide to the Link-AMG (LMG) package for solving matrix equations using an algebraic multigrid solver, U.S. Geol. </w:t>
      </w:r>
      <w:proofErr w:type="spellStart"/>
      <w:r>
        <w:t>Surv</w:t>
      </w:r>
      <w:proofErr w:type="spellEnd"/>
      <w:r>
        <w:t xml:space="preserve">. Open File Rep., 01-177, 33 pp. </w:t>
      </w:r>
    </w:p>
    <w:p w14:paraId="0F5824AE" w14:textId="2AE0622B" w:rsidR="0063660E" w:rsidRPr="00697EF1" w:rsidRDefault="00697EF1" w:rsidP="008F03BF">
      <w:pPr>
        <w:jc w:val="left"/>
      </w:pPr>
      <w:proofErr w:type="spellStart"/>
      <w:r>
        <w:t>Mehl</w:t>
      </w:r>
      <w:proofErr w:type="spellEnd"/>
      <w:r>
        <w:t xml:space="preserve">, S. W., and M. C. </w:t>
      </w:r>
      <w:proofErr w:type="spellStart"/>
      <w:r>
        <w:t>Hil</w:t>
      </w:r>
      <w:proofErr w:type="spellEnd"/>
      <w:r>
        <w:t xml:space="preserve"> (2003), Locally refined block-centered </w:t>
      </w:r>
      <w:proofErr w:type="spellStart"/>
      <w:r>
        <w:t>finitedifference</w:t>
      </w:r>
      <w:proofErr w:type="spellEnd"/>
      <w:r>
        <w:t xml:space="preserve"> groundwater models, in Evaluation of Parameter Sensitivity and the Consequences for Inverse Modelling and Predictions, IAHS Publ., 277, 227 – 232</w:t>
      </w:r>
      <w:r w:rsidR="00175173" w:rsidRPr="00697EF1">
        <w:t xml:space="preserve"> </w:t>
      </w:r>
      <w:r w:rsidR="0063660E" w:rsidRPr="00697EF1">
        <w:br w:type="page"/>
      </w:r>
    </w:p>
    <w:p w14:paraId="0D6634EE" w14:textId="77777777" w:rsidR="00C86393" w:rsidRDefault="00C86393" w:rsidP="00F269B2">
      <w:pPr>
        <w:pStyle w:val="Heading1"/>
      </w:pPr>
      <w:r>
        <w:lastRenderedPageBreak/>
        <w:t>Appendices</w:t>
      </w:r>
    </w:p>
    <w:p w14:paraId="2116577E" w14:textId="09A155D3" w:rsidR="0063660E" w:rsidRDefault="0063660E" w:rsidP="00C86393">
      <w:pPr>
        <w:pStyle w:val="Heading2"/>
      </w:pPr>
      <w:r>
        <w:t>Appendix</w:t>
      </w:r>
      <w:r w:rsidR="00E332B5">
        <w:t xml:space="preserve"> A: </w:t>
      </w:r>
      <w:r w:rsidR="00653CAF">
        <w:t xml:space="preserve">Interpretation of </w:t>
      </w:r>
      <w:r w:rsidR="00E332B5">
        <w:t>hydrochemical longitudinal cross section</w:t>
      </w:r>
    </w:p>
    <w:p w14:paraId="60E0F064" w14:textId="77777777" w:rsidR="00F64392" w:rsidRPr="00F64392" w:rsidRDefault="00F64392" w:rsidP="00F64392"/>
    <w:p w14:paraId="3788A63E" w14:textId="0D2FEE16" w:rsidR="00B6077E" w:rsidRDefault="00B6077E" w:rsidP="00E332B5">
      <w:r>
        <w:t>ADD AS PDF</w:t>
      </w:r>
    </w:p>
    <w:p w14:paraId="02CD8595" w14:textId="77777777" w:rsidR="00B6077E" w:rsidRDefault="00B6077E">
      <w:pPr>
        <w:jc w:val="left"/>
      </w:pPr>
      <w:r>
        <w:br w:type="page"/>
      </w:r>
    </w:p>
    <w:p w14:paraId="699ED3CA" w14:textId="4E8FAC12" w:rsidR="00E332B5" w:rsidRDefault="00B6077E" w:rsidP="00C86393">
      <w:pPr>
        <w:pStyle w:val="Heading2"/>
      </w:pPr>
      <w:r>
        <w:lastRenderedPageBreak/>
        <w:t xml:space="preserve">Appendix B: </w:t>
      </w:r>
      <w:r w:rsidR="00653CAF">
        <w:t>Interpretation of</w:t>
      </w:r>
      <w:r>
        <w:t xml:space="preserve"> hydrochemical </w:t>
      </w:r>
      <w:r w:rsidR="00F64392">
        <w:t>perpendicular</w:t>
      </w:r>
      <w:r>
        <w:t xml:space="preserve"> cross section</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54"/>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1D8BB170" w:rsidR="00A8336F" w:rsidRDefault="00102B29" w:rsidP="00C86393">
      <w:pPr>
        <w:pStyle w:val="Heading2"/>
      </w:pPr>
      <w:r>
        <w:lastRenderedPageBreak/>
        <w:t xml:space="preserve">Appendix C: </w:t>
      </w:r>
      <w:r w:rsidR="00462910">
        <w:t>D</w:t>
      </w:r>
      <w:r>
        <w:t>etailed script structure</w:t>
      </w:r>
    </w:p>
    <w:p w14:paraId="181AECBC" w14:textId="41D4832D" w:rsidR="00A8336F" w:rsidRDefault="00A8336F">
      <w:pPr>
        <w:jc w:val="left"/>
        <w:rPr>
          <w:rFonts w:ascii="CMU Serif" w:eastAsiaTheme="majorEastAsia" w:hAnsi="CMU Serif" w:cs="CMU Serif"/>
          <w:sz w:val="36"/>
          <w:szCs w:val="36"/>
        </w:rPr>
      </w:pPr>
      <w:r>
        <w:br w:type="page"/>
      </w:r>
    </w:p>
    <w:p w14:paraId="3C25272D" w14:textId="056AFE6C" w:rsidR="00102B29" w:rsidRDefault="00A8336F" w:rsidP="00102B29">
      <w:pPr>
        <w:pStyle w:val="Heading1"/>
      </w:pPr>
      <w:r>
        <w:lastRenderedPageBreak/>
        <w:t>Appendix D: Intermediate calibration results</w:t>
      </w:r>
    </w:p>
    <w:p w14:paraId="007A0B9E" w14:textId="77777777" w:rsidR="00A8336F" w:rsidRPr="00A8336F" w:rsidRDefault="00A8336F" w:rsidP="00A8336F"/>
    <w:sectPr w:rsidR="00A8336F" w:rsidRPr="00A833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stus Krantz" w:date="2023-05-30T16:31:00Z" w:initials="JK">
    <w:p w14:paraId="6CD47366" w14:textId="77777777" w:rsidR="00596F4F" w:rsidRDefault="00596F4F" w:rsidP="009242D7">
      <w:pPr>
        <w:pStyle w:val="CommentText"/>
        <w:jc w:val="left"/>
      </w:pPr>
      <w:r>
        <w:rPr>
          <w:rStyle w:val="CommentReference"/>
        </w:rPr>
        <w:annotationRef/>
      </w:r>
      <w:r>
        <w:rPr>
          <w:lang w:val="nl-NL"/>
        </w:rPr>
        <w:t>Add why this is impractical for use: model validation is an interative process, that requires multiple simulations (REF)</w:t>
      </w:r>
    </w:p>
  </w:comment>
  <w:comment w:id="2" w:author="Justus Krantz" w:date="2023-05-05T12:36:00Z" w:initials="JK">
    <w:p w14:paraId="733A65E2" w14:textId="416707E2" w:rsidR="00635155" w:rsidRDefault="00635155" w:rsidP="000231E5">
      <w:pPr>
        <w:pStyle w:val="CommentText"/>
        <w:jc w:val="left"/>
      </w:pPr>
      <w:r>
        <w:rPr>
          <w:rStyle w:val="CommentReference"/>
        </w:rPr>
        <w:annotationRef/>
      </w:r>
      <w:r>
        <w:t>+ mention infiltration ponds?</w:t>
      </w:r>
    </w:p>
  </w:comment>
  <w:comment w:id="5" w:author="Justus Krantz" w:date="2023-05-10T12:08:00Z" w:initials="JK">
    <w:p w14:paraId="3F4A4EEB" w14:textId="77777777" w:rsidR="00BA6486" w:rsidRDefault="00BA6486" w:rsidP="00BA6486">
      <w:pPr>
        <w:pStyle w:val="CommentText"/>
        <w:jc w:val="left"/>
      </w:pPr>
      <w:r>
        <w:rPr>
          <w:rStyle w:val="CommentReference"/>
        </w:rPr>
        <w:annotationRef/>
      </w:r>
      <w:r>
        <w:t>Figure needs improvement, Study area needs to be highlighted</w:t>
      </w:r>
    </w:p>
  </w:comment>
  <w:comment w:id="6" w:author="Justus Krantz" w:date="2023-05-31T11:26:00Z" w:initials="JK">
    <w:p w14:paraId="5CFDB4C1" w14:textId="77777777" w:rsidR="00D77C6E" w:rsidRDefault="00D77C6E" w:rsidP="00A42D3A">
      <w:pPr>
        <w:pStyle w:val="CommentText"/>
        <w:jc w:val="left"/>
      </w:pPr>
      <w:r>
        <w:rPr>
          <w:rStyle w:val="CommentReference"/>
        </w:rPr>
        <w:annotationRef/>
      </w:r>
      <w:r>
        <w:rPr>
          <w:lang w:val="nl-NL"/>
        </w:rPr>
        <w:t>Study area and model domain needs to be added</w:t>
      </w:r>
    </w:p>
  </w:comment>
  <w:comment w:id="7" w:author="Justus Krantz" w:date="2023-05-05T12:50:00Z" w:initials="JK">
    <w:p w14:paraId="5D4910ED" w14:textId="1460797F" w:rsidR="00BA6486" w:rsidRDefault="00BA6486" w:rsidP="00BA6486">
      <w:pPr>
        <w:pStyle w:val="CommentText"/>
        <w:jc w:val="left"/>
      </w:pPr>
      <w:r>
        <w:rPr>
          <w:rStyle w:val="CommentReference"/>
        </w:rPr>
        <w:annotationRef/>
      </w:r>
      <w:r>
        <w:t>For discussing data sources and BRO GEOTOP etc: use literatuur &gt; mjvdmetal.pdf</w:t>
      </w:r>
    </w:p>
  </w:comment>
  <w:comment w:id="8" w:author="Justus Krantz" w:date="2023-05-17T10:50:00Z" w:initials="JK">
    <w:p w14:paraId="571B356E" w14:textId="77777777" w:rsidR="00BA6486" w:rsidRDefault="00BA6486" w:rsidP="00BA6486">
      <w:pPr>
        <w:pStyle w:val="CommentText"/>
        <w:jc w:val="left"/>
      </w:pPr>
      <w:r>
        <w:rPr>
          <w:rStyle w:val="CommentReference"/>
        </w:rPr>
        <w:annotationRef/>
      </w:r>
      <w:r>
        <w:t>Reference for structure? Ask Huite</w:t>
      </w:r>
    </w:p>
  </w:comment>
  <w:comment w:id="9" w:author="Justus Krantz" w:date="2023-05-17T16:28:00Z" w:initials="JK">
    <w:p w14:paraId="54A72B60" w14:textId="77777777" w:rsidR="00BA6486" w:rsidRDefault="00BA6486" w:rsidP="00BA6486">
      <w:pPr>
        <w:pStyle w:val="CommentText"/>
        <w:jc w:val="left"/>
      </w:pPr>
      <w:r>
        <w:rPr>
          <w:rStyle w:val="CommentReference"/>
        </w:rPr>
        <w:annotationRef/>
      </w:r>
      <w:r>
        <w:t>The following statistics are the same for a fixed head at the edges of the domain as for an impermeable boundary</w:t>
      </w:r>
    </w:p>
  </w:comment>
  <w:comment w:id="10" w:author="Justus Krantz" w:date="2023-05-10T15:20:00Z" w:initials="JK">
    <w:p w14:paraId="2C37F591" w14:textId="77777777" w:rsidR="00BA6486" w:rsidRDefault="00BA6486" w:rsidP="00BA6486">
      <w:pPr>
        <w:pStyle w:val="CommentText"/>
        <w:jc w:val="left"/>
      </w:pPr>
      <w:r>
        <w:rPr>
          <w:rStyle w:val="CommentReference"/>
        </w:rPr>
        <w:annotationRef/>
      </w:r>
      <w:r>
        <w:t>Hydraulic heads main use for global calibration of the MM. Perhaps start off with no study area focus, move this to the discussion?</w:t>
      </w:r>
    </w:p>
  </w:comment>
  <w:comment w:id="11" w:author="Justus Krantz" w:date="2023-05-17T15:52:00Z" w:initials="JK">
    <w:p w14:paraId="79D48088" w14:textId="77777777" w:rsidR="00BA6486" w:rsidRDefault="00BA6486" w:rsidP="00BA6486">
      <w:pPr>
        <w:pStyle w:val="CommentText"/>
        <w:jc w:val="left"/>
      </w:pPr>
      <w:r>
        <w:rPr>
          <w:rStyle w:val="CommentReference"/>
        </w:rPr>
        <w:annotationRef/>
      </w:r>
      <w:r>
        <w:t>For scientific notation of axis: look at script 4.2</w:t>
      </w:r>
    </w:p>
  </w:comment>
  <w:comment w:id="12" w:author="Justus Krantz" w:date="2023-05-10T15:34:00Z" w:initials="JK">
    <w:p w14:paraId="6853DED6" w14:textId="77777777" w:rsidR="00BA6486" w:rsidRDefault="00BA6486" w:rsidP="00BA6486">
      <w:pPr>
        <w:pStyle w:val="CommentText"/>
        <w:jc w:val="left"/>
      </w:pPr>
      <w:r>
        <w:rPr>
          <w:rStyle w:val="CommentReference"/>
        </w:rPr>
        <w:annotationRef/>
      </w:r>
      <w:r>
        <w:t>Rch moet eruit</w:t>
      </w:r>
    </w:p>
  </w:comment>
  <w:comment w:id="13" w:author="Justus Krantz" w:date="2023-05-17T14:29:00Z" w:initials="JK">
    <w:p w14:paraId="71673AEA" w14:textId="77777777" w:rsidR="00C172A3" w:rsidRDefault="00C172A3" w:rsidP="00C172A3">
      <w:pPr>
        <w:pStyle w:val="CommentText"/>
        <w:jc w:val="left"/>
      </w:pPr>
      <w:r>
        <w:rPr>
          <w:rStyle w:val="CommentReference"/>
        </w:rPr>
        <w:annotationRef/>
      </w:r>
      <w:r>
        <w:t>So where is the fresh-saline interface? Or name it a fresh-brackish groundwater interface</w:t>
      </w:r>
    </w:p>
  </w:comment>
  <w:comment w:id="14" w:author="Justus Krantz" w:date="2023-05-17T13:21:00Z" w:initials="JK">
    <w:p w14:paraId="4529F132" w14:textId="77777777" w:rsidR="00D20F15" w:rsidRDefault="00D20F15" w:rsidP="00D20F15">
      <w:pPr>
        <w:pStyle w:val="CommentText"/>
        <w:jc w:val="left"/>
      </w:pPr>
      <w:r>
        <w:rPr>
          <w:rStyle w:val="CommentReference"/>
        </w:rPr>
        <w:annotationRef/>
      </w:r>
      <w:r>
        <w:t>Names of cities must be highlighted in the figures</w:t>
      </w:r>
    </w:p>
  </w:comment>
  <w:comment w:id="15" w:author="Justus Krantz" w:date="2023-05-25T09:43:00Z" w:initials="JK">
    <w:p w14:paraId="7516F15D" w14:textId="77777777" w:rsidR="00D20F15" w:rsidRDefault="00D20F15" w:rsidP="00D20F15">
      <w:pPr>
        <w:pStyle w:val="CommentText"/>
        <w:jc w:val="left"/>
      </w:pPr>
      <w:r>
        <w:rPr>
          <w:rStyle w:val="CommentReference"/>
        </w:rPr>
        <w:annotationRef/>
      </w:r>
      <w:r>
        <w:rPr>
          <w:lang w:val="nl-NL"/>
        </w:rPr>
        <w:t>Is there any reference to this?</w:t>
      </w:r>
    </w:p>
  </w:comment>
  <w:comment w:id="16"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17" w:author="Justus Krantz" w:date="2023-05-23T17:41:00Z" w:initials="JK">
    <w:p w14:paraId="0BA54C1A" w14:textId="77777777" w:rsidR="00500D73" w:rsidRDefault="00500D73" w:rsidP="001C53AC">
      <w:pPr>
        <w:pStyle w:val="CommentText"/>
        <w:jc w:val="left"/>
      </w:pPr>
      <w:r>
        <w:rPr>
          <w:rStyle w:val="CommentReference"/>
        </w:rPr>
        <w:annotationRef/>
      </w:r>
      <w:r>
        <w:t>Add horizontal scale, referred to in discussion, when compared to sampling interval of Stuyfzand</w:t>
      </w:r>
    </w:p>
  </w:comment>
  <w:comment w:id="18" w:author="Justus Krantz" w:date="2023-05-16T16:39:00Z" w:initials="JK">
    <w:p w14:paraId="4D5FE564" w14:textId="6EFCA5ED"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19" w:author="Justus Krantz" w:date="2023-05-17T17:58:00Z" w:initials="JK">
    <w:p w14:paraId="101C3EA5" w14:textId="4FF4EC9A" w:rsidR="00FF6FAC" w:rsidRDefault="00FF6FAC" w:rsidP="006B1B89">
      <w:pPr>
        <w:pStyle w:val="CommentText"/>
        <w:jc w:val="left"/>
      </w:pPr>
      <w:r>
        <w:rPr>
          <w:rStyle w:val="CommentReference"/>
        </w:rPr>
        <w:annotationRef/>
      </w:r>
      <w:r>
        <w:t>Do the same for hydraulic heads?</w:t>
      </w:r>
    </w:p>
  </w:comment>
  <w:comment w:id="20" w:author="Justus Krantz" w:date="2023-05-25T09:24:00Z" w:initials="JK">
    <w:p w14:paraId="08AC548C" w14:textId="2BA51135" w:rsidR="007A71D5" w:rsidRDefault="007A71D5" w:rsidP="00EA1725">
      <w:pPr>
        <w:pStyle w:val="CommentText"/>
        <w:jc w:val="left"/>
      </w:pPr>
      <w:r>
        <w:rPr>
          <w:rStyle w:val="CommentReference"/>
        </w:rPr>
        <w:annotationRef/>
      </w:r>
      <w:r>
        <w:rPr>
          <w:lang w:val="nl-NL"/>
        </w:rPr>
        <w:t>Inbetween two discussions: empiricism or vertical flow? Actually, the flow discussed here is horizontal. Look into further reorganizing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D47366" w15:done="0"/>
  <w15:commentEx w15:paraId="733A65E2" w15:done="1"/>
  <w15:commentEx w15:paraId="3F4A4EEB" w15:done="0"/>
  <w15:commentEx w15:paraId="5CFDB4C1" w15:paraIdParent="3F4A4EEB" w15:done="0"/>
  <w15:commentEx w15:paraId="5D4910ED" w15:done="0"/>
  <w15:commentEx w15:paraId="571B356E" w15:done="0"/>
  <w15:commentEx w15:paraId="54A72B60" w15:done="0"/>
  <w15:commentEx w15:paraId="2C37F591" w15:done="1"/>
  <w15:commentEx w15:paraId="79D48088" w15:done="0"/>
  <w15:commentEx w15:paraId="6853DED6" w15:done="0"/>
  <w15:commentEx w15:paraId="71673AEA" w15:done="1"/>
  <w15:commentEx w15:paraId="4529F132" w15:done="1"/>
  <w15:commentEx w15:paraId="7516F15D" w15:done="0"/>
  <w15:commentEx w15:paraId="7B361D30" w15:done="0"/>
  <w15:commentEx w15:paraId="0BA54C1A" w15:done="0"/>
  <w15:commentEx w15:paraId="4D5FE564" w15:done="0"/>
  <w15:commentEx w15:paraId="101C3EA5" w15:done="0"/>
  <w15:commentEx w15:paraId="08AC54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A376" w16cex:dateUtc="2023-05-30T14:31:00Z"/>
  <w16cex:commentExtensible w16cex:durableId="27FF76C7" w16cex:dateUtc="2023-05-05T10:36:00Z"/>
  <w16cex:commentExtensible w16cex:durableId="280607B4" w16cex:dateUtc="2023-05-10T10:08:00Z"/>
  <w16cex:commentExtensible w16cex:durableId="2821AD70" w16cex:dateUtc="2023-05-31T09:26:00Z"/>
  <w16cex:commentExtensible w16cex:durableId="27FF7A1B" w16cex:dateUtc="2023-05-05T10:50:00Z"/>
  <w16cex:commentExtensible w16cex:durableId="280F3012" w16cex:dateUtc="2023-05-17T08:50: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173D9F" w16cex:dateUtc="2023-05-17T12:29:00Z"/>
  <w16cex:commentExtensible w16cex:durableId="280F533C" w16cex:dateUtc="2023-05-17T11:21:00Z"/>
  <w16cex:commentExtensible w16cex:durableId="2819B418" w16cex:dateUtc="2023-05-25T07:43:00Z"/>
  <w16cex:commentExtensible w16cex:durableId="280793DA" w16cex:dateUtc="2023-05-11T14:18:00Z"/>
  <w16cex:commentExtensible w16cex:durableId="28177953" w16cex:dateUtc="2023-05-23T15:41:00Z"/>
  <w16cex:commentExtensible w16cex:durableId="280E3041" w16cex:dateUtc="2023-05-16T14:39:00Z"/>
  <w16cex:commentExtensible w16cex:durableId="280F9451" w16cex:dateUtc="2023-05-17T15:58:00Z"/>
  <w16cex:commentExtensible w16cex:durableId="2819A7B4" w16cex:dateUtc="2023-05-25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D47366" w16cid:durableId="2820A376"/>
  <w16cid:commentId w16cid:paraId="733A65E2" w16cid:durableId="27FF76C7"/>
  <w16cid:commentId w16cid:paraId="3F4A4EEB" w16cid:durableId="280607B4"/>
  <w16cid:commentId w16cid:paraId="5CFDB4C1" w16cid:durableId="2821AD70"/>
  <w16cid:commentId w16cid:paraId="5D4910ED" w16cid:durableId="27FF7A1B"/>
  <w16cid:commentId w16cid:paraId="571B356E" w16cid:durableId="280F3012"/>
  <w16cid:commentId w16cid:paraId="54A72B60" w16cid:durableId="280F7F11"/>
  <w16cid:commentId w16cid:paraId="2C37F591" w16cid:durableId="280634A0"/>
  <w16cid:commentId w16cid:paraId="79D48088" w16cid:durableId="280F76AC"/>
  <w16cid:commentId w16cid:paraId="6853DED6" w16cid:durableId="28063814"/>
  <w16cid:commentId w16cid:paraId="71673AEA" w16cid:durableId="28173D9F"/>
  <w16cid:commentId w16cid:paraId="4529F132" w16cid:durableId="280F533C"/>
  <w16cid:commentId w16cid:paraId="7516F15D" w16cid:durableId="2819B418"/>
  <w16cid:commentId w16cid:paraId="7B361D30" w16cid:durableId="280793DA"/>
  <w16cid:commentId w16cid:paraId="0BA54C1A" w16cid:durableId="28177953"/>
  <w16cid:commentId w16cid:paraId="4D5FE564" w16cid:durableId="280E3041"/>
  <w16cid:commentId w16cid:paraId="101C3EA5" w16cid:durableId="280F9451"/>
  <w16cid:commentId w16cid:paraId="08AC548C" w16cid:durableId="2819A7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4A103F"/>
    <w:multiLevelType w:val="hybridMultilevel"/>
    <w:tmpl w:val="9C9481A8"/>
    <w:lvl w:ilvl="0" w:tplc="13D89ED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30"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4"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D6D2F5A"/>
    <w:multiLevelType w:val="hybridMultilevel"/>
    <w:tmpl w:val="7ABE5506"/>
    <w:lvl w:ilvl="0" w:tplc="304E7F34">
      <w:start w:val="4"/>
      <w:numFmt w:val="bullet"/>
      <w:lvlText w:val=""/>
      <w:lvlJc w:val="left"/>
      <w:pPr>
        <w:ind w:left="360" w:hanging="360"/>
      </w:pPr>
      <w:rPr>
        <w:rFonts w:ascii="Symbol" w:eastAsiaTheme="minorHAnsi" w:hAnsi="Symbol" w:cs="CMU Concrete"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E8639AF"/>
    <w:multiLevelType w:val="hybridMultilevel"/>
    <w:tmpl w:val="0F3CF304"/>
    <w:lvl w:ilvl="0" w:tplc="304E7F34">
      <w:start w:val="4"/>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3"/>
  </w:num>
  <w:num w:numId="2" w16cid:durableId="2011827998">
    <w:abstractNumId w:val="20"/>
  </w:num>
  <w:num w:numId="3" w16cid:durableId="1854681226">
    <w:abstractNumId w:val="18"/>
  </w:num>
  <w:num w:numId="4" w16cid:durableId="670838836">
    <w:abstractNumId w:val="6"/>
  </w:num>
  <w:num w:numId="5" w16cid:durableId="525825036">
    <w:abstractNumId w:val="28"/>
  </w:num>
  <w:num w:numId="6" w16cid:durableId="139924316">
    <w:abstractNumId w:val="34"/>
  </w:num>
  <w:num w:numId="7" w16cid:durableId="1427187074">
    <w:abstractNumId w:val="12"/>
  </w:num>
  <w:num w:numId="8" w16cid:durableId="125240728">
    <w:abstractNumId w:val="23"/>
  </w:num>
  <w:num w:numId="9" w16cid:durableId="1822692343">
    <w:abstractNumId w:val="9"/>
  </w:num>
  <w:num w:numId="10" w16cid:durableId="1311666632">
    <w:abstractNumId w:val="24"/>
  </w:num>
  <w:num w:numId="11" w16cid:durableId="1372026003">
    <w:abstractNumId w:val="0"/>
  </w:num>
  <w:num w:numId="12" w16cid:durableId="256600107">
    <w:abstractNumId w:val="4"/>
  </w:num>
  <w:num w:numId="13" w16cid:durableId="950625001">
    <w:abstractNumId w:val="27"/>
  </w:num>
  <w:num w:numId="14" w16cid:durableId="290088445">
    <w:abstractNumId w:val="21"/>
  </w:num>
  <w:num w:numId="15" w16cid:durableId="209463986">
    <w:abstractNumId w:val="15"/>
  </w:num>
  <w:num w:numId="16" w16cid:durableId="1013915286">
    <w:abstractNumId w:val="17"/>
  </w:num>
  <w:num w:numId="17" w16cid:durableId="1774855946">
    <w:abstractNumId w:val="30"/>
  </w:num>
  <w:num w:numId="18" w16cid:durableId="167646411">
    <w:abstractNumId w:val="40"/>
  </w:num>
  <w:num w:numId="19" w16cid:durableId="539515243">
    <w:abstractNumId w:val="19"/>
  </w:num>
  <w:num w:numId="20" w16cid:durableId="611061643">
    <w:abstractNumId w:val="2"/>
  </w:num>
  <w:num w:numId="21" w16cid:durableId="1514875862">
    <w:abstractNumId w:val="29"/>
  </w:num>
  <w:num w:numId="22" w16cid:durableId="863129258">
    <w:abstractNumId w:val="26"/>
  </w:num>
  <w:num w:numId="23" w16cid:durableId="375392447">
    <w:abstractNumId w:val="3"/>
  </w:num>
  <w:num w:numId="24" w16cid:durableId="1280643771">
    <w:abstractNumId w:val="33"/>
  </w:num>
  <w:num w:numId="25" w16cid:durableId="1717974353">
    <w:abstractNumId w:val="7"/>
  </w:num>
  <w:num w:numId="26" w16cid:durableId="269361750">
    <w:abstractNumId w:val="39"/>
  </w:num>
  <w:num w:numId="27" w16cid:durableId="1404060248">
    <w:abstractNumId w:val="46"/>
  </w:num>
  <w:num w:numId="28" w16cid:durableId="1344631944">
    <w:abstractNumId w:val="22"/>
  </w:num>
  <w:num w:numId="29" w16cid:durableId="1062753364">
    <w:abstractNumId w:val="36"/>
  </w:num>
  <w:num w:numId="30" w16cid:durableId="58791576">
    <w:abstractNumId w:val="1"/>
  </w:num>
  <w:num w:numId="31" w16cid:durableId="351346041">
    <w:abstractNumId w:val="35"/>
  </w:num>
  <w:num w:numId="32" w16cid:durableId="585190354">
    <w:abstractNumId w:val="49"/>
  </w:num>
  <w:num w:numId="33" w16cid:durableId="1132483616">
    <w:abstractNumId w:val="10"/>
  </w:num>
  <w:num w:numId="34" w16cid:durableId="1427270104">
    <w:abstractNumId w:val="11"/>
  </w:num>
  <w:num w:numId="35" w16cid:durableId="1213154812">
    <w:abstractNumId w:val="13"/>
  </w:num>
  <w:num w:numId="36" w16cid:durableId="727533634">
    <w:abstractNumId w:val="32"/>
  </w:num>
  <w:num w:numId="37" w16cid:durableId="885601541">
    <w:abstractNumId w:val="37"/>
  </w:num>
  <w:num w:numId="38" w16cid:durableId="1885560626">
    <w:abstractNumId w:val="25"/>
  </w:num>
  <w:num w:numId="39" w16cid:durableId="2053647365">
    <w:abstractNumId w:val="43"/>
  </w:num>
  <w:num w:numId="40" w16cid:durableId="1738281035">
    <w:abstractNumId w:val="38"/>
  </w:num>
  <w:num w:numId="41" w16cid:durableId="532766937">
    <w:abstractNumId w:val="14"/>
  </w:num>
  <w:num w:numId="42" w16cid:durableId="1661272179">
    <w:abstractNumId w:val="45"/>
  </w:num>
  <w:num w:numId="43" w16cid:durableId="52705418">
    <w:abstractNumId w:val="31"/>
  </w:num>
  <w:num w:numId="44" w16cid:durableId="828207606">
    <w:abstractNumId w:val="43"/>
  </w:num>
  <w:num w:numId="45" w16cid:durableId="1191798173">
    <w:abstractNumId w:val="44"/>
  </w:num>
  <w:num w:numId="46" w16cid:durableId="539172124">
    <w:abstractNumId w:val="5"/>
  </w:num>
  <w:num w:numId="47" w16cid:durableId="1734501579">
    <w:abstractNumId w:val="47"/>
  </w:num>
  <w:num w:numId="48" w16cid:durableId="1852141221">
    <w:abstractNumId w:val="42"/>
  </w:num>
  <w:num w:numId="49" w16cid:durableId="1356079956">
    <w:abstractNumId w:val="48"/>
  </w:num>
  <w:num w:numId="50" w16cid:durableId="933318898">
    <w:abstractNumId w:val="8"/>
  </w:num>
  <w:num w:numId="51" w16cid:durableId="1027609557">
    <w:abstractNumId w:val="43"/>
  </w:num>
  <w:num w:numId="52" w16cid:durableId="714355003">
    <w:abstractNumId w:val="41"/>
  </w:num>
  <w:num w:numId="53" w16cid:durableId="291444246">
    <w:abstractNumId w:val="50"/>
  </w:num>
  <w:num w:numId="54" w16cid:durableId="1950703265">
    <w:abstractNumId w:val="43"/>
    <w:lvlOverride w:ilvl="0"/>
    <w:lvlOverride w:ilvl="1"/>
    <w:lvlOverride w:ilvl="2"/>
    <w:lvlOverride w:ilvl="3"/>
    <w:lvlOverride w:ilvl="4"/>
    <w:lvlOverride w:ilvl="5"/>
    <w:lvlOverride w:ilvl="6"/>
    <w:lvlOverride w:ilvl="7"/>
    <w:lvlOverride w:ilvl="8"/>
  </w:num>
  <w:num w:numId="55" w16cid:durableId="1804080372">
    <w:abstractNumId w:val="43"/>
    <w:lvlOverride w:ilvl="0"/>
    <w:lvlOverride w:ilvl="1"/>
    <w:lvlOverride w:ilvl="2"/>
    <w:lvlOverride w:ilvl="3"/>
    <w:lvlOverride w:ilvl="4"/>
    <w:lvlOverride w:ilvl="5"/>
    <w:lvlOverride w:ilvl="6"/>
    <w:lvlOverride w:ilvl="7"/>
    <w:lvlOverride w:ilvl="8"/>
  </w:num>
  <w:num w:numId="56" w16cid:durableId="1857763515">
    <w:abstractNumId w:val="43"/>
    <w:lvlOverride w:ilvl="0"/>
    <w:lvlOverride w:ilvl="1"/>
    <w:lvlOverride w:ilvl="2"/>
    <w:lvlOverride w:ilvl="3"/>
    <w:lvlOverride w:ilvl="4"/>
    <w:lvlOverride w:ilvl="5"/>
    <w:lvlOverride w:ilvl="6"/>
    <w:lvlOverride w:ilvl="7"/>
    <w:lvlOverride w:ilvl="8"/>
  </w:num>
  <w:num w:numId="57" w16cid:durableId="1280377503">
    <w:abstractNumId w:val="43"/>
    <w:lvlOverride w:ilvl="0"/>
    <w:lvlOverride w:ilvl="1"/>
    <w:lvlOverride w:ilvl="2"/>
    <w:lvlOverride w:ilvl="3"/>
    <w:lvlOverride w:ilvl="4"/>
    <w:lvlOverride w:ilvl="5"/>
    <w:lvlOverride w:ilvl="6"/>
    <w:lvlOverride w:ilvl="7"/>
    <w:lvlOverride w:ilvl="8"/>
  </w:num>
  <w:num w:numId="58" w16cid:durableId="2023045125">
    <w:abstractNumId w:val="43"/>
    <w:lvlOverride w:ilvl="0"/>
    <w:lvlOverride w:ilvl="1"/>
    <w:lvlOverride w:ilvl="2"/>
    <w:lvlOverride w:ilvl="3"/>
    <w:lvlOverride w:ilvl="4"/>
    <w:lvlOverride w:ilvl="5"/>
    <w:lvlOverride w:ilvl="6"/>
    <w:lvlOverride w:ilvl="7"/>
    <w:lvlOverride w:ilvl="8"/>
  </w:num>
  <w:num w:numId="59" w16cid:durableId="389154268">
    <w:abstractNumId w:val="16"/>
  </w:num>
  <w:num w:numId="60" w16cid:durableId="1308705598">
    <w:abstractNumId w:val="43"/>
    <w:lvlOverride w:ilvl="0"/>
    <w:lvlOverride w:ilvl="1"/>
    <w:lvlOverride w:ilvl="2"/>
    <w:lvlOverride w:ilvl="3"/>
    <w:lvlOverride w:ilvl="4"/>
    <w:lvlOverride w:ilvl="5"/>
    <w:lvlOverride w:ilvl="6"/>
    <w:lvlOverride w:ilvl="7"/>
    <w:lvlOverride w:ilvl="8"/>
  </w:num>
  <w:num w:numId="61" w16cid:durableId="1900900274">
    <w:abstractNumId w:val="43"/>
    <w:lvlOverride w:ilvl="0"/>
    <w:lvlOverride w:ilvl="1"/>
    <w:lvlOverride w:ilvl="2"/>
    <w:lvlOverride w:ilvl="3"/>
    <w:lvlOverride w:ilvl="4"/>
    <w:lvlOverride w:ilvl="5"/>
    <w:lvlOverride w:ilvl="6"/>
    <w:lvlOverride w:ilvl="7"/>
    <w:lvlOverride w:ilvl="8"/>
  </w:num>
  <w:num w:numId="62" w16cid:durableId="383723295">
    <w:abstractNumId w:val="43"/>
    <w:lvlOverride w:ilvl="0"/>
    <w:lvlOverride w:ilvl="1"/>
    <w:lvlOverride w:ilvl="2"/>
    <w:lvlOverride w:ilvl="3"/>
    <w:lvlOverride w:ilvl="4"/>
    <w:lvlOverride w:ilvl="5"/>
    <w:lvlOverride w:ilvl="6"/>
    <w:lvlOverride w:ilvl="7"/>
    <w:lvlOverride w:ilvl="8"/>
  </w:num>
  <w:num w:numId="63" w16cid:durableId="2099867101">
    <w:abstractNumId w:val="43"/>
    <w:lvlOverride w:ilvl="0"/>
    <w:lvlOverride w:ilvl="1"/>
    <w:lvlOverride w:ilvl="2"/>
    <w:lvlOverride w:ilvl="3"/>
    <w:lvlOverride w:ilvl="4"/>
    <w:lvlOverride w:ilvl="5"/>
    <w:lvlOverride w:ilvl="6"/>
    <w:lvlOverride w:ilvl="7"/>
    <w:lvlOverride w:ilvl="8"/>
  </w:num>
  <w:num w:numId="64" w16cid:durableId="1140268715">
    <w:abstractNumId w:val="43"/>
    <w:lvlOverride w:ilvl="0"/>
    <w:lvlOverride w:ilvl="1"/>
    <w:lvlOverride w:ilvl="2"/>
    <w:lvlOverride w:ilvl="3"/>
    <w:lvlOverride w:ilvl="4"/>
    <w:lvlOverride w:ilvl="5"/>
    <w:lvlOverride w:ilvl="6"/>
    <w:lvlOverride w:ilvl="7"/>
    <w:lvlOverride w:ilvl="8"/>
  </w:num>
  <w:num w:numId="65" w16cid:durableId="114565726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8884395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01E8B"/>
    <w:rsid w:val="00004026"/>
    <w:rsid w:val="00010156"/>
    <w:rsid w:val="0001018F"/>
    <w:rsid w:val="00010408"/>
    <w:rsid w:val="0001090F"/>
    <w:rsid w:val="00012617"/>
    <w:rsid w:val="00012AC3"/>
    <w:rsid w:val="00016696"/>
    <w:rsid w:val="000307D2"/>
    <w:rsid w:val="00032356"/>
    <w:rsid w:val="000359BB"/>
    <w:rsid w:val="00035ED7"/>
    <w:rsid w:val="00035F95"/>
    <w:rsid w:val="00036C08"/>
    <w:rsid w:val="00043D7A"/>
    <w:rsid w:val="0004563A"/>
    <w:rsid w:val="00051CFE"/>
    <w:rsid w:val="00055728"/>
    <w:rsid w:val="00056D3B"/>
    <w:rsid w:val="00061992"/>
    <w:rsid w:val="00064DCE"/>
    <w:rsid w:val="000719AC"/>
    <w:rsid w:val="00075B89"/>
    <w:rsid w:val="00075EB9"/>
    <w:rsid w:val="000767F3"/>
    <w:rsid w:val="000839B3"/>
    <w:rsid w:val="0008456A"/>
    <w:rsid w:val="0008799B"/>
    <w:rsid w:val="00087A03"/>
    <w:rsid w:val="00090494"/>
    <w:rsid w:val="0009312B"/>
    <w:rsid w:val="0009373C"/>
    <w:rsid w:val="000A4F8F"/>
    <w:rsid w:val="000A7130"/>
    <w:rsid w:val="000B135A"/>
    <w:rsid w:val="000B3EB6"/>
    <w:rsid w:val="000B54F2"/>
    <w:rsid w:val="000B5C85"/>
    <w:rsid w:val="000B7A01"/>
    <w:rsid w:val="000C077D"/>
    <w:rsid w:val="000C1A90"/>
    <w:rsid w:val="000C5164"/>
    <w:rsid w:val="000C526D"/>
    <w:rsid w:val="000D025F"/>
    <w:rsid w:val="000D2C1A"/>
    <w:rsid w:val="000D2E05"/>
    <w:rsid w:val="000D78AD"/>
    <w:rsid w:val="000D7FDE"/>
    <w:rsid w:val="000E0775"/>
    <w:rsid w:val="000E086B"/>
    <w:rsid w:val="000E1358"/>
    <w:rsid w:val="000E5583"/>
    <w:rsid w:val="000F3482"/>
    <w:rsid w:val="000F3BB7"/>
    <w:rsid w:val="000F4383"/>
    <w:rsid w:val="000F65FD"/>
    <w:rsid w:val="001029F7"/>
    <w:rsid w:val="00102B29"/>
    <w:rsid w:val="001045BD"/>
    <w:rsid w:val="00107E63"/>
    <w:rsid w:val="0011006A"/>
    <w:rsid w:val="00110800"/>
    <w:rsid w:val="00110A1E"/>
    <w:rsid w:val="00115A9D"/>
    <w:rsid w:val="001171AA"/>
    <w:rsid w:val="001177D0"/>
    <w:rsid w:val="00120335"/>
    <w:rsid w:val="00121222"/>
    <w:rsid w:val="00125121"/>
    <w:rsid w:val="0012692E"/>
    <w:rsid w:val="001373F4"/>
    <w:rsid w:val="00143D8D"/>
    <w:rsid w:val="00152E26"/>
    <w:rsid w:val="0015426A"/>
    <w:rsid w:val="00155AC7"/>
    <w:rsid w:val="001610D9"/>
    <w:rsid w:val="0016270F"/>
    <w:rsid w:val="001635CD"/>
    <w:rsid w:val="00163E14"/>
    <w:rsid w:val="00164214"/>
    <w:rsid w:val="00166380"/>
    <w:rsid w:val="00175173"/>
    <w:rsid w:val="00175CE1"/>
    <w:rsid w:val="0017786D"/>
    <w:rsid w:val="00177D78"/>
    <w:rsid w:val="001825E8"/>
    <w:rsid w:val="00193733"/>
    <w:rsid w:val="00194CA6"/>
    <w:rsid w:val="0019521E"/>
    <w:rsid w:val="00195B2C"/>
    <w:rsid w:val="001976F7"/>
    <w:rsid w:val="001A015B"/>
    <w:rsid w:val="001A0955"/>
    <w:rsid w:val="001A126F"/>
    <w:rsid w:val="001A3923"/>
    <w:rsid w:val="001A4276"/>
    <w:rsid w:val="001A6960"/>
    <w:rsid w:val="001A7907"/>
    <w:rsid w:val="001B227A"/>
    <w:rsid w:val="001B418A"/>
    <w:rsid w:val="001C1DA5"/>
    <w:rsid w:val="001C4313"/>
    <w:rsid w:val="001C740B"/>
    <w:rsid w:val="001D1A51"/>
    <w:rsid w:val="001E0CB4"/>
    <w:rsid w:val="001E239C"/>
    <w:rsid w:val="001E39D2"/>
    <w:rsid w:val="001E7E38"/>
    <w:rsid w:val="001F0A27"/>
    <w:rsid w:val="001F13A4"/>
    <w:rsid w:val="001F2722"/>
    <w:rsid w:val="001F418B"/>
    <w:rsid w:val="002025C2"/>
    <w:rsid w:val="002132DE"/>
    <w:rsid w:val="00215F41"/>
    <w:rsid w:val="00224574"/>
    <w:rsid w:val="00224E03"/>
    <w:rsid w:val="002309B5"/>
    <w:rsid w:val="00233322"/>
    <w:rsid w:val="00233360"/>
    <w:rsid w:val="00234094"/>
    <w:rsid w:val="00234CEE"/>
    <w:rsid w:val="0024412A"/>
    <w:rsid w:val="00244CCA"/>
    <w:rsid w:val="00250D40"/>
    <w:rsid w:val="0025477F"/>
    <w:rsid w:val="00257FAA"/>
    <w:rsid w:val="002603A4"/>
    <w:rsid w:val="00260D90"/>
    <w:rsid w:val="002613EA"/>
    <w:rsid w:val="002619D8"/>
    <w:rsid w:val="00262389"/>
    <w:rsid w:val="00263A3C"/>
    <w:rsid w:val="00264753"/>
    <w:rsid w:val="00266D07"/>
    <w:rsid w:val="00267048"/>
    <w:rsid w:val="002727A7"/>
    <w:rsid w:val="00272D84"/>
    <w:rsid w:val="002766A4"/>
    <w:rsid w:val="002772CD"/>
    <w:rsid w:val="00277AF7"/>
    <w:rsid w:val="0028068A"/>
    <w:rsid w:val="002833BC"/>
    <w:rsid w:val="0029034E"/>
    <w:rsid w:val="00293025"/>
    <w:rsid w:val="00296BC9"/>
    <w:rsid w:val="002A24D3"/>
    <w:rsid w:val="002A37E3"/>
    <w:rsid w:val="002A38A5"/>
    <w:rsid w:val="002A4E1E"/>
    <w:rsid w:val="002B4581"/>
    <w:rsid w:val="002B5753"/>
    <w:rsid w:val="002C2C4D"/>
    <w:rsid w:val="002C42FD"/>
    <w:rsid w:val="002C4A43"/>
    <w:rsid w:val="002C4E57"/>
    <w:rsid w:val="002E00FB"/>
    <w:rsid w:val="002E5174"/>
    <w:rsid w:val="002F07B8"/>
    <w:rsid w:val="002F13A5"/>
    <w:rsid w:val="002F219A"/>
    <w:rsid w:val="00302967"/>
    <w:rsid w:val="00303025"/>
    <w:rsid w:val="00303393"/>
    <w:rsid w:val="003042D3"/>
    <w:rsid w:val="00307D82"/>
    <w:rsid w:val="00310F4C"/>
    <w:rsid w:val="0031265E"/>
    <w:rsid w:val="00314182"/>
    <w:rsid w:val="003146E9"/>
    <w:rsid w:val="00315805"/>
    <w:rsid w:val="00315B32"/>
    <w:rsid w:val="00320A69"/>
    <w:rsid w:val="003221B4"/>
    <w:rsid w:val="0032609E"/>
    <w:rsid w:val="0033056C"/>
    <w:rsid w:val="00337062"/>
    <w:rsid w:val="00337517"/>
    <w:rsid w:val="00342CEF"/>
    <w:rsid w:val="00342D4C"/>
    <w:rsid w:val="00342D78"/>
    <w:rsid w:val="003503E8"/>
    <w:rsid w:val="00351BF5"/>
    <w:rsid w:val="00352309"/>
    <w:rsid w:val="0035577F"/>
    <w:rsid w:val="00357A99"/>
    <w:rsid w:val="00360BEA"/>
    <w:rsid w:val="00363B8F"/>
    <w:rsid w:val="00367753"/>
    <w:rsid w:val="003751AE"/>
    <w:rsid w:val="00377D4A"/>
    <w:rsid w:val="00382A55"/>
    <w:rsid w:val="00393B5F"/>
    <w:rsid w:val="00397EF7"/>
    <w:rsid w:val="00397F72"/>
    <w:rsid w:val="003A5875"/>
    <w:rsid w:val="003A6767"/>
    <w:rsid w:val="003A7D1B"/>
    <w:rsid w:val="003B6053"/>
    <w:rsid w:val="003B6A32"/>
    <w:rsid w:val="003B6B43"/>
    <w:rsid w:val="003C0AAF"/>
    <w:rsid w:val="003C2566"/>
    <w:rsid w:val="003C3E3F"/>
    <w:rsid w:val="003C452B"/>
    <w:rsid w:val="003D48ED"/>
    <w:rsid w:val="003E1A4B"/>
    <w:rsid w:val="003E2B03"/>
    <w:rsid w:val="003E4719"/>
    <w:rsid w:val="003E4F32"/>
    <w:rsid w:val="003E50DB"/>
    <w:rsid w:val="003E7DBB"/>
    <w:rsid w:val="003F1802"/>
    <w:rsid w:val="003F4F98"/>
    <w:rsid w:val="003F6759"/>
    <w:rsid w:val="00404043"/>
    <w:rsid w:val="0040565C"/>
    <w:rsid w:val="00405B59"/>
    <w:rsid w:val="0041377D"/>
    <w:rsid w:val="00413D6E"/>
    <w:rsid w:val="004171E3"/>
    <w:rsid w:val="00417D09"/>
    <w:rsid w:val="00420177"/>
    <w:rsid w:val="00421C37"/>
    <w:rsid w:val="00426A26"/>
    <w:rsid w:val="0042733A"/>
    <w:rsid w:val="00432D36"/>
    <w:rsid w:val="004330EA"/>
    <w:rsid w:val="00433F92"/>
    <w:rsid w:val="00440517"/>
    <w:rsid w:val="00442414"/>
    <w:rsid w:val="00444B20"/>
    <w:rsid w:val="00450864"/>
    <w:rsid w:val="00453521"/>
    <w:rsid w:val="00453E7C"/>
    <w:rsid w:val="0045421B"/>
    <w:rsid w:val="004552EF"/>
    <w:rsid w:val="00462742"/>
    <w:rsid w:val="00462910"/>
    <w:rsid w:val="004730B7"/>
    <w:rsid w:val="004765CE"/>
    <w:rsid w:val="00480C95"/>
    <w:rsid w:val="00481D7F"/>
    <w:rsid w:val="00484B96"/>
    <w:rsid w:val="004940DD"/>
    <w:rsid w:val="00494986"/>
    <w:rsid w:val="004B04CC"/>
    <w:rsid w:val="004B1106"/>
    <w:rsid w:val="004B25AD"/>
    <w:rsid w:val="004B357C"/>
    <w:rsid w:val="004B3720"/>
    <w:rsid w:val="004B40D2"/>
    <w:rsid w:val="004B4536"/>
    <w:rsid w:val="004B501A"/>
    <w:rsid w:val="004B72CD"/>
    <w:rsid w:val="004C051B"/>
    <w:rsid w:val="004C4391"/>
    <w:rsid w:val="004C5DE1"/>
    <w:rsid w:val="004D1D98"/>
    <w:rsid w:val="004E0D47"/>
    <w:rsid w:val="004E2D6C"/>
    <w:rsid w:val="004E2D98"/>
    <w:rsid w:val="004E682D"/>
    <w:rsid w:val="004E6AD8"/>
    <w:rsid w:val="004F0A4A"/>
    <w:rsid w:val="004F256F"/>
    <w:rsid w:val="00500D00"/>
    <w:rsid w:val="00500D73"/>
    <w:rsid w:val="00500DDE"/>
    <w:rsid w:val="00502032"/>
    <w:rsid w:val="005034C9"/>
    <w:rsid w:val="005034F0"/>
    <w:rsid w:val="005056AB"/>
    <w:rsid w:val="0050728A"/>
    <w:rsid w:val="00511A6A"/>
    <w:rsid w:val="00512990"/>
    <w:rsid w:val="00520037"/>
    <w:rsid w:val="00520C4A"/>
    <w:rsid w:val="00522283"/>
    <w:rsid w:val="00525F60"/>
    <w:rsid w:val="0052648B"/>
    <w:rsid w:val="00534210"/>
    <w:rsid w:val="0053467A"/>
    <w:rsid w:val="00534CCE"/>
    <w:rsid w:val="005356D7"/>
    <w:rsid w:val="005403E3"/>
    <w:rsid w:val="005405B5"/>
    <w:rsid w:val="00542040"/>
    <w:rsid w:val="005436F5"/>
    <w:rsid w:val="00543718"/>
    <w:rsid w:val="00545661"/>
    <w:rsid w:val="005456F1"/>
    <w:rsid w:val="00545E43"/>
    <w:rsid w:val="00546368"/>
    <w:rsid w:val="00552914"/>
    <w:rsid w:val="00553731"/>
    <w:rsid w:val="00554A4F"/>
    <w:rsid w:val="00557F19"/>
    <w:rsid w:val="00560F9C"/>
    <w:rsid w:val="005638B7"/>
    <w:rsid w:val="00566392"/>
    <w:rsid w:val="005726B9"/>
    <w:rsid w:val="00581979"/>
    <w:rsid w:val="00581F24"/>
    <w:rsid w:val="005825FA"/>
    <w:rsid w:val="00585074"/>
    <w:rsid w:val="005876E3"/>
    <w:rsid w:val="005907BF"/>
    <w:rsid w:val="00590B3C"/>
    <w:rsid w:val="00591BCB"/>
    <w:rsid w:val="00593496"/>
    <w:rsid w:val="00594444"/>
    <w:rsid w:val="00596F4F"/>
    <w:rsid w:val="005A0B17"/>
    <w:rsid w:val="005A24BA"/>
    <w:rsid w:val="005A5992"/>
    <w:rsid w:val="005A7308"/>
    <w:rsid w:val="005B267B"/>
    <w:rsid w:val="005C09B8"/>
    <w:rsid w:val="005C24E0"/>
    <w:rsid w:val="005C47BC"/>
    <w:rsid w:val="005C4C82"/>
    <w:rsid w:val="005D09C9"/>
    <w:rsid w:val="005D38FC"/>
    <w:rsid w:val="005D3BD2"/>
    <w:rsid w:val="005D5219"/>
    <w:rsid w:val="005D7BA7"/>
    <w:rsid w:val="005E151F"/>
    <w:rsid w:val="005E2FCC"/>
    <w:rsid w:val="005E3813"/>
    <w:rsid w:val="005F0DDB"/>
    <w:rsid w:val="005F28BC"/>
    <w:rsid w:val="005F6DF2"/>
    <w:rsid w:val="0060105F"/>
    <w:rsid w:val="00601486"/>
    <w:rsid w:val="00605196"/>
    <w:rsid w:val="00606551"/>
    <w:rsid w:val="00612948"/>
    <w:rsid w:val="00616C70"/>
    <w:rsid w:val="00620450"/>
    <w:rsid w:val="00621283"/>
    <w:rsid w:val="006346CE"/>
    <w:rsid w:val="00634B21"/>
    <w:rsid w:val="00634F71"/>
    <w:rsid w:val="00635155"/>
    <w:rsid w:val="0063660E"/>
    <w:rsid w:val="00636D30"/>
    <w:rsid w:val="00636DD0"/>
    <w:rsid w:val="006377EF"/>
    <w:rsid w:val="006404E8"/>
    <w:rsid w:val="00643BF3"/>
    <w:rsid w:val="00651F84"/>
    <w:rsid w:val="00653100"/>
    <w:rsid w:val="00653CAF"/>
    <w:rsid w:val="00663247"/>
    <w:rsid w:val="006632D2"/>
    <w:rsid w:val="006758F8"/>
    <w:rsid w:val="006764E0"/>
    <w:rsid w:val="0067709A"/>
    <w:rsid w:val="006821A5"/>
    <w:rsid w:val="00682518"/>
    <w:rsid w:val="00683ACC"/>
    <w:rsid w:val="00683E61"/>
    <w:rsid w:val="006850B3"/>
    <w:rsid w:val="0068591D"/>
    <w:rsid w:val="0069087C"/>
    <w:rsid w:val="00691D0B"/>
    <w:rsid w:val="00693538"/>
    <w:rsid w:val="00695631"/>
    <w:rsid w:val="00695DC7"/>
    <w:rsid w:val="00697EF1"/>
    <w:rsid w:val="006A6EED"/>
    <w:rsid w:val="006B5449"/>
    <w:rsid w:val="006C7BCA"/>
    <w:rsid w:val="006D6749"/>
    <w:rsid w:val="006D7C6D"/>
    <w:rsid w:val="006E3546"/>
    <w:rsid w:val="006E5A53"/>
    <w:rsid w:val="006F3E2F"/>
    <w:rsid w:val="006F472D"/>
    <w:rsid w:val="006F79B3"/>
    <w:rsid w:val="00700EC2"/>
    <w:rsid w:val="007039A2"/>
    <w:rsid w:val="007119C3"/>
    <w:rsid w:val="00712873"/>
    <w:rsid w:val="007131B1"/>
    <w:rsid w:val="0071498F"/>
    <w:rsid w:val="00717BC3"/>
    <w:rsid w:val="00720351"/>
    <w:rsid w:val="00720425"/>
    <w:rsid w:val="0072325F"/>
    <w:rsid w:val="00724855"/>
    <w:rsid w:val="00725966"/>
    <w:rsid w:val="00727F1A"/>
    <w:rsid w:val="00730090"/>
    <w:rsid w:val="00733D32"/>
    <w:rsid w:val="0073683C"/>
    <w:rsid w:val="007373DE"/>
    <w:rsid w:val="00741060"/>
    <w:rsid w:val="00742BE9"/>
    <w:rsid w:val="00745BC5"/>
    <w:rsid w:val="007461D7"/>
    <w:rsid w:val="00747FB3"/>
    <w:rsid w:val="00750133"/>
    <w:rsid w:val="0075451D"/>
    <w:rsid w:val="00756F9F"/>
    <w:rsid w:val="007574AD"/>
    <w:rsid w:val="00762881"/>
    <w:rsid w:val="00763232"/>
    <w:rsid w:val="00764AC6"/>
    <w:rsid w:val="00766288"/>
    <w:rsid w:val="00770E05"/>
    <w:rsid w:val="00771493"/>
    <w:rsid w:val="00771661"/>
    <w:rsid w:val="007718EB"/>
    <w:rsid w:val="007750B5"/>
    <w:rsid w:val="007809F8"/>
    <w:rsid w:val="00781CB9"/>
    <w:rsid w:val="0078576E"/>
    <w:rsid w:val="00786BE9"/>
    <w:rsid w:val="00787433"/>
    <w:rsid w:val="0079166F"/>
    <w:rsid w:val="00791A3C"/>
    <w:rsid w:val="00792877"/>
    <w:rsid w:val="00794F98"/>
    <w:rsid w:val="007972F4"/>
    <w:rsid w:val="00797B9B"/>
    <w:rsid w:val="007A20E0"/>
    <w:rsid w:val="007A259E"/>
    <w:rsid w:val="007A2812"/>
    <w:rsid w:val="007A5D03"/>
    <w:rsid w:val="007A71D5"/>
    <w:rsid w:val="007A7ED9"/>
    <w:rsid w:val="007B0CD9"/>
    <w:rsid w:val="007B33F0"/>
    <w:rsid w:val="007B3978"/>
    <w:rsid w:val="007B6213"/>
    <w:rsid w:val="007B78B2"/>
    <w:rsid w:val="007C2DC4"/>
    <w:rsid w:val="007D0A04"/>
    <w:rsid w:val="007D2E32"/>
    <w:rsid w:val="007D4093"/>
    <w:rsid w:val="007D5986"/>
    <w:rsid w:val="007D6498"/>
    <w:rsid w:val="007D740A"/>
    <w:rsid w:val="007E20D0"/>
    <w:rsid w:val="007E37BD"/>
    <w:rsid w:val="007E3B2A"/>
    <w:rsid w:val="007E6226"/>
    <w:rsid w:val="007E7FA0"/>
    <w:rsid w:val="007F5423"/>
    <w:rsid w:val="007F62B3"/>
    <w:rsid w:val="007F6C07"/>
    <w:rsid w:val="0080105E"/>
    <w:rsid w:val="00802518"/>
    <w:rsid w:val="00805BF9"/>
    <w:rsid w:val="00805CE8"/>
    <w:rsid w:val="00807DDC"/>
    <w:rsid w:val="00812DFD"/>
    <w:rsid w:val="00815A37"/>
    <w:rsid w:val="00816BF6"/>
    <w:rsid w:val="00817806"/>
    <w:rsid w:val="00817924"/>
    <w:rsid w:val="00820AD1"/>
    <w:rsid w:val="00820FA1"/>
    <w:rsid w:val="0082155B"/>
    <w:rsid w:val="00823B6C"/>
    <w:rsid w:val="00823CB5"/>
    <w:rsid w:val="0082426A"/>
    <w:rsid w:val="00825FC0"/>
    <w:rsid w:val="00826926"/>
    <w:rsid w:val="0083182A"/>
    <w:rsid w:val="00831EB4"/>
    <w:rsid w:val="00834563"/>
    <w:rsid w:val="008351B3"/>
    <w:rsid w:val="00836957"/>
    <w:rsid w:val="00840A02"/>
    <w:rsid w:val="00842459"/>
    <w:rsid w:val="00851DD0"/>
    <w:rsid w:val="008540FC"/>
    <w:rsid w:val="0085440A"/>
    <w:rsid w:val="008546DA"/>
    <w:rsid w:val="008558DE"/>
    <w:rsid w:val="00860F81"/>
    <w:rsid w:val="00861B41"/>
    <w:rsid w:val="00862B55"/>
    <w:rsid w:val="0086486C"/>
    <w:rsid w:val="00865AF3"/>
    <w:rsid w:val="00871571"/>
    <w:rsid w:val="00874E49"/>
    <w:rsid w:val="008778DE"/>
    <w:rsid w:val="008811E0"/>
    <w:rsid w:val="00885B8C"/>
    <w:rsid w:val="00886801"/>
    <w:rsid w:val="00886D85"/>
    <w:rsid w:val="0089384C"/>
    <w:rsid w:val="00894ADE"/>
    <w:rsid w:val="008A18DC"/>
    <w:rsid w:val="008A6FBC"/>
    <w:rsid w:val="008B1893"/>
    <w:rsid w:val="008B5306"/>
    <w:rsid w:val="008B53D0"/>
    <w:rsid w:val="008B5AE6"/>
    <w:rsid w:val="008B6505"/>
    <w:rsid w:val="008C248D"/>
    <w:rsid w:val="008C269B"/>
    <w:rsid w:val="008C307C"/>
    <w:rsid w:val="008C4AC1"/>
    <w:rsid w:val="008C745F"/>
    <w:rsid w:val="008D1206"/>
    <w:rsid w:val="008D2171"/>
    <w:rsid w:val="008D239B"/>
    <w:rsid w:val="008D3747"/>
    <w:rsid w:val="008F03BF"/>
    <w:rsid w:val="008F2483"/>
    <w:rsid w:val="008F2C79"/>
    <w:rsid w:val="008F5D58"/>
    <w:rsid w:val="00900429"/>
    <w:rsid w:val="009013BC"/>
    <w:rsid w:val="00902978"/>
    <w:rsid w:val="009034FD"/>
    <w:rsid w:val="00905C2C"/>
    <w:rsid w:val="00906000"/>
    <w:rsid w:val="009150F8"/>
    <w:rsid w:val="00920C53"/>
    <w:rsid w:val="009212A9"/>
    <w:rsid w:val="009249EA"/>
    <w:rsid w:val="009269EC"/>
    <w:rsid w:val="00926CD5"/>
    <w:rsid w:val="00930AE0"/>
    <w:rsid w:val="00936F53"/>
    <w:rsid w:val="00937F17"/>
    <w:rsid w:val="009402BE"/>
    <w:rsid w:val="00943B98"/>
    <w:rsid w:val="00946934"/>
    <w:rsid w:val="00952C43"/>
    <w:rsid w:val="0095601F"/>
    <w:rsid w:val="00963AFD"/>
    <w:rsid w:val="00964B82"/>
    <w:rsid w:val="0096690B"/>
    <w:rsid w:val="00966949"/>
    <w:rsid w:val="0097015B"/>
    <w:rsid w:val="0097148D"/>
    <w:rsid w:val="00971EF3"/>
    <w:rsid w:val="00976CC8"/>
    <w:rsid w:val="00983E22"/>
    <w:rsid w:val="009862D9"/>
    <w:rsid w:val="00987D9A"/>
    <w:rsid w:val="00992ED4"/>
    <w:rsid w:val="009931C6"/>
    <w:rsid w:val="009A019C"/>
    <w:rsid w:val="009A4807"/>
    <w:rsid w:val="009A664E"/>
    <w:rsid w:val="009B26AB"/>
    <w:rsid w:val="009B496E"/>
    <w:rsid w:val="009B6005"/>
    <w:rsid w:val="009B61C0"/>
    <w:rsid w:val="009B6585"/>
    <w:rsid w:val="009C78F9"/>
    <w:rsid w:val="009D4A4A"/>
    <w:rsid w:val="009E3820"/>
    <w:rsid w:val="009E5B09"/>
    <w:rsid w:val="009E67BD"/>
    <w:rsid w:val="009F110F"/>
    <w:rsid w:val="009F272A"/>
    <w:rsid w:val="009F3554"/>
    <w:rsid w:val="009F71AE"/>
    <w:rsid w:val="009F77EB"/>
    <w:rsid w:val="00A00F02"/>
    <w:rsid w:val="00A01014"/>
    <w:rsid w:val="00A0417F"/>
    <w:rsid w:val="00A046E1"/>
    <w:rsid w:val="00A04E69"/>
    <w:rsid w:val="00A06D04"/>
    <w:rsid w:val="00A0753C"/>
    <w:rsid w:val="00A13BDC"/>
    <w:rsid w:val="00A16DA2"/>
    <w:rsid w:val="00A17986"/>
    <w:rsid w:val="00A221D2"/>
    <w:rsid w:val="00A24461"/>
    <w:rsid w:val="00A301C2"/>
    <w:rsid w:val="00A3259D"/>
    <w:rsid w:val="00A340F6"/>
    <w:rsid w:val="00A358BF"/>
    <w:rsid w:val="00A42FC3"/>
    <w:rsid w:val="00A44EDD"/>
    <w:rsid w:val="00A454C6"/>
    <w:rsid w:val="00A45610"/>
    <w:rsid w:val="00A46154"/>
    <w:rsid w:val="00A516DA"/>
    <w:rsid w:val="00A51FF0"/>
    <w:rsid w:val="00A57675"/>
    <w:rsid w:val="00A57B9D"/>
    <w:rsid w:val="00A6100A"/>
    <w:rsid w:val="00A62490"/>
    <w:rsid w:val="00A6423E"/>
    <w:rsid w:val="00A71B21"/>
    <w:rsid w:val="00A7239F"/>
    <w:rsid w:val="00A80D4F"/>
    <w:rsid w:val="00A82D6B"/>
    <w:rsid w:val="00A8336F"/>
    <w:rsid w:val="00A9098D"/>
    <w:rsid w:val="00A91C12"/>
    <w:rsid w:val="00A9650E"/>
    <w:rsid w:val="00A977BC"/>
    <w:rsid w:val="00AA2888"/>
    <w:rsid w:val="00AA3091"/>
    <w:rsid w:val="00AA3173"/>
    <w:rsid w:val="00AB29E3"/>
    <w:rsid w:val="00AD35A2"/>
    <w:rsid w:val="00AD4897"/>
    <w:rsid w:val="00AD4A35"/>
    <w:rsid w:val="00AD5861"/>
    <w:rsid w:val="00AD5D1F"/>
    <w:rsid w:val="00AD6DB6"/>
    <w:rsid w:val="00AD7621"/>
    <w:rsid w:val="00AE1617"/>
    <w:rsid w:val="00AE18C5"/>
    <w:rsid w:val="00AE2E0C"/>
    <w:rsid w:val="00AE4E18"/>
    <w:rsid w:val="00AE58EC"/>
    <w:rsid w:val="00AE728E"/>
    <w:rsid w:val="00B038AF"/>
    <w:rsid w:val="00B1158E"/>
    <w:rsid w:val="00B11958"/>
    <w:rsid w:val="00B16342"/>
    <w:rsid w:val="00B214E2"/>
    <w:rsid w:val="00B24DC9"/>
    <w:rsid w:val="00B2606E"/>
    <w:rsid w:val="00B27F76"/>
    <w:rsid w:val="00B32557"/>
    <w:rsid w:val="00B342BB"/>
    <w:rsid w:val="00B34C5F"/>
    <w:rsid w:val="00B34F06"/>
    <w:rsid w:val="00B4160F"/>
    <w:rsid w:val="00B45B56"/>
    <w:rsid w:val="00B4695E"/>
    <w:rsid w:val="00B54C39"/>
    <w:rsid w:val="00B55516"/>
    <w:rsid w:val="00B57CC0"/>
    <w:rsid w:val="00B6077E"/>
    <w:rsid w:val="00B61601"/>
    <w:rsid w:val="00B704E5"/>
    <w:rsid w:val="00B769D0"/>
    <w:rsid w:val="00B8092A"/>
    <w:rsid w:val="00B82082"/>
    <w:rsid w:val="00B82325"/>
    <w:rsid w:val="00B8248A"/>
    <w:rsid w:val="00B8747A"/>
    <w:rsid w:val="00B874B7"/>
    <w:rsid w:val="00B900BF"/>
    <w:rsid w:val="00B9063E"/>
    <w:rsid w:val="00B9497E"/>
    <w:rsid w:val="00B96754"/>
    <w:rsid w:val="00BA6486"/>
    <w:rsid w:val="00BA6FCC"/>
    <w:rsid w:val="00BB52B3"/>
    <w:rsid w:val="00BC2A13"/>
    <w:rsid w:val="00BC41C6"/>
    <w:rsid w:val="00BC4567"/>
    <w:rsid w:val="00BC6416"/>
    <w:rsid w:val="00BC677F"/>
    <w:rsid w:val="00BD0CAA"/>
    <w:rsid w:val="00BD0DDA"/>
    <w:rsid w:val="00BD1EF8"/>
    <w:rsid w:val="00BD27C2"/>
    <w:rsid w:val="00BD3499"/>
    <w:rsid w:val="00BD4FA5"/>
    <w:rsid w:val="00BD5259"/>
    <w:rsid w:val="00BD73E1"/>
    <w:rsid w:val="00BE07EE"/>
    <w:rsid w:val="00BE4E94"/>
    <w:rsid w:val="00BF5A1E"/>
    <w:rsid w:val="00BF6C72"/>
    <w:rsid w:val="00C02AE1"/>
    <w:rsid w:val="00C032D7"/>
    <w:rsid w:val="00C03618"/>
    <w:rsid w:val="00C03776"/>
    <w:rsid w:val="00C0583B"/>
    <w:rsid w:val="00C107FF"/>
    <w:rsid w:val="00C172A3"/>
    <w:rsid w:val="00C17E13"/>
    <w:rsid w:val="00C3378E"/>
    <w:rsid w:val="00C33F05"/>
    <w:rsid w:val="00C34569"/>
    <w:rsid w:val="00C35998"/>
    <w:rsid w:val="00C3700F"/>
    <w:rsid w:val="00C41056"/>
    <w:rsid w:val="00C4425A"/>
    <w:rsid w:val="00C46719"/>
    <w:rsid w:val="00C476C0"/>
    <w:rsid w:val="00C55817"/>
    <w:rsid w:val="00C55F16"/>
    <w:rsid w:val="00C6256C"/>
    <w:rsid w:val="00C634BE"/>
    <w:rsid w:val="00C640D3"/>
    <w:rsid w:val="00C66ED2"/>
    <w:rsid w:val="00C704BC"/>
    <w:rsid w:val="00C72721"/>
    <w:rsid w:val="00C72B48"/>
    <w:rsid w:val="00C74192"/>
    <w:rsid w:val="00C759BE"/>
    <w:rsid w:val="00C76DCA"/>
    <w:rsid w:val="00C8006B"/>
    <w:rsid w:val="00C84E55"/>
    <w:rsid w:val="00C856E8"/>
    <w:rsid w:val="00C8586F"/>
    <w:rsid w:val="00C86393"/>
    <w:rsid w:val="00C8727E"/>
    <w:rsid w:val="00C87414"/>
    <w:rsid w:val="00C910C0"/>
    <w:rsid w:val="00C926C6"/>
    <w:rsid w:val="00C93825"/>
    <w:rsid w:val="00C943FB"/>
    <w:rsid w:val="00C94AF3"/>
    <w:rsid w:val="00CA1211"/>
    <w:rsid w:val="00CA3C5A"/>
    <w:rsid w:val="00CA4B64"/>
    <w:rsid w:val="00CA7635"/>
    <w:rsid w:val="00CA7B7E"/>
    <w:rsid w:val="00CB0F11"/>
    <w:rsid w:val="00CB108B"/>
    <w:rsid w:val="00CB35F7"/>
    <w:rsid w:val="00CB5692"/>
    <w:rsid w:val="00CB5920"/>
    <w:rsid w:val="00CB6546"/>
    <w:rsid w:val="00CC1074"/>
    <w:rsid w:val="00CC11BA"/>
    <w:rsid w:val="00CC16D6"/>
    <w:rsid w:val="00CC4270"/>
    <w:rsid w:val="00CC6661"/>
    <w:rsid w:val="00CC7002"/>
    <w:rsid w:val="00CD0010"/>
    <w:rsid w:val="00CD1BC9"/>
    <w:rsid w:val="00CD2C2C"/>
    <w:rsid w:val="00CD4B60"/>
    <w:rsid w:val="00CD602A"/>
    <w:rsid w:val="00CE5493"/>
    <w:rsid w:val="00CE5C48"/>
    <w:rsid w:val="00CE69B4"/>
    <w:rsid w:val="00CF243B"/>
    <w:rsid w:val="00CF2FF1"/>
    <w:rsid w:val="00CF3443"/>
    <w:rsid w:val="00CF5E36"/>
    <w:rsid w:val="00CF5ECF"/>
    <w:rsid w:val="00CF7D88"/>
    <w:rsid w:val="00D00BC2"/>
    <w:rsid w:val="00D01EBB"/>
    <w:rsid w:val="00D021DA"/>
    <w:rsid w:val="00D04662"/>
    <w:rsid w:val="00D04EE8"/>
    <w:rsid w:val="00D14C77"/>
    <w:rsid w:val="00D15989"/>
    <w:rsid w:val="00D20F15"/>
    <w:rsid w:val="00D24602"/>
    <w:rsid w:val="00D24684"/>
    <w:rsid w:val="00D264F3"/>
    <w:rsid w:val="00D279F5"/>
    <w:rsid w:val="00D305CF"/>
    <w:rsid w:val="00D3064D"/>
    <w:rsid w:val="00D30C2F"/>
    <w:rsid w:val="00D326E2"/>
    <w:rsid w:val="00D32BA2"/>
    <w:rsid w:val="00D41B26"/>
    <w:rsid w:val="00D4685D"/>
    <w:rsid w:val="00D46F70"/>
    <w:rsid w:val="00D47A0F"/>
    <w:rsid w:val="00D50355"/>
    <w:rsid w:val="00D517F1"/>
    <w:rsid w:val="00D604B1"/>
    <w:rsid w:val="00D635DD"/>
    <w:rsid w:val="00D645A6"/>
    <w:rsid w:val="00D7113A"/>
    <w:rsid w:val="00D71C78"/>
    <w:rsid w:val="00D76D90"/>
    <w:rsid w:val="00D77C6E"/>
    <w:rsid w:val="00D9148F"/>
    <w:rsid w:val="00D91C8F"/>
    <w:rsid w:val="00DA5359"/>
    <w:rsid w:val="00DA5F88"/>
    <w:rsid w:val="00DA6901"/>
    <w:rsid w:val="00DC1553"/>
    <w:rsid w:val="00DC7443"/>
    <w:rsid w:val="00DD1D36"/>
    <w:rsid w:val="00DD4332"/>
    <w:rsid w:val="00DE384A"/>
    <w:rsid w:val="00DE4428"/>
    <w:rsid w:val="00DE471A"/>
    <w:rsid w:val="00DE4A2E"/>
    <w:rsid w:val="00DE4FC2"/>
    <w:rsid w:val="00DF1A23"/>
    <w:rsid w:val="00DF1DDC"/>
    <w:rsid w:val="00DF2BDC"/>
    <w:rsid w:val="00DF3224"/>
    <w:rsid w:val="00DF6290"/>
    <w:rsid w:val="00E006FF"/>
    <w:rsid w:val="00E02488"/>
    <w:rsid w:val="00E10573"/>
    <w:rsid w:val="00E12AF8"/>
    <w:rsid w:val="00E17EA6"/>
    <w:rsid w:val="00E2575B"/>
    <w:rsid w:val="00E27E1C"/>
    <w:rsid w:val="00E31081"/>
    <w:rsid w:val="00E332B5"/>
    <w:rsid w:val="00E34083"/>
    <w:rsid w:val="00E34FDD"/>
    <w:rsid w:val="00E40BF0"/>
    <w:rsid w:val="00E4103F"/>
    <w:rsid w:val="00E42490"/>
    <w:rsid w:val="00E46EBE"/>
    <w:rsid w:val="00E51158"/>
    <w:rsid w:val="00E51541"/>
    <w:rsid w:val="00E56F93"/>
    <w:rsid w:val="00E60A8F"/>
    <w:rsid w:val="00E6661D"/>
    <w:rsid w:val="00E70A9C"/>
    <w:rsid w:val="00E730CD"/>
    <w:rsid w:val="00E73433"/>
    <w:rsid w:val="00E73A10"/>
    <w:rsid w:val="00E74289"/>
    <w:rsid w:val="00E74B3E"/>
    <w:rsid w:val="00E816F1"/>
    <w:rsid w:val="00E847CA"/>
    <w:rsid w:val="00E92469"/>
    <w:rsid w:val="00E92F7C"/>
    <w:rsid w:val="00E93CAC"/>
    <w:rsid w:val="00EA1CA9"/>
    <w:rsid w:val="00EB095E"/>
    <w:rsid w:val="00EB5553"/>
    <w:rsid w:val="00EC794D"/>
    <w:rsid w:val="00ED2F4B"/>
    <w:rsid w:val="00ED42A7"/>
    <w:rsid w:val="00ED5F8B"/>
    <w:rsid w:val="00ED6A47"/>
    <w:rsid w:val="00ED7C78"/>
    <w:rsid w:val="00EE20D0"/>
    <w:rsid w:val="00EE514D"/>
    <w:rsid w:val="00EE75AB"/>
    <w:rsid w:val="00EF16A5"/>
    <w:rsid w:val="00EF69E7"/>
    <w:rsid w:val="00EF7C54"/>
    <w:rsid w:val="00F01D11"/>
    <w:rsid w:val="00F07E6D"/>
    <w:rsid w:val="00F13632"/>
    <w:rsid w:val="00F145B2"/>
    <w:rsid w:val="00F14EAE"/>
    <w:rsid w:val="00F15DF2"/>
    <w:rsid w:val="00F16DE7"/>
    <w:rsid w:val="00F17F83"/>
    <w:rsid w:val="00F22C79"/>
    <w:rsid w:val="00F27D08"/>
    <w:rsid w:val="00F3111B"/>
    <w:rsid w:val="00F31DA7"/>
    <w:rsid w:val="00F31E12"/>
    <w:rsid w:val="00F33977"/>
    <w:rsid w:val="00F342E4"/>
    <w:rsid w:val="00F3626E"/>
    <w:rsid w:val="00F36AF0"/>
    <w:rsid w:val="00F44AE6"/>
    <w:rsid w:val="00F4662D"/>
    <w:rsid w:val="00F51C3F"/>
    <w:rsid w:val="00F54C8C"/>
    <w:rsid w:val="00F5609E"/>
    <w:rsid w:val="00F62BBB"/>
    <w:rsid w:val="00F63BCC"/>
    <w:rsid w:val="00F64392"/>
    <w:rsid w:val="00F6740F"/>
    <w:rsid w:val="00F70A8A"/>
    <w:rsid w:val="00F71BED"/>
    <w:rsid w:val="00F727D7"/>
    <w:rsid w:val="00F7416C"/>
    <w:rsid w:val="00F769A7"/>
    <w:rsid w:val="00F76ABB"/>
    <w:rsid w:val="00F814A2"/>
    <w:rsid w:val="00F81587"/>
    <w:rsid w:val="00F84610"/>
    <w:rsid w:val="00F85491"/>
    <w:rsid w:val="00F86157"/>
    <w:rsid w:val="00F8645D"/>
    <w:rsid w:val="00F86868"/>
    <w:rsid w:val="00F90E8B"/>
    <w:rsid w:val="00F9244C"/>
    <w:rsid w:val="00F92526"/>
    <w:rsid w:val="00F94D6B"/>
    <w:rsid w:val="00F9538E"/>
    <w:rsid w:val="00F96EDC"/>
    <w:rsid w:val="00FA15F0"/>
    <w:rsid w:val="00FA1CF4"/>
    <w:rsid w:val="00FA1F9D"/>
    <w:rsid w:val="00FA518B"/>
    <w:rsid w:val="00FA5897"/>
    <w:rsid w:val="00FB2749"/>
    <w:rsid w:val="00FB297C"/>
    <w:rsid w:val="00FB418C"/>
    <w:rsid w:val="00FB4D74"/>
    <w:rsid w:val="00FC159F"/>
    <w:rsid w:val="00FC3947"/>
    <w:rsid w:val="00FC5ECD"/>
    <w:rsid w:val="00FC7DDE"/>
    <w:rsid w:val="00FD02F8"/>
    <w:rsid w:val="00FD0C88"/>
    <w:rsid w:val="00FD25C1"/>
    <w:rsid w:val="00FD3C8C"/>
    <w:rsid w:val="00FD6F2B"/>
    <w:rsid w:val="00FE2FA9"/>
    <w:rsid w:val="00FE4E89"/>
    <w:rsid w:val="00FF0A79"/>
    <w:rsid w:val="00FF1CD2"/>
    <w:rsid w:val="00FF531A"/>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5339">
      <w:bodyDiv w:val="1"/>
      <w:marLeft w:val="0"/>
      <w:marRight w:val="0"/>
      <w:marTop w:val="0"/>
      <w:marBottom w:val="0"/>
      <w:divBdr>
        <w:top w:val="none" w:sz="0" w:space="0" w:color="auto"/>
        <w:left w:val="none" w:sz="0" w:space="0" w:color="auto"/>
        <w:bottom w:val="none" w:sz="0" w:space="0" w:color="auto"/>
        <w:right w:val="none" w:sz="0" w:space="0" w:color="auto"/>
      </w:divBdr>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justkrantz/msc-thesi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50" Type="http://schemas.openxmlformats.org/officeDocument/2006/relationships/hyperlink" Target="https://doi.org/10.1029/2001WR000978" TargetMode="External"/><Relationship Id="rId55"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1016/j.geoderma.2011.02.013" TargetMode="External"/><Relationship Id="rId53" Type="http://schemas.openxmlformats.org/officeDocument/2006/relationships/hyperlink" Target="https://basisregistratieondergrond.nl/english/about-key-registr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16/S0167-5648(02)80136-8"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ubs.usgs.gov/tm/2005/tm6A16/" TargetMode="External"/><Relationship Id="rId52" Type="http://schemas.openxmlformats.org/officeDocument/2006/relationships/hyperlink" Target="https://basisregistratieondergrond.nl/inhoud-bro/registratieobjecten/modellen/regis-ii-hydrogeologisch-model-hgm/"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oxfordlearnersdictionaries.com/definition/english/empirical#:~:text=%2F%C9%AAm%CB%88p%C9%AAr%C9%AAkl%2F,rather%20than%20ideas%20or%20theories" TargetMode="External"/><Relationship Id="rId56" Type="http://schemas.microsoft.com/office/2011/relationships/people" Target="people.xml"/><Relationship Id="rId8" Type="http://schemas.microsoft.com/office/2016/09/relationships/commentsIds" Target="commentsIds.xml"/><Relationship Id="rId51" Type="http://schemas.openxmlformats.org/officeDocument/2006/relationships/hyperlink" Target="https://basisregistratieondergrond.nl/inhoud-bro/registratieobjecten/modellen/geotop-g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8833</TotalTime>
  <Pages>52</Pages>
  <Words>12037</Words>
  <Characters>66209</Characters>
  <Application>Microsoft Office Word</Application>
  <DocSecurity>0</DocSecurity>
  <Lines>551</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359</cp:revision>
  <cp:lastPrinted>2023-04-11T15:51:00Z</cp:lastPrinted>
  <dcterms:created xsi:type="dcterms:W3CDTF">2023-05-25T12:18:00Z</dcterms:created>
  <dcterms:modified xsi:type="dcterms:W3CDTF">2023-05-31T15:31:00Z</dcterms:modified>
</cp:coreProperties>
</file>