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w:t>
      </w:r>
      <w:r>
        <w:rPr/>
        <w:t>5</w:t>
      </w:r>
      <w:r>
        <w:rPr/>
        <w:t>.</w:t>
      </w:r>
      <w:r>
        <w:rPr/>
        <w:t>1</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September</w:t>
      </w:r>
      <w:r>
        <w:rPr/>
        <w:t xml:space="preserve"> 2023</w:t>
      </w:r>
      <w:r>
        <w:br w:type="page"/>
      </w:r>
    </w:p>
    <w:p>
      <w:pPr>
        <w:pStyle w:val="TOAHeading"/>
        <w:suppressLineNumbers/>
        <w:spacing w:lineRule="auto" w:line="276" w:before="240" w:after="120"/>
        <w:rPr/>
      </w:pPr>
      <w:r>
        <w:rPr/>
        <w:t>Gambas Shell - gsh - 1.</w:t>
      </w:r>
      <w:r>
        <w:rPr/>
        <w:t>5</w:t>
      </w:r>
      <w:r>
        <w:rPr/>
        <w:t xml:space="preserve">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xml:space="preserve">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moveTo w:id="1" w:author="Patti " w:date="2021-01-24T10:50:00Z">
        <w:r>
          <w:rPr/>
          <w:t xml:space="preserve"> to </w:t>
        </w:r>
      </w:moveTo>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3.18</w:t>
      </w:r>
    </w:p>
    <w:p>
      <w:pPr>
        <w:pStyle w:val="TextBody"/>
        <w:spacing w:lineRule="auto" w:line="276" w:before="0" w:after="0"/>
        <w:ind w:start="1685" w:end="0" w:hanging="0"/>
        <w:rPr/>
      </w:pPr>
      <w:r>
        <w:rPr/>
        <w:t>- gambas3-dev</w:t>
        <w:tab/>
        <w:tab/>
        <w:tab/>
        <w:tab/>
        <w:tab/>
        <w:tab/>
        <w:t>&gt;= 3.18</w:t>
      </w:r>
    </w:p>
    <w:p>
      <w:pPr>
        <w:pStyle w:val="TextBody"/>
        <w:spacing w:lineRule="auto" w:line="276" w:before="0" w:after="0"/>
        <w:ind w:start="1685" w:end="0" w:hanging="0"/>
        <w:rPr/>
      </w:pPr>
      <w:r>
        <w:rPr/>
        <w:t>- gambas3-gb-signal</w:t>
        <w:tab/>
        <w:tab/>
        <w:tab/>
        <w:tab/>
        <w:tab/>
        <w:t>&gt;= 3.18</w:t>
      </w:r>
    </w:p>
    <w:p>
      <w:pPr>
        <w:pStyle w:val="TextBody"/>
        <w:spacing w:lineRule="auto" w:line="276" w:before="0" w:after="0"/>
        <w:ind w:start="1685" w:end="0" w:hanging="0"/>
        <w:rPr/>
      </w:pPr>
      <w:r>
        <w:rPr/>
        <w:t>- gambas3-gb-pcre</w:t>
        <w:tab/>
        <w:tab/>
        <w:tab/>
        <w:tab/>
        <w:tab/>
        <w:t>&gt;= 3.18</w:t>
      </w:r>
    </w:p>
    <w:p>
      <w:pPr>
        <w:pStyle w:val="TextBody"/>
        <w:spacing w:lineRule="auto" w:line="276" w:before="0" w:after="0"/>
        <w:ind w:start="1685" w:end="0" w:hanging="0"/>
        <w:rPr/>
      </w:pPr>
      <w:r>
        <w:rPr/>
        <w:t>- gambas3-gb-eval-highlight</w:t>
        <w:tab/>
        <w:tab/>
        <w:tab/>
        <w:t>&gt;= 3.18</w:t>
      </w:r>
    </w:p>
    <w:p>
      <w:pPr>
        <w:pStyle w:val="TextBody"/>
        <w:spacing w:lineRule="auto" w:line="276" w:before="0" w:after="0"/>
        <w:ind w:start="1685" w:end="0" w:hanging="0"/>
        <w:rPr/>
      </w:pPr>
      <w:r>
        <w:rPr/>
        <w:t>- gambas3-gb-args</w:t>
        <w:tab/>
        <w:tab/>
        <w:tab/>
        <w:tab/>
        <w:tab/>
        <w:t>&gt;= 3.18</w:t>
      </w:r>
    </w:p>
    <w:p>
      <w:pPr>
        <w:pStyle w:val="TextBody"/>
        <w:spacing w:lineRule="auto" w:line="276" w:before="0" w:after="0"/>
        <w:ind w:start="1685" w:end="0" w:hanging="0"/>
        <w:rPr/>
      </w:pPr>
      <w:r>
        <w:rPr/>
        <w:t>- gambas3-westwood-sharedmem</w:t>
        <w:tab/>
        <w:tab/>
        <w:t>&gt;= 3.1</w:t>
      </w:r>
      <w:r>
        <w:rPr/>
        <w:t>9</w:t>
      </w:r>
    </w:p>
    <w:p>
      <w:pPr>
        <w:pStyle w:val="TextBody"/>
        <w:spacing w:lineRule="auto" w:line="276" w:before="0" w:after="0"/>
        <w:ind w:start="1685" w:end="0" w:hanging="0"/>
        <w:rPr/>
      </w:pPr>
      <w:r>
        <w:rPr/>
        <w:t>- gambas3-westwood-gb-scripter</w:t>
        <w:tab/>
        <w:tab/>
        <w:t>&gt;= 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moveFrom w:id="21" w:author="Patti " w:date="2021-01-24T10:57:00Z">
        <w:r>
          <w:rPr/>
          <w:t>to</w:t>
        </w:r>
      </w:moveFrom>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Fonts w:eastAsia="Liberation Serif;Times New Roman" w:cs="Liberation Serif;Times New Roman"/>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Example 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b;;param[1];;param[0];;",";;</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numPr>
          <w:ilvl w:val="3"/>
          <w:numId w:val="1"/>
        </w:numPr>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or Begin..end or Do..Done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This is how to pass data from a global variable into a linux cli command(stdin from $a).</w:t>
      </w:r>
    </w:p>
    <w:p>
      <w:pPr>
        <w:pStyle w:val="Normal"/>
        <w:spacing w:lineRule="auto" w:line="276"/>
        <w:rPr/>
      </w:pPr>
      <w:r>
        <w:rPr>
          <w:b/>
          <w:bCs/>
        </w:rPr>
        <w:tab/>
        <w:t>cat &lt; $a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r>
      <w:r>
        <w:br w:type="page"/>
      </w:r>
    </w:p>
    <w:p>
      <w:pPr>
        <w:pStyle w:val="Normal"/>
        <w:spacing w:lineRule="auto" w:line="276"/>
        <w:rPr>
          <w:b w:val="false"/>
          <w:b w:val="false"/>
          <w:bCs w:val="false"/>
        </w:rPr>
      </w:pPr>
      <w:r>
        <w:rPr>
          <w:b w:val="false"/>
          <w:bCs w:val="false"/>
        </w:rP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Redirect input from file/sub/variable/string</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It is allowed to send multiple variable contents to a command.</w:t>
      </w:r>
    </w:p>
    <w:p>
      <w:pPr>
        <w:pStyle w:val="Normal"/>
        <w:spacing w:lineRule="auto" w:line="276"/>
        <w:ind w:start="420" w:end="0" w:hanging="0"/>
        <w:rPr/>
      </w:pPr>
      <w:r>
        <w:rPr/>
        <w:t>You may also send variable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b/>
          <w:b/>
          <w:bCs/>
        </w:rPr>
      </w:pPr>
      <w:r>
        <w:rPr>
          <w:b/>
          <w:bCs/>
        </w:rPr>
        <w:t>cat &lt; $f &lt;$t | cat &lt; $r | cat &gt; $b | cat &gt; $s</w:t>
      </w:r>
    </w:p>
    <w:p>
      <w:pPr>
        <w:pStyle w:val="Normal"/>
        <w:spacing w:lineRule="auto" w:line="276"/>
        <w:ind w:start="840" w:end="0" w:hanging="0"/>
        <w:rPr>
          <w:b/>
          <w:b/>
          <w:bCs/>
        </w:rPr>
      </w:pPr>
      <w:r>
        <w:rPr>
          <w:b/>
          <w:bCs/>
        </w:rPr>
      </w:r>
    </w:p>
    <w:p>
      <w:pPr>
        <w:pStyle w:val="Heading5"/>
        <w:numPr>
          <w:ilvl w:val="4"/>
          <w:numId w:val="1"/>
        </w:numPr>
        <w:rPr/>
      </w:pPr>
      <w:bookmarkStart w:id="67" w:name="__RefHeading___Toc7817_1108295717"/>
      <w:bookmarkEnd w:id="67"/>
      <w:r>
        <w:rPr/>
        <w:t>&lt;&lt;</w:t>
        <w:tab/>
        <w:tab/>
        <w:tab/>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t>the case letters of the termination string is ignored.</w:t>
      </w:r>
    </w:p>
    <w:p>
      <w:pPr>
        <w:pStyle w:val="Normal"/>
        <w:spacing w:lineRule="auto" w:line="276"/>
        <w:ind w:end="0" w:hanging="0"/>
        <w:rPr/>
      </w:pPr>
      <w:r>
        <w:rPr/>
      </w:r>
    </w:p>
    <w:p>
      <w:pPr>
        <w:pStyle w:val="Heading5"/>
        <w:numPr>
          <w:ilvl w:val="4"/>
          <w:numId w:val="1"/>
        </w:numPr>
        <w:rPr/>
      </w:pPr>
      <w:bookmarkStart w:id="68" w:name="__RefHeading___Toc7819_1108295717"/>
      <w:bookmarkEnd w:id="68"/>
      <w:r>
        <w:rPr/>
        <w:t xml:space="preserve">&lt;&lt;&lt; </w:t>
        <w:tab/>
        <w:tab/>
        <w:tab/>
        <w:t>Input the following string into the command</w:t>
        <w:tab/>
        <w:tab/>
        <w:tab/>
        <w:tab/>
        <w:t>from 1.3.104</w:t>
      </w:r>
    </w:p>
    <w:p>
      <w:pPr>
        <w:pStyle w:val="Normal"/>
        <w:spacing w:lineRule="auto" w:line="276"/>
        <w:ind w:end="0" w:hanging="0"/>
        <w:rPr/>
      </w:pPr>
      <w:r>
        <w:rPr/>
        <w:t xml:space="preserve">                      </w:t>
      </w:r>
      <w:r>
        <w:rPr/>
        <w:t>example cat &lt;&lt;&lt; "this string"</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r>
    </w:p>
    <w:p>
      <w:pPr>
        <w:pStyle w:val="Heading5"/>
        <w:numPr>
          <w:ilvl w:val="4"/>
          <w:numId w:val="1"/>
        </w:numPr>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numPr>
          <w:ilvl w:val="4"/>
          <w:numId w:val="1"/>
        </w:numPr>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bookmarkStart w:id="89" w:name="__RefHeading___Toc298_3411073610"/>
      <w:bookmarkEnd w:id="89"/>
      <w:r>
        <w:rPr/>
        <w:t>compile or program &lt;Output Script Name&gt;</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90" w:name="__RefHeading___Toc300_3411073610"/>
      <w:bookmarkEnd w:id="90"/>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1" w:name="__RefHeading___Toc87_3411073610"/>
      <w:bookmarkEnd w:id="91"/>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2" w:name="__RefHeading___Toc626_1004977946"/>
      <w:bookmarkEnd w:id="92"/>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3" w:name="__RefHeading___Toc194_297940400"/>
      <w:bookmarkEnd w:id="93"/>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4" w:name="__RefHeading___Toc105_2315703034"/>
      <w:bookmarkEnd w:id="94"/>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5" w:name="__RefHeading___Toc93_3411073610"/>
      <w:bookmarkEnd w:id="95"/>
      <w:r>
        <w:rPr/>
        <w:t>Commands – Plugins from subs/class/struct Directories</w:t>
      </w:r>
    </w:p>
    <w:p>
      <w:pPr>
        <w:pStyle w:val="Heading5"/>
        <w:numPr>
          <w:ilvl w:val="4"/>
          <w:numId w:val="2"/>
        </w:numPr>
        <w:spacing w:lineRule="auto" w:line="276"/>
        <w:rPr/>
      </w:pPr>
      <w:bookmarkStart w:id="96" w:name="__RefHeading___Toc95_3411073610"/>
      <w:bookmarkEnd w:id="96"/>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7" w:name="__RefHeading___Toc97_3411073610"/>
      <w:bookmarkEnd w:id="97"/>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8" w:name="__RefHeading___Toc238_2829647683"/>
      <w:bookmarkEnd w:id="98"/>
      <w:r>
        <w:rPr/>
        <w:t>clearclass</w:t>
        <w:tab/>
        <w:t>Clears all classes and structures from the image</w:t>
      </w:r>
    </w:p>
    <w:p>
      <w:pPr>
        <w:pStyle w:val="Heading5"/>
        <w:numPr>
          <w:ilvl w:val="4"/>
          <w:numId w:val="2"/>
        </w:numPr>
        <w:spacing w:lineRule="auto" w:line="276"/>
        <w:rPr/>
      </w:pPr>
      <w:bookmarkStart w:id="99" w:name="__RefHeading___Toc99_3411073610"/>
      <w:bookmarkEnd w:id="99"/>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00" w:name="__RefHeading___Toc240_2829647683"/>
      <w:bookmarkEnd w:id="100"/>
      <w:r>
        <w:rPr/>
        <w:t xml:space="preserve">clearsubs </w:t>
        <w:tab/>
        <w:t>Clears all subs/functions/procedures from the image</w:t>
      </w:r>
    </w:p>
    <w:p>
      <w:pPr>
        <w:pStyle w:val="Heading5"/>
        <w:numPr>
          <w:ilvl w:val="4"/>
          <w:numId w:val="2"/>
        </w:numPr>
        <w:rPr/>
      </w:pPr>
      <w:bookmarkStart w:id="101" w:name="__RefHeading___Toc141_3697558090"/>
      <w:bookmarkEnd w:id="101"/>
      <w:r>
        <w:rPr/>
        <w:t>clearvars</w:t>
        <w:tab/>
        <w:t>Clears all user defined shell variables from memory</w:t>
      </w:r>
    </w:p>
    <w:p>
      <w:pPr>
        <w:pStyle w:val="Heading5"/>
        <w:numPr>
          <w:ilvl w:val="4"/>
          <w:numId w:val="2"/>
        </w:numPr>
        <w:rPr/>
      </w:pPr>
      <w:bookmarkStart w:id="102" w:name="__RefHeading___Toc242_2829647683"/>
      <w:bookmarkEnd w:id="102"/>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3" w:name="__RefHeading___Toc101_3411073610"/>
      <w:bookmarkEnd w:id="103"/>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4" w:name="__RefHeading___Toc103_3411073610"/>
      <w:bookmarkEnd w:id="104"/>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5" w:name="__RefHeading___Toc105_3411073610"/>
      <w:bookmarkEnd w:id="105"/>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6" w:name="__RefHeading___Toc168_2829647683"/>
      <w:bookmarkEnd w:id="106"/>
      <w:r>
        <w:rPr/>
        <w:t>hh</w:t>
        <w:tab/>
        <w:tab/>
        <w:t>Lists the last 10 history entries only</w:t>
      </w:r>
    </w:p>
    <w:p>
      <w:pPr>
        <w:pStyle w:val="Heading5"/>
        <w:numPr>
          <w:ilvl w:val="4"/>
          <w:numId w:val="2"/>
        </w:numPr>
        <w:spacing w:lineRule="auto" w:line="276"/>
        <w:rPr/>
      </w:pPr>
      <w:bookmarkStart w:id="107" w:name="__RefHeading___Toc622_1004977946"/>
      <w:bookmarkEnd w:id="107"/>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8" w:name="__RefHeading___Toc107_3411073610"/>
      <w:bookmarkEnd w:id="108"/>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09_3411073610"/>
      <w:bookmarkEnd w:id="109"/>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92_3705831925"/>
      <w:bookmarkEnd w:id="110"/>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70_2829647683"/>
      <w:bookmarkEnd w:id="111"/>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2" w:name="__RefHeading___Toc113_3411073610"/>
      <w:bookmarkEnd w:id="112"/>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3" w:name="__RefHeading___Toc172_2829647683"/>
      <w:bookmarkEnd w:id="113"/>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4" w:name="__RefHeading___Toc174_2829647683"/>
      <w:bookmarkEnd w:id="114"/>
      <w:r>
        <w:rPr/>
        <w:t>lcompsub</w:t>
        <w:tab/>
        <w:t>Lists all subs/functions compiled and loaded</w:t>
      </w:r>
    </w:p>
    <w:p>
      <w:pPr>
        <w:pStyle w:val="Heading5"/>
        <w:numPr>
          <w:ilvl w:val="4"/>
          <w:numId w:val="2"/>
        </w:numPr>
        <w:rPr/>
      </w:pPr>
      <w:bookmarkStart w:id="115" w:name="__RefHeading___Toc176_2829647683"/>
      <w:bookmarkEnd w:id="115"/>
      <w:r>
        <w:rPr/>
        <w:t>lenv</w:t>
        <w:tab/>
        <w:tab/>
        <w:t>Lists the current environment</w:t>
      </w:r>
    </w:p>
    <w:p>
      <w:pPr>
        <w:pStyle w:val="Heading5"/>
        <w:numPr>
          <w:ilvl w:val="4"/>
          <w:numId w:val="2"/>
        </w:numPr>
        <w:rPr/>
      </w:pPr>
      <w:bookmarkStart w:id="116" w:name="__RefHeading___Toc178_2829647683"/>
      <w:bookmarkEnd w:id="116"/>
      <w:r>
        <w:rPr/>
        <w:t>lnotify</w:t>
        <w:tab/>
        <w:tab/>
        <w:t>Lists the variables the current task is waiting to be notified on change</w:t>
      </w:r>
    </w:p>
    <w:p>
      <w:pPr>
        <w:pStyle w:val="Heading5"/>
        <w:numPr>
          <w:ilvl w:val="4"/>
          <w:numId w:val="2"/>
        </w:numPr>
        <w:spacing w:lineRule="auto" w:line="276"/>
        <w:rPr/>
      </w:pPr>
      <w:bookmarkStart w:id="117" w:name="__RefHeading___Toc115_3411073610"/>
      <w:bookmarkEnd w:id="117"/>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8" w:name="__RefHeading___Toc117_3411073610"/>
      <w:bookmarkEnd w:id="118"/>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19_3411073610"/>
      <w:bookmarkEnd w:id="119"/>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0" w:name="__RefHeading___Toc123_3411073610"/>
      <w:bookmarkEnd w:id="120"/>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1" w:name="__RefHeading___Toc125_3411073610"/>
      <w:bookmarkEnd w:id="121"/>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2" w:name="__RefHeading___Toc127_3411073610"/>
      <w:bookmarkEnd w:id="122"/>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3" w:name="__RefHeading___Toc244_2829647683"/>
      <w:bookmarkEnd w:id="123"/>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4" w:name="__RefHeading___Toc246_2829647683"/>
      <w:bookmarkEnd w:id="124"/>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5" w:name="__RefHeading___Toc131_3411073610"/>
      <w:bookmarkEnd w:id="125"/>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3_3411073610"/>
      <w:bookmarkEnd w:id="126"/>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35_3411073610"/>
      <w:bookmarkEnd w:id="127"/>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8" w:name="__RefHeading___Toc107_2315703034"/>
      <w:bookmarkEnd w:id="128"/>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9" w:name="__RefHeading___Toc248_2829647683"/>
      <w:bookmarkEnd w:id="129"/>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30" w:name="__RefHeading___Toc109_2315703034"/>
      <w:bookmarkEnd w:id="130"/>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1" w:name="__RefHeading___Toc141_3411073610"/>
      <w:bookmarkEnd w:id="131"/>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2" w:name="__RefHeading___Toc250_2829647683"/>
      <w:bookmarkEnd w:id="132"/>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3" w:name="__RefHeading___Toc188_2829647683"/>
      <w:bookmarkEnd w:id="133"/>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4" w:name="__RefHeading___Toc252_2829647683"/>
      <w:bookmarkEnd w:id="134"/>
      <w:r>
        <w:rPr/>
        <w:t>jobs on</w:t>
        <w:tab/>
        <w:tab/>
        <w:t>Turns on the job control and recording</w:t>
      </w:r>
    </w:p>
    <w:p>
      <w:pPr>
        <w:pStyle w:val="Heading9"/>
        <w:numPr>
          <w:ilvl w:val="8"/>
          <w:numId w:val="2"/>
        </w:numPr>
        <w:rPr/>
      </w:pPr>
      <w:bookmarkStart w:id="135" w:name="__RefHeading___Toc254_2829647683"/>
      <w:bookmarkEnd w:id="135"/>
      <w:r>
        <w:rPr/>
        <w:t>jobs off</w:t>
        <w:tab/>
        <w:tab/>
        <w:t>Turns off the job control and recording</w:t>
      </w:r>
    </w:p>
    <w:p>
      <w:pPr>
        <w:pStyle w:val="Heading9"/>
        <w:numPr>
          <w:ilvl w:val="8"/>
          <w:numId w:val="2"/>
        </w:numPr>
        <w:rPr/>
      </w:pPr>
      <w:bookmarkStart w:id="136" w:name="__RefHeading___Toc256_2829647683"/>
      <w:bookmarkEnd w:id="136"/>
      <w:r>
        <w:rPr/>
        <w:t>jobs pid</w:t>
        <w:tab/>
        <w:tab/>
        <w:t xml:space="preserve">Lists the current state of the job with pid(process id) </w:t>
      </w:r>
    </w:p>
    <w:p>
      <w:pPr>
        <w:pStyle w:val="Heading9"/>
        <w:numPr>
          <w:ilvl w:val="8"/>
          <w:numId w:val="2"/>
        </w:numPr>
        <w:rPr/>
      </w:pPr>
      <w:bookmarkStart w:id="137" w:name="__RefHeading___Toc258_2829647683"/>
      <w:bookmarkEnd w:id="137"/>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8" w:name="__RefHeading___Toc148_3673232024"/>
      <w:bookmarkEnd w:id="138"/>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9" w:name="__RefHeading___Toc306_3411073610"/>
      <w:bookmarkEnd w:id="139"/>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40" w:name="__RefHeading___Toc308_3411073610"/>
      <w:bookmarkEnd w:id="140"/>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1" w:name="__RefHeading___Toc310_3411073610"/>
      <w:bookmarkEnd w:id="141"/>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2" w:name="__RefHeading___Toc150_3673232024"/>
      <w:bookmarkEnd w:id="142"/>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3" w:name="__RefHeading___Toc152_3673232024"/>
      <w:bookmarkEnd w:id="143"/>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4" w:name="__RefHeading___Toc154_3673232024"/>
      <w:bookmarkEnd w:id="144"/>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Noto Sans CJK SC" w:cs="Lohit Devanagari"/>
        <w:color w:val="auto"/>
        <w:kern w:val="2"/>
        <w:sz w:val="24"/>
        <w:szCs w:val="24"/>
        <w:lang w:val="en-US" w:eastAsia="zh-CN" w:bidi="hi-IN"/>
      </w:rPr>
      <w:t>September</w:t>
    </w:r>
    <w:r>
      <w:rPr>
        <w:rFonts w:eastAsia="Noto Sans CJK SC" w:cs="Lohit Devanagari"/>
        <w:color w:val="auto"/>
        <w:kern w:val="2"/>
        <w:sz w:val="24"/>
        <w:szCs w:val="24"/>
        <w:lang w:val="en-US" w:eastAsia="zh-CN" w:bidi="hi-IN"/>
      </w:rPr>
      <w:t xml:space="preserve"> 2023</w:t>
    </w:r>
    <w:r>
      <w:rPr/>
      <w:tab/>
    </w:r>
    <w:r>
      <w:rPr/>
      <w:fldChar w:fldCharType="begin"/>
    </w:r>
    <w:r>
      <w:rPr/>
      <w:instrText xml:space="preserve"> PAGE </w:instrText>
    </w:r>
    <w:r>
      <w:rPr/>
      <w:fldChar w:fldCharType="separate"/>
    </w:r>
    <w:r>
      <w:rPr/>
      <w:t>55</w:t>
    </w:r>
    <w:r>
      <w:rPr/>
      <w:fldChar w:fldCharType="end"/>
    </w:r>
    <w:r>
      <w:rPr/>
      <w:t xml:space="preserve"> of </w:t>
    </w:r>
    <w:r>
      <w:rPr/>
      <w:fldChar w:fldCharType="begin"/>
    </w:r>
    <w:r>
      <w:rPr/>
      <w:instrText xml:space="preserve"> NUMPAGES </w:instrText>
    </w:r>
    <w:r>
      <w:rPr/>
      <w:fldChar w:fldCharType="separate"/>
    </w:r>
    <w:r>
      <w:rPr/>
      <w:t>55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Gambas Shell V1.</w:t>
    </w:r>
    <w:r>
      <w:rPr/>
      <w:t>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13308</TotalTime>
  <Application>LibreOffice/7.3.7.2$Linux_X86_64 LibreOffice_project/30$Build-2</Application>
  <AppVersion>15.0000</AppVersion>
  <Pages>55</Pages>
  <Words>11896</Words>
  <Characters>58622</Characters>
  <CharactersWithSpaces>71516</CharactersWithSpaces>
  <Paragraphs>1173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2023-09-10T09:48:03Z</dcterms:modified>
  <cp:revision>171</cp:revision>
  <dc:subject/>
  <dc:title>Gambas Shell - Interactive Gambas Programming</dc:title>
</cp:coreProperties>
</file>