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0AB9" w14:textId="77777777" w:rsidR="003C4111" w:rsidRPr="00573561" w:rsidRDefault="003C4111" w:rsidP="003C4111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0039509" w14:textId="55534FEF" w:rsidR="0021486C" w:rsidRPr="0021486C" w:rsidRDefault="003C4111" w:rsidP="0021486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57BF">
        <w:rPr>
          <w:rFonts w:ascii="Times New Roman" w:hAnsi="Times New Roman" w:cs="Times New Roman"/>
          <w:b/>
          <w:sz w:val="32"/>
          <w:szCs w:val="32"/>
        </w:rPr>
        <w:t>REFERENCES</w:t>
      </w:r>
    </w:p>
    <w:p w14:paraId="681C0736" w14:textId="3B08B19F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Rechtschaffen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>, A., &amp; Kales, A. (1968). A manual of standardized terminology, techniques and scoring system for sleep stages of human subjects. Public Health Service, US Government Printing Office.</w:t>
      </w:r>
    </w:p>
    <w:p w14:paraId="39443CCB" w14:textId="3C2EDCEC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 xml:space="preserve">. Berry, R. B., Budhiraja, R., Gottlieb, D. J.,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Gozal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>, D., Iber, C., Kapur, V. K., ... &amp; Tangredi, M. M. (2012). Rules for scoring respiratory events in sleep: update of the 2007 AASM Manual for the Scoring of Sleep and Associated Events. Journal of Clinical Sleep Medicine, 8(5), 597-619</w:t>
      </w:r>
    </w:p>
    <w:p w14:paraId="7EBF52C4" w14:textId="1D89984C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Ronzhina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 xml:space="preserve">, M., Janoušek, O., Kolařík, M.,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Léhar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 xml:space="preserve">, J., Nováková, M., Honzík, P., &amp;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Provazník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>, I. (2012). Sleep scoring using artificial neural networks. Sleep Medicine Reviews, 16(3), 251-263.</w:t>
      </w:r>
    </w:p>
    <w:p w14:paraId="36D7BB75" w14:textId="36C53648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Alickovic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>, E., &amp; Subasi, A. (2018). Ensemble SVM method for automatic sleep stage classification. IEEE Transactions on Instrumentation and Measurement, 67(6), 1258-1265.</w:t>
      </w:r>
    </w:p>
    <w:p w14:paraId="51120F49" w14:textId="591DE065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Supratak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 xml:space="preserve">, A., Dong, H., Wu, C., &amp; Guo, Y. (2017).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DeepSleepNet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>: A model for automatic sleep stage scoring based on raw single-channel EEG. IEEE Transactions on Neural Systems and Rehabilitation Engineering, 25(11), 1998-2008.</w:t>
      </w:r>
    </w:p>
    <w:p w14:paraId="2B01014F" w14:textId="41FEA549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Chennu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Bekinschtein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>, T. A. (2012). Arousal modulates auditory attention and awareness: insights from sleep, sedation, and disorders of consciousness. Frontiers in Psychology, 3, 65.</w:t>
      </w:r>
    </w:p>
    <w:p w14:paraId="588794F1" w14:textId="67504086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>. Sridhar, N., Ravi, S., &amp; Singh, M. (2020). Deep learning for EEG-based sleep stage classification: A review. Artificial Intelligence Review, 53(8), 5371-5416.</w:t>
      </w:r>
    </w:p>
    <w:p w14:paraId="46EDA102" w14:textId="76E6F366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486C" w:rsidRPr="0021486C">
        <w:rPr>
          <w:rFonts w:ascii="Times New Roman" w:hAnsi="Times New Roman" w:cs="Times New Roman"/>
          <w:sz w:val="24"/>
          <w:szCs w:val="24"/>
        </w:rPr>
        <w:t>Tsinalis</w:t>
      </w:r>
      <w:proofErr w:type="spellEnd"/>
      <w:r w:rsidR="0021486C" w:rsidRPr="0021486C">
        <w:rPr>
          <w:rFonts w:ascii="Times New Roman" w:hAnsi="Times New Roman" w:cs="Times New Roman"/>
          <w:sz w:val="24"/>
          <w:szCs w:val="24"/>
        </w:rPr>
        <w:t>, O., Matthews, P. M., &amp; Guo, Y. (2016). Automatic sleep stage scoring using time-frequency analysis and stacked sparse autoencoders. Annals of Biomedical Engineering, 44(5), 1587-1597.</w:t>
      </w:r>
    </w:p>
    <w:p w14:paraId="23D24E45" w14:textId="50035054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>. Sun, H., Jia, J., &amp; Dong, Y. (2019). Sleep stage classification using Hilbert-Huang transform and ensemble learning. Neurocomputing, 349, 214-224.</w:t>
      </w:r>
    </w:p>
    <w:p w14:paraId="561172E6" w14:textId="2E825628" w:rsidR="0021486C" w:rsidRPr="0021486C" w:rsidRDefault="00564C65" w:rsidP="0021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1486C" w:rsidRPr="0021486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]</w:t>
      </w:r>
      <w:r w:rsidR="0021486C" w:rsidRPr="0021486C">
        <w:rPr>
          <w:rFonts w:ascii="Times New Roman" w:hAnsi="Times New Roman" w:cs="Times New Roman"/>
          <w:sz w:val="24"/>
          <w:szCs w:val="24"/>
        </w:rPr>
        <w:t>. Phan, H., Mertins, A., &amp; Koch, P. (2018). Joint classification and prediction CNN framework for automatic sleep stage classification. IEEE Transactions on Biomedical Engineering, 66(5), 1285-1296.</w:t>
      </w:r>
    </w:p>
    <w:p w14:paraId="7671C67B" w14:textId="77777777" w:rsidR="0021486C" w:rsidRDefault="0021486C" w:rsidP="0021486C">
      <w:pPr>
        <w:spacing w:line="360" w:lineRule="auto"/>
      </w:pPr>
    </w:p>
    <w:p w14:paraId="558256AA" w14:textId="77777777" w:rsidR="003C4111" w:rsidRDefault="003C4111" w:rsidP="003C4111"/>
    <w:p w14:paraId="0443A7DB" w14:textId="77777777" w:rsidR="00122C65" w:rsidRDefault="00122C65"/>
    <w:p w14:paraId="20116326" w14:textId="77777777" w:rsidR="00564C65" w:rsidRDefault="00564C65"/>
    <w:p w14:paraId="1033BD48" w14:textId="611B5BB7" w:rsidR="00564C65" w:rsidRPr="00564C65" w:rsidRDefault="00564C65" w:rsidP="00564C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C65">
        <w:rPr>
          <w:rFonts w:ascii="Times New Roman" w:hAnsi="Times New Roman" w:cs="Times New Roman"/>
          <w:b/>
          <w:bCs/>
          <w:sz w:val="24"/>
          <w:szCs w:val="24"/>
        </w:rPr>
        <w:t>iv</w:t>
      </w:r>
    </w:p>
    <w:sectPr w:rsidR="00564C65" w:rsidRPr="00564C65" w:rsidSect="00F036BD">
      <w:pgSz w:w="11907" w:h="16839" w:code="9"/>
      <w:pgMar w:top="454" w:right="964" w:bottom="454" w:left="964" w:header="1020" w:footer="10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93B68" w14:textId="77777777" w:rsidR="00E1075F" w:rsidRDefault="00E1075F" w:rsidP="00022DCF">
      <w:pPr>
        <w:spacing w:after="0" w:line="240" w:lineRule="auto"/>
      </w:pPr>
      <w:r>
        <w:separator/>
      </w:r>
    </w:p>
  </w:endnote>
  <w:endnote w:type="continuationSeparator" w:id="0">
    <w:p w14:paraId="6E5F752C" w14:textId="77777777" w:rsidR="00E1075F" w:rsidRDefault="00E1075F" w:rsidP="0002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0FD85" w14:textId="77777777" w:rsidR="00E1075F" w:rsidRDefault="00E1075F" w:rsidP="00022DCF">
      <w:pPr>
        <w:spacing w:after="0" w:line="240" w:lineRule="auto"/>
      </w:pPr>
      <w:r>
        <w:separator/>
      </w:r>
    </w:p>
  </w:footnote>
  <w:footnote w:type="continuationSeparator" w:id="0">
    <w:p w14:paraId="43ADEC85" w14:textId="77777777" w:rsidR="00E1075F" w:rsidRDefault="00E1075F" w:rsidP="00022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11"/>
    <w:rsid w:val="00022DCF"/>
    <w:rsid w:val="000A026C"/>
    <w:rsid w:val="00122C65"/>
    <w:rsid w:val="001D572D"/>
    <w:rsid w:val="0021486C"/>
    <w:rsid w:val="0022102B"/>
    <w:rsid w:val="00225FB7"/>
    <w:rsid w:val="00295525"/>
    <w:rsid w:val="002C6CCA"/>
    <w:rsid w:val="002E33CE"/>
    <w:rsid w:val="00304FA2"/>
    <w:rsid w:val="003A3D29"/>
    <w:rsid w:val="003C4111"/>
    <w:rsid w:val="00496A38"/>
    <w:rsid w:val="004D3990"/>
    <w:rsid w:val="00564C65"/>
    <w:rsid w:val="00606F29"/>
    <w:rsid w:val="00631AE9"/>
    <w:rsid w:val="00760DC3"/>
    <w:rsid w:val="007A5C9A"/>
    <w:rsid w:val="007B0C6D"/>
    <w:rsid w:val="00815FEE"/>
    <w:rsid w:val="008F208F"/>
    <w:rsid w:val="00A23181"/>
    <w:rsid w:val="00A74C7E"/>
    <w:rsid w:val="00A85B4E"/>
    <w:rsid w:val="00B14E7F"/>
    <w:rsid w:val="00B56F61"/>
    <w:rsid w:val="00E041DD"/>
    <w:rsid w:val="00E1075F"/>
    <w:rsid w:val="00F036BD"/>
    <w:rsid w:val="00FC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1003"/>
  <w15:chartTrackingRefBased/>
  <w15:docId w15:val="{6DDD0051-CF0F-4B46-B9E0-46832A24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1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4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11"/>
    <w:rPr>
      <w:rFonts w:eastAsiaTheme="minorEastAsia"/>
      <w:lang w:val="en-US"/>
    </w:rPr>
  </w:style>
  <w:style w:type="paragraph" w:styleId="NoSpacing">
    <w:name w:val="No Spacing"/>
    <w:uiPriority w:val="1"/>
    <w:qFormat/>
    <w:rsid w:val="003C4111"/>
    <w:pPr>
      <w:spacing w:after="0" w:line="240" w:lineRule="auto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C41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2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C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Boopathy Sankar Pallavapuram</cp:lastModifiedBy>
  <cp:revision>11</cp:revision>
  <cp:lastPrinted>2024-07-14T17:57:00Z</cp:lastPrinted>
  <dcterms:created xsi:type="dcterms:W3CDTF">2024-07-10T15:10:00Z</dcterms:created>
  <dcterms:modified xsi:type="dcterms:W3CDTF">2024-07-16T08:56:00Z</dcterms:modified>
</cp:coreProperties>
</file>